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60" w:after="40"/>
        <w:jc w:val="right"/>
      </w:pPr>
      <w:r>
        <w:rPr>
          <w:rFonts w:ascii="Arial" w:hAnsi="Arial"/>
          <w:b/>
          <w:color w:val="1B365D"/>
          <w:sz w:val="40"/>
        </w:rPr>
        <w:t>الموسوعة العلمية والمراجع الدولية المعتمدة للستايلات والتدرجات المناخية (Mega Edition)</w:t>
      </w:r>
    </w:p>
    <w:p>
      <w:pPr>
        <w:spacing w:after="120"/>
        <w:jc w:val="right"/>
      </w:pPr>
      <w:r>
        <w:rPr>
          <w:rFonts w:ascii="Calibri" w:hAnsi="Calibri"/>
          <w:i/>
          <w:color w:val="2B5B84"/>
          <w:sz w:val="22"/>
        </w:rPr>
        <w:t>Mega Edition: 125 Climate Styles across 11 Elements | 9 Class Tiers (3 to 11 Classes) | 2,250 Color Ramps</w:t>
      </w:r>
    </w:p>
    <w:p>
      <w:pPr>
        <w:bidi w:val="1"/>
        <w:spacing w:after="320"/>
        <w:jc w:val="right"/>
      </w:pPr>
      <w:r>
        <w:rPr>
          <w:rFonts w:ascii="Arial" w:hAnsi="Arial"/>
          <w:color w:val="646464"/>
          <w:sz w:val="19"/>
        </w:rPr>
        <w:t>المشروع: أطلس المناخ الشامل (NASA POWER &amp; Open-Meteo Climate Atlas Generator)</w:t>
        <w:br/>
        <w:t>البيئات البرمجية: ArcGIS Desktop (ArcMap 10.0 - 10.8.2) | ArcGIS Pro | QGIS | GeoServer</w:t>
        <w:br/>
        <w:t>الهندسة الكارتوجرافية: 125 ستايلاً علمياً | 9 مستويات فئات (3، 4، 5، 6، 7، 8، 9، 10، 11 فئة) | 2,250 Color Ramps (فئات مجزأة وتدرجات ناعمة) | 875 لوناً فردياً | 875 رمز مضلع</w:t>
        <w:br/>
        <w:t>المسار المعتمد: style/Source_of_Style_and_Color/ | التوثيق الكارتوجرافي والفيزيائي الأكاديمي الشامل</w:t>
      </w:r>
    </w:p>
    <w:p>
      <w:pPr>
        <w:bidi w:val="1"/>
        <w:spacing w:before="280" w:after="120"/>
        <w:jc w:val="right"/>
      </w:pPr>
      <w:r>
        <w:rPr>
          <w:rFonts w:ascii="Arial" w:hAnsi="Arial"/>
          <w:b/>
          <w:color w:val="1B365D"/>
          <w:sz w:val="28"/>
        </w:rPr>
        <w:t>1. المقدمة والأسس الفيزيائية والكارتوجرافية لاختيار الألوان</w:t>
      </w:r>
    </w:p>
    <w:p>
      <w:pPr>
        <w:bidi w:val="1"/>
        <w:spacing w:line="288" w:lineRule="auto" w:after="160"/>
        <w:jc w:val="right"/>
      </w:pPr>
      <w:r>
        <w:rPr>
          <w:rFonts w:ascii="Arial" w:hAnsi="Arial"/>
          <w:color w:val="222222"/>
          <w:sz w:val="21"/>
        </w:rPr>
        <w:t>تعتبر الخريطة المناخية وسيلة اتصال بصري دقيقة لترجمة الظواهر الفيزيائية المعقدة للغلاف الجوي. وقد أثبتت الدراسات الكارتوجرافية الحديثة المنشورة في كبرى الدوريات العالمية (Nature Communications بواسطة Crameri et al., 2020) أن الاختيار العشوائي للألوان، وتحديداً تدرجات قوس قزح المشبعة (Rainbow / Jet)، يقود إلى أخطاء فادحة في تفسير البيانات المناخية وتضليل متخذي القرار. لذا تم بناء منظومة الستايلات في هذا المشروع بالاستناد الصارم إلى المعايير المعتمدة من الهيئات والمنظمات الدولية الكبرى: (IPCC, WMO, NOAA, WHO, UNEP, FAO, World Bank ESMAP, ColorBrewer, Esri Cartography, ECMWF, HadCRUT5, NASA Earthdata).</w:t>
      </w:r>
    </w:p>
    <w:p>
      <w:pPr>
        <w:bidi w:val="1"/>
        <w:spacing w:line="276" w:lineRule="auto" w:after="80"/>
        <w:jc w:val="right"/>
      </w:pPr>
      <w:r>
        <w:rPr>
          <w:rFonts w:ascii="Arial" w:hAnsi="Arial"/>
          <w:b/>
          <w:color w:val="2B5B84"/>
          <w:sz w:val="20"/>
        </w:rPr>
        <w:t xml:space="preserve">• حظر تدرجات قوس قزح المشوهة (The End of the Rainbow Palette): </w:t>
      </w:r>
      <w:r>
        <w:rPr>
          <w:rFonts w:ascii="Arial" w:hAnsi="Arial"/>
          <w:color w:val="222222"/>
          <w:sz w:val="20"/>
        </w:rPr>
        <w:t>تدرجات Jet/Rainbow تخلق حدوداً وهمية (False Boundaries) عند الانتقال الحاد بين الأصفر والأزرق السماوي، بينما الحقيقة الفيزيائية للحرارة أو الضغط تتغير بنعومة. كما أنها تخفي التفاصيل الدقيقة في النطاق الأخضر المنعدم التباين.</w:t>
      </w:r>
    </w:p>
    <w:p>
      <w:pPr>
        <w:bidi w:val="1"/>
        <w:spacing w:line="276" w:lineRule="auto" w:after="80"/>
        <w:jc w:val="right"/>
      </w:pPr>
      <w:r>
        <w:rPr>
          <w:rFonts w:ascii="Arial" w:hAnsi="Arial"/>
          <w:b/>
          <w:color w:val="2B5B84"/>
          <w:sz w:val="20"/>
        </w:rPr>
        <w:t xml:space="preserve">• التدرجات المحايدة إدراكياً (Perceptually Uniform Colormaps): </w:t>
      </w:r>
      <w:r>
        <w:rPr>
          <w:rFonts w:ascii="Arial" w:hAnsi="Arial"/>
          <w:color w:val="222222"/>
          <w:sz w:val="20"/>
        </w:rPr>
        <w:t>الاعتماد على الفضاء اللوني CIE L*a*b* والسطوع اللوني المنتظم خطياً (Linear Lightness Gradient ΔL*)، مما يضمن أن التغير في القيمة العددية يترجم مباشرة لتغير مكافئ ومريح في العين البشرية دون أي تشويش بصري.</w:t>
      </w:r>
    </w:p>
    <w:p>
      <w:pPr>
        <w:bidi w:val="1"/>
        <w:spacing w:line="276" w:lineRule="auto" w:after="80"/>
        <w:jc w:val="right"/>
      </w:pPr>
      <w:r>
        <w:rPr>
          <w:rFonts w:ascii="Arial" w:hAnsi="Arial"/>
          <w:b/>
          <w:color w:val="2B5B84"/>
          <w:sz w:val="20"/>
        </w:rPr>
        <w:t xml:space="preserve">• التوافق مع فئات عمى الألوان (Colorblind-Safe Design): </w:t>
      </w:r>
      <w:r>
        <w:rPr>
          <w:rFonts w:ascii="Arial" w:hAnsi="Arial"/>
          <w:color w:val="222222"/>
          <w:sz w:val="20"/>
        </w:rPr>
        <w:t>يعاني ما يقارب 8% من الذكور من أشكال مختلفة من عمى الألوان (Deuteranopia, Protanopia). تضمن هذه الستايلات إمكانية التمييز البصري الكامل لجميع الفئات دون التباس.</w:t>
      </w:r>
    </w:p>
    <w:p>
      <w:pPr>
        <w:bidi w:val="1"/>
        <w:spacing w:line="276" w:lineRule="auto" w:after="80"/>
        <w:jc w:val="right"/>
      </w:pPr>
      <w:r>
        <w:rPr>
          <w:rFonts w:ascii="Arial" w:hAnsi="Arial"/>
          <w:b/>
          <w:color w:val="2B5B84"/>
          <w:sz w:val="20"/>
        </w:rPr>
        <w:t xml:space="preserve">• جودة الطباعة بالأبيض والأسود (Greyscale Printable): </w:t>
      </w:r>
      <w:r>
        <w:rPr>
          <w:rFonts w:ascii="Arial" w:hAnsi="Arial"/>
          <w:color w:val="222222"/>
          <w:sz w:val="20"/>
        </w:rPr>
        <w:t>يمكن طباعة الخريطة بتدرج الرمادي التام دون أدنى فقدان للبيانات، حيث تتدرج القيم من الفاتح إلى الداكن بانتظام رياضي ثابت.</w:t>
      </w:r>
    </w:p>
    <w:p>
      <w:pPr>
        <w:bidi w:val="1"/>
        <w:spacing w:before="320" w:after="120"/>
        <w:jc w:val="right"/>
      </w:pPr>
      <w:r>
        <w:rPr>
          <w:rFonts w:ascii="Arial" w:hAnsi="Arial"/>
          <w:b/>
          <w:color w:val="1B365D"/>
          <w:sz w:val="28"/>
        </w:rPr>
        <w:t>2. معمارية المستويات التسعة للفئات (3 إلى 11 فئة) والتناظر المناخي الصارم</w:t>
      </w:r>
    </w:p>
    <w:p>
      <w:pPr>
        <w:bidi w:val="1"/>
        <w:spacing w:line="288" w:lineRule="auto" w:after="160"/>
        <w:jc w:val="right"/>
      </w:pPr>
      <w:r>
        <w:rPr>
          <w:rFonts w:ascii="Arial" w:hAnsi="Arial"/>
          <w:color w:val="222222"/>
          <w:sz w:val="21"/>
        </w:rPr>
        <w:t>لتغطية كافة الاحتمالات الكارتوجرافية والتحليلية الممكنة، تم توسيع كافة الستايلات الـ 125 لتشمل تسعة مستويات فئات كاملة: [3، 4، 5، 6، 7، 8، 9، 10، 11 فئة]، بنوعين مستقلين لكل فئة:</w:t>
        <w:br/>
        <w:t>1. الفئات المجزأة المستقلة [Stepped]: كل فئة تمثل كتلة لونية موحدة مسطحة (Solid Color Block) لتمثيل خرائط الراستر المصنفة (Classified Rasters) بوضوح تام.</w:t>
        <w:br/>
        <w:t>2. التدرج اللوني المستمر [Smooth]: تدرج ناعم يتبع الفضاء اللوني CIELab لتمثيل الأسطح المتصلة (Stretched Rasters).</w:t>
      </w:r>
    </w:p>
    <w:p>
      <w:pPr>
        <w:bidi w:val="1"/>
        <w:spacing w:after="120"/>
        <w:jc w:val="right"/>
      </w:pPr>
      <w:r>
        <w:rPr>
          <w:rFonts w:ascii="Arial" w:hAnsi="Arial"/>
          <w:b/>
          <w:color w:val="B42814"/>
          <w:sz w:val="22"/>
        </w:rPr>
        <w:t>قواعد التناظر الرياضي الصارم للتدرجات ثنائية الاتجاه (Diverging Symmetry Rules):</w:t>
        <w:br/>
      </w:r>
    </w:p>
    <w:p>
      <w:pPr>
        <w:bidi w:val="1"/>
        <w:spacing w:after="80"/>
        <w:jc w:val="right"/>
      </w:pPr>
      <w:r>
        <w:rPr>
          <w:rFonts w:ascii="Arial" w:hAnsi="Arial"/>
          <w:b/>
          <w:color w:val="2B5B84"/>
          <w:sz w:val="20"/>
        </w:rPr>
        <w:t xml:space="preserve">✔ الفئات الفردية (3، 5، 7، 9، 11 فئة) - وجود فئة وسطى محايدة تماماً: </w:t>
      </w:r>
      <w:r>
        <w:rPr>
          <w:rFonts w:ascii="Arial" w:hAnsi="Arial"/>
          <w:color w:val="222222"/>
          <w:sz w:val="19"/>
        </w:rPr>
        <w:br/>
        <w:t xml:space="preserve">   • 11 فئة (النمط 5 - 1 - 5): 5 فئات سالبة + 1 محايدة (#FFFFFF أو #F7F7F7) + 5 فئات موجبة.</w:t>
        <w:br/>
        <w:t xml:space="preserve">   • 9 فئات (النمط 4 - 1 - 4): 4 فئات سالبة + 1 محايدة + 4 فئات موجبة.</w:t>
        <w:br/>
        <w:t xml:space="preserve">   • 7 فئات (النمط 3 - 1 - 3): 3 فئات سالبة + 1 محايدة + 3 فئات موجبة.</w:t>
        <w:br/>
        <w:t xml:space="preserve">   • 5 فئات (النمط 2 - 1 - 2): فئتان سالبتان + 1 محايدة + فئتان موجبتان.</w:t>
        <w:br/>
        <w:t xml:space="preserve">   • 3 فئات (النمط 1 - 1 - 1): فئة سالبة + 1 محايدة + فئة موجبة.</w:t>
      </w:r>
    </w:p>
    <w:p>
      <w:pPr>
        <w:bidi w:val="1"/>
        <w:spacing w:after="80"/>
        <w:jc w:val="right"/>
      </w:pPr>
      <w:r>
        <w:rPr>
          <w:rFonts w:ascii="Arial" w:hAnsi="Arial"/>
          <w:b/>
          <w:color w:val="2B5B84"/>
          <w:sz w:val="20"/>
        </w:rPr>
        <w:t xml:space="preserve">✔ الفئات الزوجية والبينية (4، 6، 8، 10 فئات) - تماثل قطبي متوازن: </w:t>
      </w:r>
      <w:r>
        <w:rPr>
          <w:rFonts w:ascii="Arial" w:hAnsi="Arial"/>
          <w:color w:val="222222"/>
          <w:sz w:val="19"/>
        </w:rPr>
        <w:br/>
        <w:t xml:space="preserve">   • 10 فئات: 5 فئات سالبة تقابل 5 فئات موجبة بتدرج لوني تدريجي يلتقي في الوسط دون فئة نقطة الصفر.</w:t>
        <w:br/>
        <w:t xml:space="preserve">   • 8 فئات: 4 فئات سالبة تقابل 4 فئات موجبة.</w:t>
        <w:br/>
        <w:t xml:space="preserve">   • 6 فئات: 3 فئات سالبة تقابل 3 فئات موجبة.</w:t>
        <w:br/>
        <w:t xml:space="preserve">   • 4 فئات: فئتان سالبتان تقابلان فئتين موجبتين.</w:t>
      </w:r>
    </w:p>
    <w:p>
      <w:pPr>
        <w:bidi w:val="1"/>
        <w:spacing w:before="320" w:after="120"/>
        <w:jc w:val="right"/>
      </w:pPr>
      <w:r>
        <w:rPr>
          <w:rFonts w:ascii="Arial" w:hAnsi="Arial"/>
          <w:b/>
          <w:color w:val="1B365D"/>
          <w:sz w:val="28"/>
        </w:rPr>
        <w:t>3. البنية البرمجية لقواعد بيانات الستايل (.style) ومكونات ArcObjects</w:t>
      </w:r>
    </w:p>
    <w:p>
      <w:pPr>
        <w:bidi w:val="1"/>
        <w:spacing w:line="288" w:lineRule="auto" w:after="160"/>
        <w:jc w:val="right"/>
      </w:pPr>
      <w:r>
        <w:rPr>
          <w:rFonts w:ascii="Arial" w:hAnsi="Arial"/>
          <w:color w:val="222222"/>
          <w:sz w:val="21"/>
        </w:rPr>
        <w:t>تعتمد ملفات .style الخاصة بـ ArcMap 10.x على معمارية قواعد بيانات Microsoft Jet 4.0 Access، حيث يتم تشفير الكائنات الكارتوجرافية عبر واجهات ArcObjects COM. وقد تم تزويد كل ملف .style بثلاثة جداول رئيسية:</w:t>
        <w:br/>
        <w:t>1. جدول [Color Ramps]: يحتوي على 2,250 تدرجاً لونياً ثنائي التكوين (MultiPartColorRamp)، يدمج فئات مجزأة وتدرجات ناعمة بأحجام مخصصة تضمن ظهور معاينة حية (Visual Preview) بنسبة 100% داخل ArcMap Style Manager.</w:t>
        <w:br/>
        <w:t>2. جدول [Colors]: يحتوي على 875 عينة لون فردية مسماة (RgbColor) تمثل ألوان الفئات ونقاط التعادل، ليتمكن المستخدم من اختيارها مباشرة من لوحة الألوان.</w:t>
        <w:br/>
        <w:t>3. جدول [Fill Symbols]: يحتوي على 875 رمز مضلع مغلق (SimpleFillSymbol) مع حدود خفيفة (0.4pt) لتمثيل النطاقات المناخية والمناطق المصنفة في الخرائط المتجهة (Vector Polygons).</w:t>
      </w:r>
    </w:p>
    <w:p>
      <w:pPr>
        <w:bidi w:val="1"/>
        <w:spacing w:before="320" w:after="120"/>
        <w:jc w:val="right"/>
      </w:pPr>
      <w:r>
        <w:rPr>
          <w:rFonts w:ascii="Arial" w:hAnsi="Arial"/>
          <w:b/>
          <w:color w:val="1B365D"/>
          <w:sz w:val="28"/>
        </w:rPr>
        <w:t>4. جدول الفهرس الشامل لجميع المراجع الدولية المعتمدة (15 منظومة ومصدراً دولياً)</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16"/>
        <w:gridCol w:w="2016"/>
        <w:gridCol w:w="2016"/>
        <w:gridCol w:w="2016"/>
        <w:gridCol w:w="2016"/>
      </w:tblGrid>
      <w:tr>
        <w:tc>
          <w:tcPr>
            <w:tcW w:type="dxa" w:w="2592"/>
            <w:shd w:fill="1B365D"/>
            <w:tcMar>
              <w:top w:w="120" w:type="dxa"/>
              <w:bottom w:w="120" w:type="dxa"/>
              <w:left w:w="100" w:type="dxa"/>
              <w:right w:w="100" w:type="dxa"/>
            </w:tcMar>
          </w:tcPr>
          <w:p>
            <w:pPr>
              <w:bidi w:val="1"/>
              <w:jc w:val="right"/>
            </w:pPr>
            <w:r>
              <w:rPr>
                <w:rFonts w:ascii="Arial" w:hAnsi="Arial"/>
                <w:b/>
                <w:color w:val="FFFFFF"/>
                <w:sz w:val="19"/>
              </w:rPr>
              <w:t>المعيار / المصدر الرسمي</w:t>
            </w:r>
          </w:p>
        </w:tc>
        <w:tc>
          <w:tcPr>
            <w:tcW w:type="dxa" w:w="2160"/>
            <w:shd w:fill="1B365D"/>
            <w:tcMar>
              <w:top w:w="120" w:type="dxa"/>
              <w:bottom w:w="120" w:type="dxa"/>
              <w:left w:w="100" w:type="dxa"/>
              <w:right w:w="100" w:type="dxa"/>
            </w:tcMar>
          </w:tcPr>
          <w:p>
            <w:pPr>
              <w:bidi w:val="1"/>
              <w:jc w:val="right"/>
            </w:pPr>
            <w:r>
              <w:rPr>
                <w:rFonts w:ascii="Arial" w:hAnsi="Arial"/>
                <w:b/>
                <w:color w:val="FFFFFF"/>
                <w:sz w:val="19"/>
              </w:rPr>
              <w:t>الجهة الدولية المصدرة</w:t>
            </w:r>
          </w:p>
        </w:tc>
        <w:tc>
          <w:tcPr>
            <w:tcW w:type="dxa" w:w="1872"/>
            <w:shd w:fill="1B365D"/>
            <w:tcMar>
              <w:top w:w="120" w:type="dxa"/>
              <w:bottom w:w="120" w:type="dxa"/>
              <w:left w:w="100" w:type="dxa"/>
              <w:right w:w="100" w:type="dxa"/>
            </w:tcMar>
          </w:tcPr>
          <w:p>
            <w:pPr>
              <w:bidi w:val="1"/>
              <w:jc w:val="right"/>
            </w:pPr>
            <w:r>
              <w:rPr>
                <w:rFonts w:ascii="Arial" w:hAnsi="Arial"/>
                <w:b/>
                <w:color w:val="FFFFFF"/>
                <w:sz w:val="19"/>
              </w:rPr>
              <w:t>التصنيف الكارتوجرافي</w:t>
            </w:r>
          </w:p>
        </w:tc>
        <w:tc>
          <w:tcPr>
            <w:tcW w:type="dxa" w:w="1728"/>
            <w:shd w:fill="1B365D"/>
            <w:tcMar>
              <w:top w:w="120" w:type="dxa"/>
              <w:bottom w:w="120" w:type="dxa"/>
              <w:left w:w="100" w:type="dxa"/>
              <w:right w:w="100" w:type="dxa"/>
            </w:tcMar>
          </w:tcPr>
          <w:p>
            <w:pPr>
              <w:bidi w:val="1"/>
              <w:jc w:val="right"/>
            </w:pPr>
            <w:r>
              <w:rPr>
                <w:rFonts w:ascii="Arial" w:hAnsi="Arial"/>
                <w:b/>
                <w:color w:val="FFFFFF"/>
                <w:sz w:val="19"/>
              </w:rPr>
              <w:t>العناصر المناخية المطبقة</w:t>
            </w:r>
          </w:p>
        </w:tc>
        <w:tc>
          <w:tcPr>
            <w:tcW w:type="dxa" w:w="1728"/>
            <w:shd w:fill="1B365D"/>
            <w:tcMar>
              <w:top w:w="120" w:type="dxa"/>
              <w:bottom w:w="120" w:type="dxa"/>
              <w:left w:w="100" w:type="dxa"/>
              <w:right w:w="100" w:type="dxa"/>
            </w:tcMar>
          </w:tcPr>
          <w:p>
            <w:pPr>
              <w:bidi w:val="1"/>
              <w:jc w:val="right"/>
            </w:pPr>
            <w:r>
              <w:rPr>
                <w:rFonts w:ascii="Arial" w:hAnsi="Arial"/>
                <w:b/>
                <w:color w:val="FFFFFF"/>
                <w:sz w:val="19"/>
              </w:rPr>
              <w:t>الرابط الرسمي المباشر</w:t>
            </w:r>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Esri: Better Colors for Better Mapping</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معهد إزري الأمريكي (Esri Inc.)</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تصميم الألوان الكارتوجرافية</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درجات الحرارة، الراستر العام</w:t>
            </w:r>
          </w:p>
        </w:tc>
        <w:tc>
          <w:tcPr>
            <w:tcW w:type="dxa" w:w="1728"/>
            <w:shd w:fill="FFFFFF"/>
            <w:tcMar>
              <w:top w:w="80" w:type="dxa"/>
              <w:bottom w:w="80" w:type="dxa"/>
              <w:left w:w="100" w:type="dxa"/>
              <w:right w:w="100" w:type="dxa"/>
            </w:tcMar>
            <w:vAlign w:val="center"/>
          </w:tcPr>
          <w:p>
            <w:pPr>
              <w:jc w:val="center"/>
            </w:pPr>
            <w:hyperlink r:id="rId9">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CPT-City Climatological Archive</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جامعة شيفيلد / J.J. Green</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أرشيف التدرجات المناخية</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الحرارة، المطر، الضغط، التضاريس</w:t>
            </w:r>
          </w:p>
        </w:tc>
        <w:tc>
          <w:tcPr>
            <w:tcW w:type="dxa" w:w="1728"/>
            <w:shd w:fill="F7F9FB"/>
            <w:tcMar>
              <w:top w:w="80" w:type="dxa"/>
              <w:bottom w:w="80" w:type="dxa"/>
              <w:left w:w="100" w:type="dxa"/>
              <w:right w:w="100" w:type="dxa"/>
            </w:tcMar>
            <w:vAlign w:val="center"/>
          </w:tcPr>
          <w:p>
            <w:pPr>
              <w:jc w:val="center"/>
            </w:pPr>
            <w:hyperlink r:id="rId10">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IPCC AR6 &amp; Scientific Colour Maps</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الهيئة الدولية لتغير المناخ / د. فابيو كراميري</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المعايير البصرية المحايدة إدراكياً</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الحرارة، النماذج، الشذوذ المناخي</w:t>
            </w:r>
          </w:p>
        </w:tc>
        <w:tc>
          <w:tcPr>
            <w:tcW w:type="dxa" w:w="1728"/>
            <w:shd w:fill="FFFFFF"/>
            <w:tcMar>
              <w:top w:w="80" w:type="dxa"/>
              <w:bottom w:w="80" w:type="dxa"/>
              <w:left w:w="100" w:type="dxa"/>
              <w:right w:w="100" w:type="dxa"/>
            </w:tcMar>
            <w:vAlign w:val="center"/>
          </w:tcPr>
          <w:p>
            <w:pPr>
              <w:jc w:val="center"/>
            </w:pPr>
            <w:hyperlink r:id="rId11">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ColorBrewer 2.0 (Cynthia Brewer)</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جامعة بنسلفانيا / NSF</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الفئات الكارتوجرافية المتوازنة</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جميع العناصر (3 إلى 11 فئة)</w:t>
            </w:r>
          </w:p>
        </w:tc>
        <w:tc>
          <w:tcPr>
            <w:tcW w:type="dxa" w:w="1728"/>
            <w:shd w:fill="F7F9FB"/>
            <w:tcMar>
              <w:top w:w="80" w:type="dxa"/>
              <w:bottom w:w="80" w:type="dxa"/>
              <w:left w:w="100" w:type="dxa"/>
              <w:right w:w="100" w:type="dxa"/>
            </w:tcMar>
            <w:vAlign w:val="center"/>
          </w:tcPr>
          <w:p>
            <w:pPr>
              <w:jc w:val="center"/>
            </w:pPr>
            <w:hyperlink r:id="rId12">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WMO Standards (WMO-No. 306 &amp; No. 8)</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المنظمة العالمية للأرصاد الجوية (WMO)</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اللوائح الدولية للطقس والمناخ</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الرياح، الضغط، الغيوم، الصقيع</w:t>
            </w:r>
          </w:p>
        </w:tc>
        <w:tc>
          <w:tcPr>
            <w:tcW w:type="dxa" w:w="1728"/>
            <w:shd w:fill="FFFFFF"/>
            <w:tcMar>
              <w:top w:w="80" w:type="dxa"/>
              <w:bottom w:w="80" w:type="dxa"/>
              <w:left w:w="100" w:type="dxa"/>
              <w:right w:w="100" w:type="dxa"/>
            </w:tcMar>
            <w:vAlign w:val="center"/>
          </w:tcPr>
          <w:p>
            <w:pPr>
              <w:jc w:val="center"/>
            </w:pPr>
            <w:hyperlink r:id="rId13">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NOAA NWS &amp; NBM Operational Scales</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الهيئة الوطنية الأمريكية للمحيطات والغلاف الجوي</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المعايير التشغيلية للتنبؤات والرصد</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الحرارة، مؤشر الحرارة، المطر</w:t>
            </w:r>
          </w:p>
        </w:tc>
        <w:tc>
          <w:tcPr>
            <w:tcW w:type="dxa" w:w="1728"/>
            <w:shd w:fill="F7F9FB"/>
            <w:tcMar>
              <w:top w:w="80" w:type="dxa"/>
              <w:bottom w:w="80" w:type="dxa"/>
              <w:left w:w="100" w:type="dxa"/>
              <w:right w:w="100" w:type="dxa"/>
            </w:tcMar>
            <w:vAlign w:val="center"/>
          </w:tcPr>
          <w:p>
            <w:pPr>
              <w:jc w:val="center"/>
            </w:pPr>
            <w:hyperlink r:id="rId14">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Global Solar UV Index (ISBN 92 4 159007 6)</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منظمة الصحة العالمية (WHO) / WMO / UNEP</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المعيار الصحي الدولي الملزم</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مؤشر الأشعة فوق البنفسجية</w:t>
            </w:r>
          </w:p>
        </w:tc>
        <w:tc>
          <w:tcPr>
            <w:tcW w:type="dxa" w:w="1728"/>
            <w:shd w:fill="FFFFFF"/>
            <w:tcMar>
              <w:top w:w="80" w:type="dxa"/>
              <w:bottom w:w="80" w:type="dxa"/>
              <w:left w:w="100" w:type="dxa"/>
              <w:right w:w="100" w:type="dxa"/>
            </w:tcMar>
            <w:vAlign w:val="center"/>
          </w:tcPr>
          <w:p>
            <w:pPr>
              <w:jc w:val="center"/>
            </w:pPr>
            <w:hyperlink r:id="rId15">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UNEP Desertification Atlas &amp; FAO-56</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برنامج الأمم المتحدة للبيئة / منظمة الفاو</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معايير القحولة والجفاف والهيدرولوجيا</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القحولة، الجفاف، العجز المائي</w:t>
            </w:r>
          </w:p>
        </w:tc>
        <w:tc>
          <w:tcPr>
            <w:tcW w:type="dxa" w:w="1728"/>
            <w:shd w:fill="F7F9FB"/>
            <w:tcMar>
              <w:top w:w="80" w:type="dxa"/>
              <w:bottom w:w="80" w:type="dxa"/>
              <w:left w:w="100" w:type="dxa"/>
              <w:right w:w="100" w:type="dxa"/>
            </w:tcMar>
            <w:vAlign w:val="center"/>
          </w:tcPr>
          <w:p>
            <w:pPr>
              <w:jc w:val="center"/>
            </w:pPr>
            <w:hyperlink r:id="rId16">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Global Solar Atlas Standards</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البنك الدولي / ESMAP / Solargis</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كارتوجرافيا الطاقة الشمسية</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الإشعاع الشمسي والطاقة الكلية</w:t>
            </w:r>
          </w:p>
        </w:tc>
        <w:tc>
          <w:tcPr>
            <w:tcW w:type="dxa" w:w="1728"/>
            <w:shd w:fill="FFFFFF"/>
            <w:tcMar>
              <w:top w:w="80" w:type="dxa"/>
              <w:bottom w:w="80" w:type="dxa"/>
              <w:left w:w="100" w:type="dxa"/>
              <w:right w:w="100" w:type="dxa"/>
            </w:tcMar>
            <w:vAlign w:val="center"/>
          </w:tcPr>
          <w:p>
            <w:pPr>
              <w:jc w:val="center"/>
            </w:pPr>
            <w:hyperlink r:id="rId17">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Warming Stripes Climate Initiative</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بروفيسور إد هوكينز / جامعة ريدينج</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التواصل الكارتوجرافي للاحترار</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نماذج المناخ والشذوذ الحراري</w:t>
            </w:r>
          </w:p>
        </w:tc>
        <w:tc>
          <w:tcPr>
            <w:tcW w:type="dxa" w:w="1728"/>
            <w:shd w:fill="F7F9FB"/>
            <w:tcMar>
              <w:top w:w="80" w:type="dxa"/>
              <w:bottom w:w="80" w:type="dxa"/>
              <w:left w:w="100" w:type="dxa"/>
              <w:right w:w="100" w:type="dxa"/>
            </w:tcMar>
            <w:vAlign w:val="center"/>
          </w:tcPr>
          <w:p>
            <w:pPr>
              <w:jc w:val="center"/>
            </w:pPr>
            <w:hyperlink r:id="rId18">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ECMWF Copernicus Climate Change Service</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المركز الأوروبي للتنبؤات الجوية (ECMWF)</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إعادة التحليل المناخي العالمي ERA5</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النماذج المناخية ورطوبة التربة</w:t>
            </w:r>
          </w:p>
        </w:tc>
        <w:tc>
          <w:tcPr>
            <w:tcW w:type="dxa" w:w="1728"/>
            <w:shd w:fill="FFFFFF"/>
            <w:tcMar>
              <w:top w:w="80" w:type="dxa"/>
              <w:bottom w:w="80" w:type="dxa"/>
              <w:left w:w="100" w:type="dxa"/>
              <w:right w:w="100" w:type="dxa"/>
            </w:tcMar>
            <w:vAlign w:val="center"/>
          </w:tcPr>
          <w:p>
            <w:pPr>
              <w:jc w:val="center"/>
            </w:pPr>
            <w:hyperlink r:id="rId19">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NOAA Doppler Radar dBZ Scale</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المركز الوطني لرادارات الطقس (ROC / NWS)</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مقياس انعكاسية الرادار للهطول</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العواصف المطرية والهطول الراداري</w:t>
            </w:r>
          </w:p>
        </w:tc>
        <w:tc>
          <w:tcPr>
            <w:tcW w:type="dxa" w:w="1728"/>
            <w:shd w:fill="F7F9FB"/>
            <w:tcMar>
              <w:top w:w="80" w:type="dxa"/>
              <w:bottom w:w="80" w:type="dxa"/>
              <w:left w:w="100" w:type="dxa"/>
              <w:right w:w="100" w:type="dxa"/>
            </w:tcMar>
            <w:vAlign w:val="center"/>
          </w:tcPr>
          <w:p>
            <w:pPr>
              <w:jc w:val="center"/>
            </w:pPr>
            <w:hyperlink r:id="rId20">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NASA Earth Science Data Systems (ESDS)</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وكالة الفضاء الأمريكية (NASA)</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بيانات الأقمار الاصطناعية (GPM, LST, MODIS)</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الحرارة السطحية، الأمطار، الهباء الجوي</w:t>
            </w:r>
          </w:p>
        </w:tc>
        <w:tc>
          <w:tcPr>
            <w:tcW w:type="dxa" w:w="1728"/>
            <w:shd w:fill="FFFFFF"/>
            <w:tcMar>
              <w:top w:w="80" w:type="dxa"/>
              <w:bottom w:w="80" w:type="dxa"/>
              <w:left w:w="100" w:type="dxa"/>
              <w:right w:w="100" w:type="dxa"/>
            </w:tcMar>
            <w:vAlign w:val="center"/>
          </w:tcPr>
          <w:p>
            <w:pPr>
              <w:jc w:val="center"/>
            </w:pPr>
            <w:hyperlink r:id="rId21">
              <w:r>
                <w:rPr>
                  <w:color w:val="0563C1"/>
                  <w:u w:val="single"/>
                  <w:b/>
                </w:rPr>
                <w:t>زيارة الرابط ↗</w:t>
              </w:r>
            </w:hyperlink>
          </w:p>
        </w:tc>
      </w:tr>
      <w:tr>
        <w:tc>
          <w:tcPr>
            <w:tcW w:type="dxa" w:w="2592"/>
            <w:shd w:fill="F7F9FB"/>
            <w:tcMar>
              <w:top w:w="80" w:type="dxa"/>
              <w:bottom w:w="80" w:type="dxa"/>
              <w:left w:w="100" w:type="dxa"/>
              <w:right w:w="100" w:type="dxa"/>
            </w:tcMar>
            <w:vAlign w:val="center"/>
          </w:tcPr>
          <w:p>
            <w:pPr>
              <w:bidi w:val="1"/>
              <w:jc w:val="right"/>
            </w:pPr>
            <w:r>
              <w:rPr>
                <w:rFonts w:ascii="Arial" w:hAnsi="Arial"/>
                <w:b/>
                <w:sz w:val="18"/>
              </w:rPr>
              <w:t>HadCRUT5 Historical Climate Analysis</w:t>
            </w:r>
          </w:p>
        </w:tc>
        <w:tc>
          <w:tcPr>
            <w:tcW w:type="dxa" w:w="2160"/>
            <w:shd w:fill="F7F9FB"/>
            <w:tcMar>
              <w:top w:w="80" w:type="dxa"/>
              <w:bottom w:w="80" w:type="dxa"/>
              <w:left w:w="100" w:type="dxa"/>
              <w:right w:w="100" w:type="dxa"/>
            </w:tcMar>
            <w:vAlign w:val="center"/>
          </w:tcPr>
          <w:p>
            <w:pPr>
              <w:bidi w:val="1"/>
              <w:jc w:val="right"/>
            </w:pPr>
            <w:r>
              <w:rPr>
                <w:rFonts w:ascii="Arial" w:hAnsi="Arial"/>
                <w:sz w:val="17"/>
              </w:rPr>
              <w:t>مركز هادلي للأرصاد البريطاني (Met Office)</w:t>
            </w:r>
          </w:p>
        </w:tc>
        <w:tc>
          <w:tcPr>
            <w:tcW w:type="dxa" w:w="1872"/>
            <w:shd w:fill="F7F9FB"/>
            <w:tcMar>
              <w:top w:w="80" w:type="dxa"/>
              <w:bottom w:w="80" w:type="dxa"/>
              <w:left w:w="100" w:type="dxa"/>
              <w:right w:w="100" w:type="dxa"/>
            </w:tcMar>
            <w:vAlign w:val="center"/>
          </w:tcPr>
          <w:p>
            <w:pPr>
              <w:bidi w:val="1"/>
              <w:jc w:val="right"/>
            </w:pPr>
            <w:r>
              <w:rPr>
                <w:rFonts w:ascii="Arial" w:hAnsi="Arial"/>
                <w:sz w:val="17"/>
              </w:rPr>
              <w:t>سجلات الاحترار العالمي التاريخية</w:t>
            </w:r>
          </w:p>
        </w:tc>
        <w:tc>
          <w:tcPr>
            <w:tcW w:type="dxa" w:w="1728"/>
            <w:shd w:fill="F7F9FB"/>
            <w:tcMar>
              <w:top w:w="80" w:type="dxa"/>
              <w:bottom w:w="80" w:type="dxa"/>
              <w:left w:w="100" w:type="dxa"/>
              <w:right w:w="100" w:type="dxa"/>
            </w:tcMar>
            <w:vAlign w:val="center"/>
          </w:tcPr>
          <w:p>
            <w:pPr>
              <w:bidi w:val="1"/>
              <w:jc w:val="right"/>
            </w:pPr>
            <w:r>
              <w:rPr>
                <w:rFonts w:ascii="Arial" w:hAnsi="Arial"/>
                <w:sz w:val="17"/>
              </w:rPr>
              <w:t>شذوذ درجات الحرارة منذ 1850</w:t>
            </w:r>
          </w:p>
        </w:tc>
        <w:tc>
          <w:tcPr>
            <w:tcW w:type="dxa" w:w="1728"/>
            <w:shd w:fill="F7F9FB"/>
            <w:tcMar>
              <w:top w:w="80" w:type="dxa"/>
              <w:bottom w:w="80" w:type="dxa"/>
              <w:left w:w="100" w:type="dxa"/>
              <w:right w:w="100" w:type="dxa"/>
            </w:tcMar>
            <w:vAlign w:val="center"/>
          </w:tcPr>
          <w:p>
            <w:pPr>
              <w:jc w:val="center"/>
            </w:pPr>
            <w:hyperlink r:id="rId22">
              <w:r>
                <w:rPr>
                  <w:color w:val="0563C1"/>
                  <w:u w:val="single"/>
                  <w:b/>
                </w:rPr>
                <w:t>زيارة الرابط ↗</w:t>
              </w:r>
            </w:hyperlink>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Köppen-Geiger Climate Classification</w:t>
            </w:r>
          </w:p>
        </w:tc>
        <w:tc>
          <w:tcPr>
            <w:tcW w:type="dxa" w:w="2160"/>
            <w:shd w:fill="FFFFFF"/>
            <w:tcMar>
              <w:top w:w="80" w:type="dxa"/>
              <w:bottom w:w="80" w:type="dxa"/>
              <w:left w:w="100" w:type="dxa"/>
              <w:right w:w="100" w:type="dxa"/>
            </w:tcMar>
            <w:vAlign w:val="center"/>
          </w:tcPr>
          <w:p>
            <w:pPr>
              <w:bidi w:val="1"/>
              <w:jc w:val="right"/>
            </w:pPr>
            <w:r>
              <w:rPr>
                <w:rFonts w:ascii="Arial" w:hAnsi="Arial"/>
                <w:sz w:val="17"/>
              </w:rPr>
              <w:t>جامعة فيينا ومعهد ماكس بلانك</w:t>
            </w:r>
          </w:p>
        </w:tc>
        <w:tc>
          <w:tcPr>
            <w:tcW w:type="dxa" w:w="1872"/>
            <w:shd w:fill="FFFFFF"/>
            <w:tcMar>
              <w:top w:w="80" w:type="dxa"/>
              <w:bottom w:w="80" w:type="dxa"/>
              <w:left w:w="100" w:type="dxa"/>
              <w:right w:w="100" w:type="dxa"/>
            </w:tcMar>
            <w:vAlign w:val="center"/>
          </w:tcPr>
          <w:p>
            <w:pPr>
              <w:bidi w:val="1"/>
              <w:jc w:val="right"/>
            </w:pPr>
            <w:r>
              <w:rPr>
                <w:rFonts w:ascii="Arial" w:hAnsi="Arial"/>
                <w:sz w:val="17"/>
              </w:rPr>
              <w:t>التصنيف المناخي العالمي المعياري</w:t>
            </w:r>
          </w:p>
        </w:tc>
        <w:tc>
          <w:tcPr>
            <w:tcW w:type="dxa" w:w="1728"/>
            <w:shd w:fill="FFFFFF"/>
            <w:tcMar>
              <w:top w:w="80" w:type="dxa"/>
              <w:bottom w:w="80" w:type="dxa"/>
              <w:left w:w="100" w:type="dxa"/>
              <w:right w:w="100" w:type="dxa"/>
            </w:tcMar>
            <w:vAlign w:val="center"/>
          </w:tcPr>
          <w:p>
            <w:pPr>
              <w:bidi w:val="1"/>
              <w:jc w:val="right"/>
            </w:pPr>
            <w:r>
              <w:rPr>
                <w:rFonts w:ascii="Arial" w:hAnsi="Arial"/>
                <w:sz w:val="17"/>
              </w:rPr>
              <w:t>الأقاليم الحرارية والمطرية</w:t>
            </w:r>
          </w:p>
        </w:tc>
        <w:tc>
          <w:tcPr>
            <w:tcW w:type="dxa" w:w="1728"/>
            <w:shd w:fill="FFFFFF"/>
            <w:tcMar>
              <w:top w:w="80" w:type="dxa"/>
              <w:bottom w:w="80" w:type="dxa"/>
              <w:left w:w="100" w:type="dxa"/>
              <w:right w:w="100" w:type="dxa"/>
            </w:tcMar>
            <w:vAlign w:val="center"/>
          </w:tcPr>
          <w:p>
            <w:pPr>
              <w:jc w:val="center"/>
            </w:pPr>
            <w:hyperlink r:id="rId23">
              <w:r>
                <w:rPr>
                  <w:color w:val="0563C1"/>
                  <w:u w:val="single"/>
                  <w:b/>
                </w:rPr>
                <w:t>زيارة الرابط ↗</w:t>
              </w:r>
            </w:hyperlink>
          </w:p>
        </w:tc>
      </w:tr>
    </w:tbl>
    <w:p>
      <w:pPr>
        <w:spacing w:after="200"/>
      </w:pPr>
    </w:p>
    <w:p>
      <w:pPr>
        <w:bidi w:val="1"/>
        <w:spacing w:before="320" w:after="120"/>
        <w:jc w:val="right"/>
      </w:pPr>
      <w:r>
        <w:rPr>
          <w:rFonts w:ascii="Arial" w:hAnsi="Arial"/>
          <w:b/>
          <w:color w:val="1B365D"/>
          <w:sz w:val="28"/>
        </w:rPr>
        <w:t>5. الفهرس الشامل لجميع الـ 125 ستايلاً كارتوجرافياً عبر عناصر المناخ الـ 11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16"/>
        <w:gridCol w:w="2016"/>
        <w:gridCol w:w="2016"/>
        <w:gridCol w:w="2016"/>
        <w:gridCol w:w="2016"/>
      </w:tblGrid>
      <w:tr>
        <w:tc>
          <w:tcPr>
            <w:tcW w:type="dxa" w:w="1728"/>
            <w:shd w:fill="1B365D"/>
            <w:tcMar>
              <w:top w:w="100" w:type="dxa"/>
              <w:bottom w:w="100" w:type="dxa"/>
              <w:left w:w="80" w:type="dxa"/>
              <w:right w:w="80" w:type="dxa"/>
            </w:tcMar>
          </w:tcPr>
          <w:p>
            <w:pPr>
              <w:bidi w:val="1"/>
              <w:jc w:val="right"/>
            </w:pPr>
            <w:r>
              <w:rPr>
                <w:rFonts w:ascii="Arial" w:hAnsi="Arial"/>
                <w:b/>
                <w:color w:val="FFFFFF"/>
                <w:sz w:val="18"/>
              </w:rPr>
              <w:t>العنصر المناخي</w:t>
            </w:r>
          </w:p>
        </w:tc>
        <w:tc>
          <w:tcPr>
            <w:tcW w:type="dxa" w:w="3312"/>
            <w:shd w:fill="1B365D"/>
            <w:tcMar>
              <w:top w:w="100" w:type="dxa"/>
              <w:bottom w:w="100" w:type="dxa"/>
              <w:left w:w="80" w:type="dxa"/>
              <w:right w:w="80" w:type="dxa"/>
            </w:tcMar>
          </w:tcPr>
          <w:p>
            <w:pPr>
              <w:bidi w:val="1"/>
              <w:jc w:val="right"/>
            </w:pPr>
            <w:r>
              <w:rPr>
                <w:rFonts w:ascii="Arial" w:hAnsi="Arial"/>
                <w:b/>
                <w:color w:val="FFFFFF"/>
                <w:sz w:val="18"/>
              </w:rPr>
              <w:t>اسم الستايل (عربي / إنجليزي)</w:t>
            </w:r>
          </w:p>
        </w:tc>
        <w:tc>
          <w:tcPr>
            <w:tcW w:type="dxa" w:w="2016"/>
            <w:shd w:fill="1B365D"/>
            <w:tcMar>
              <w:top w:w="100" w:type="dxa"/>
              <w:bottom w:w="100" w:type="dxa"/>
              <w:left w:w="80" w:type="dxa"/>
              <w:right w:w="80" w:type="dxa"/>
            </w:tcMar>
          </w:tcPr>
          <w:p>
            <w:pPr>
              <w:bidi w:val="1"/>
              <w:jc w:val="right"/>
            </w:pPr>
            <w:r>
              <w:rPr>
                <w:rFonts w:ascii="Arial" w:hAnsi="Arial"/>
                <w:b/>
                <w:color w:val="FFFFFF"/>
                <w:sz w:val="18"/>
              </w:rPr>
              <w:t>المعرف البرمجي (ID)</w:t>
            </w:r>
          </w:p>
        </w:tc>
        <w:tc>
          <w:tcPr>
            <w:tcW w:type="dxa" w:w="1296"/>
            <w:shd w:fill="1B365D"/>
            <w:tcMar>
              <w:top w:w="100" w:type="dxa"/>
              <w:bottom w:w="100" w:type="dxa"/>
              <w:left w:w="80" w:type="dxa"/>
              <w:right w:w="80" w:type="dxa"/>
            </w:tcMar>
          </w:tcPr>
          <w:p>
            <w:pPr>
              <w:bidi w:val="1"/>
              <w:jc w:val="right"/>
            </w:pPr>
            <w:r>
              <w:rPr>
                <w:rFonts w:ascii="Arial" w:hAnsi="Arial"/>
                <w:b/>
                <w:color w:val="FFFFFF"/>
                <w:sz w:val="18"/>
              </w:rPr>
              <w:t>النوع الكارتوجرافي</w:t>
            </w:r>
          </w:p>
        </w:tc>
        <w:tc>
          <w:tcPr>
            <w:tcW w:type="dxa" w:w="2016"/>
            <w:shd w:fill="1B365D"/>
            <w:tcMar>
              <w:top w:w="100" w:type="dxa"/>
              <w:bottom w:w="100" w:type="dxa"/>
              <w:left w:w="80" w:type="dxa"/>
              <w:right w:w="80" w:type="dxa"/>
            </w:tcMar>
          </w:tcPr>
          <w:p>
            <w:pPr>
              <w:bidi w:val="1"/>
              <w:jc w:val="right"/>
            </w:pPr>
            <w:r>
              <w:rPr>
                <w:rFonts w:ascii="Arial" w:hAnsi="Arial"/>
                <w:b/>
                <w:color w:val="FFFFFF"/>
                <w:sz w:val="18"/>
              </w:rPr>
              <w:t>المصدر العلمي المعتمد</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أحمر دافئ متتابع</w:t>
              <w:br/>
            </w:r>
            <w:r>
              <w:rPr>
                <w:rFonts w:ascii="Calibri" w:hAnsi="Calibri"/>
                <w:i/>
                <w:color w:val="646464"/>
                <w:sz w:val="16"/>
              </w:rPr>
              <w:t>Sequential Warm Red</w:t>
            </w:r>
          </w:p>
        </w:tc>
        <w:tc>
          <w:tcPr>
            <w:tcW w:type="dxa" w:w="2016"/>
            <w:shd w:fill="FFFFFF"/>
            <w:tcMar>
              <w:top w:w="50" w:type="dxa"/>
              <w:bottom w:w="50" w:type="dxa"/>
              <w:left w:w="80" w:type="dxa"/>
              <w:right w:w="80" w:type="dxa"/>
            </w:tcMar>
            <w:vAlign w:val="center"/>
          </w:tcPr>
          <w:p>
            <w:pPr>
              <w:jc w:val="left"/>
            </w:pPr>
            <w:r>
              <w:rPr>
                <w:rFonts w:ascii="Consolas" w:hAnsi="Consolas"/>
                <w:sz w:val="14"/>
              </w:rPr>
              <w:t>Temp_Seq_WarmRed</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ColorBrewer Reds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برتقالي عنبري حراري</w:t>
              <w:br/>
            </w:r>
            <w:r>
              <w:rPr>
                <w:rFonts w:ascii="Calibri" w:hAnsi="Calibri"/>
                <w:i/>
                <w:color w:val="646464"/>
                <w:sz w:val="16"/>
              </w:rPr>
              <w:t>Thermal Amber Orange</w:t>
            </w:r>
          </w:p>
        </w:tc>
        <w:tc>
          <w:tcPr>
            <w:tcW w:type="dxa" w:w="2016"/>
            <w:shd w:fill="F7F9FB"/>
            <w:tcMar>
              <w:top w:w="50" w:type="dxa"/>
              <w:bottom w:w="50" w:type="dxa"/>
              <w:left w:w="80" w:type="dxa"/>
              <w:right w:w="80" w:type="dxa"/>
            </w:tcMar>
            <w:vAlign w:val="center"/>
          </w:tcPr>
          <w:p>
            <w:pPr>
              <w:jc w:val="left"/>
            </w:pPr>
            <w:r>
              <w:rPr>
                <w:rFonts w:ascii="Consolas" w:hAnsi="Consolas"/>
                <w:sz w:val="14"/>
              </w:rPr>
              <w:t>Temp_Seq_AmberOrange</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Oranges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أزرق بارد للحرارة الصغرى</w:t>
              <w:br/>
            </w:r>
            <w:r>
              <w:rPr>
                <w:rFonts w:ascii="Calibri" w:hAnsi="Calibri"/>
                <w:i/>
                <w:color w:val="646464"/>
                <w:sz w:val="16"/>
              </w:rPr>
              <w:t>Minimum Cold Temperature</w:t>
            </w:r>
          </w:p>
        </w:tc>
        <w:tc>
          <w:tcPr>
            <w:tcW w:type="dxa" w:w="2016"/>
            <w:shd w:fill="FFFFFF"/>
            <w:tcMar>
              <w:top w:w="50" w:type="dxa"/>
              <w:bottom w:w="50" w:type="dxa"/>
              <w:left w:w="80" w:type="dxa"/>
              <w:right w:w="80" w:type="dxa"/>
            </w:tcMar>
            <w:vAlign w:val="center"/>
          </w:tcPr>
          <w:p>
            <w:pPr>
              <w:jc w:val="left"/>
            </w:pPr>
            <w:r>
              <w:rPr>
                <w:rFonts w:ascii="Consolas" w:hAnsi="Consolas"/>
                <w:sz w:val="14"/>
              </w:rPr>
              <w:t>Temp_Seq_CoolBlue</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ColorBrewer Blues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بنفسجي للصقيع الشديد والتجمد</w:t>
              <w:br/>
            </w:r>
            <w:r>
              <w:rPr>
                <w:rFonts w:ascii="Calibri" w:hAnsi="Calibri"/>
                <w:i/>
                <w:color w:val="646464"/>
                <w:sz w:val="16"/>
              </w:rPr>
              <w:t>Severe Frost &amp; Cryosphere</w:t>
            </w:r>
          </w:p>
        </w:tc>
        <w:tc>
          <w:tcPr>
            <w:tcW w:type="dxa" w:w="2016"/>
            <w:shd w:fill="F7F9FB"/>
            <w:tcMar>
              <w:top w:w="50" w:type="dxa"/>
              <w:bottom w:w="50" w:type="dxa"/>
              <w:left w:w="80" w:type="dxa"/>
              <w:right w:w="80" w:type="dxa"/>
            </w:tcMar>
            <w:vAlign w:val="center"/>
          </w:tcPr>
          <w:p>
            <w:pPr>
              <w:jc w:val="left"/>
            </w:pPr>
            <w:r>
              <w:rPr>
                <w:rFonts w:ascii="Consolas" w:hAnsi="Consolas"/>
                <w:sz w:val="14"/>
              </w:rPr>
              <w:t>Temp_Seq_DeepPurple</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Purples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الشذوذ الحراري المعتمد لتقرير المناخ السادس</w:t>
              <w:br/>
            </w:r>
            <w:r>
              <w:rPr>
                <w:rFonts w:ascii="Calibri" w:hAnsi="Calibri"/>
                <w:i/>
                <w:color w:val="646464"/>
                <w:sz w:val="16"/>
              </w:rPr>
              <w:t>IPCC AR6 Temperature Anomaly</w:t>
            </w:r>
          </w:p>
        </w:tc>
        <w:tc>
          <w:tcPr>
            <w:tcW w:type="dxa" w:w="2016"/>
            <w:shd w:fill="FFFFFF"/>
            <w:tcMar>
              <w:top w:w="50" w:type="dxa"/>
              <w:bottom w:w="50" w:type="dxa"/>
              <w:left w:w="80" w:type="dxa"/>
              <w:right w:w="80" w:type="dxa"/>
            </w:tcMar>
            <w:vAlign w:val="center"/>
          </w:tcPr>
          <w:p>
            <w:pPr>
              <w:jc w:val="left"/>
            </w:pPr>
            <w:r>
              <w:rPr>
                <w:rFonts w:ascii="Consolas" w:hAnsi="Consolas"/>
                <w:sz w:val="14"/>
              </w:rPr>
              <w:t>Temp_Div_RdBu_IPCC</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IPCC AR6 / Nature (Crameri)</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كولور بروير الكلاسيكي المتباعد</w:t>
              <w:br/>
            </w:r>
            <w:r>
              <w:rPr>
                <w:rFonts w:ascii="Calibri" w:hAnsi="Calibri"/>
                <w:i/>
                <w:color w:val="646464"/>
                <w:sz w:val="16"/>
              </w:rPr>
              <w:t>ColorBrewer RdYlBu Classic</w:t>
            </w:r>
          </w:p>
        </w:tc>
        <w:tc>
          <w:tcPr>
            <w:tcW w:type="dxa" w:w="2016"/>
            <w:shd w:fill="F7F9FB"/>
            <w:tcMar>
              <w:top w:w="50" w:type="dxa"/>
              <w:bottom w:w="50" w:type="dxa"/>
              <w:left w:w="80" w:type="dxa"/>
              <w:right w:w="80" w:type="dxa"/>
            </w:tcMar>
            <w:vAlign w:val="center"/>
          </w:tcPr>
          <w:p>
            <w:pPr>
              <w:jc w:val="left"/>
            </w:pPr>
            <w:r>
              <w:rPr>
                <w:rFonts w:ascii="Consolas" w:hAnsi="Consolas"/>
                <w:sz w:val="14"/>
              </w:rPr>
              <w:t>Temp_Div_RdYlBu_Brewer</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2.0 (Cynthia Brewer)</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طيف إزري الناعم المريح بصرياً</w:t>
              <w:br/>
            </w:r>
            <w:r>
              <w:rPr>
                <w:rFonts w:ascii="Calibri" w:hAnsi="Calibri"/>
                <w:i/>
                <w:color w:val="646464"/>
                <w:sz w:val="16"/>
              </w:rPr>
              <w:t>Esri Soft Spectral</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Temp_Multi_SpectralMuted</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Esri Better Colors for Better Mapping</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التركواز إلى المرجاني المريح للعين</w:t>
              <w:br/>
            </w:r>
            <w:r>
              <w:rPr>
                <w:rFonts w:ascii="Calibri" w:hAnsi="Calibri"/>
                <w:i/>
                <w:color w:val="646464"/>
                <w:sz w:val="16"/>
              </w:rPr>
              <w:t>Teal to Coral Ergonomic</w:t>
            </w:r>
          </w:p>
        </w:tc>
        <w:tc>
          <w:tcPr>
            <w:tcW w:type="dxa" w:w="2016"/>
            <w:shd w:fill="F7F9FB"/>
            <w:tcMar>
              <w:top w:w="50" w:type="dxa"/>
              <w:bottom w:w="50" w:type="dxa"/>
              <w:left w:w="80" w:type="dxa"/>
              <w:right w:w="80" w:type="dxa"/>
            </w:tcMar>
            <w:vAlign w:val="center"/>
          </w:tcPr>
          <w:p>
            <w:pPr>
              <w:jc w:val="left"/>
            </w:pPr>
            <w:r>
              <w:rPr>
                <w:rFonts w:ascii="Consolas" w:hAnsi="Consolas"/>
                <w:sz w:val="14"/>
              </w:rPr>
              <w:t>Temp_Div_TealCoral</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Esri Cartographic Design</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التباين الحراري البنفسجي-البرتقالي</w:t>
              <w:br/>
            </w:r>
            <w:r>
              <w:rPr>
                <w:rFonts w:ascii="Calibri" w:hAnsi="Calibri"/>
                <w:i/>
                <w:color w:val="646464"/>
                <w:sz w:val="16"/>
              </w:rPr>
              <w:t>Extreme Temperature Variance</w:t>
            </w:r>
          </w:p>
        </w:tc>
        <w:tc>
          <w:tcPr>
            <w:tcW w:type="dxa" w:w="2016"/>
            <w:shd w:fill="FFFFFF"/>
            <w:tcMar>
              <w:top w:w="50" w:type="dxa"/>
              <w:bottom w:w="50" w:type="dxa"/>
              <w:left w:w="80" w:type="dxa"/>
              <w:right w:w="80" w:type="dxa"/>
            </w:tcMar>
            <w:vAlign w:val="center"/>
          </w:tcPr>
          <w:p>
            <w:pPr>
              <w:jc w:val="left"/>
            </w:pPr>
            <w:r>
              <w:rPr>
                <w:rFonts w:ascii="Consolas" w:hAnsi="Consolas"/>
                <w:sz w:val="14"/>
              </w:rPr>
              <w:t>Temp_Div_PuOr</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CPT-City Archive (J.J. Green)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باتلو العلمي المحايد إدراكياً</w:t>
              <w:br/>
            </w:r>
            <w:r>
              <w:rPr>
                <w:rFonts w:ascii="Calibri" w:hAnsi="Calibri"/>
                <w:i/>
                <w:color w:val="646464"/>
                <w:sz w:val="16"/>
              </w:rPr>
              <w:t>Crameri Batlow Scientific</w:t>
            </w:r>
          </w:p>
        </w:tc>
        <w:tc>
          <w:tcPr>
            <w:tcW w:type="dxa" w:w="2016"/>
            <w:shd w:fill="F7F9FB"/>
            <w:tcMar>
              <w:top w:w="50" w:type="dxa"/>
              <w:bottom w:w="50" w:type="dxa"/>
              <w:left w:w="80" w:type="dxa"/>
              <w:right w:w="80" w:type="dxa"/>
            </w:tcMar>
            <w:vAlign w:val="center"/>
          </w:tcPr>
          <w:p>
            <w:pPr>
              <w:jc w:val="left"/>
            </w:pPr>
            <w:r>
              <w:rPr>
                <w:rFonts w:ascii="Consolas" w:hAnsi="Consolas"/>
                <w:sz w:val="14"/>
              </w:rPr>
              <w:t>Temp_Multi_Thermal_Crameri</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Fabio Crameri Scientific Colour Maps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روما العلمي المتباعد</w:t>
              <w:br/>
            </w:r>
            <w:r>
              <w:rPr>
                <w:rFonts w:ascii="Calibri" w:hAnsi="Calibri"/>
                <w:i/>
                <w:color w:val="646464"/>
                <w:sz w:val="16"/>
              </w:rPr>
              <w:t>Crameri Roma Diverging</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Temp_Multi_Roma_Crameri</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Fabio Crameri Scientific Colour Maps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درجات الحرارة السطحية للمنظمة العالمية للأرصاد</w:t>
              <w:br/>
            </w:r>
            <w:r>
              <w:rPr>
                <w:rFonts w:ascii="Calibri" w:hAnsi="Calibri"/>
                <w:i/>
                <w:color w:val="646464"/>
                <w:sz w:val="16"/>
              </w:rPr>
              <w:t>WMO Synoptic Temperature</w:t>
            </w:r>
          </w:p>
        </w:tc>
        <w:tc>
          <w:tcPr>
            <w:tcW w:type="dxa" w:w="2016"/>
            <w:shd w:fill="F7F9FB"/>
            <w:tcMar>
              <w:top w:w="50" w:type="dxa"/>
              <w:bottom w:w="50" w:type="dxa"/>
              <w:left w:w="80" w:type="dxa"/>
              <w:right w:w="80" w:type="dxa"/>
            </w:tcMar>
            <w:vAlign w:val="center"/>
          </w:tcPr>
          <w:p>
            <w:pPr>
              <w:jc w:val="left"/>
            </w:pPr>
            <w:r>
              <w:rPr>
                <w:rFonts w:ascii="Consolas" w:hAnsi="Consolas"/>
                <w:sz w:val="14"/>
              </w:rPr>
              <w:t>Temp_Multi_WMO_Standard</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Technical Regulations WMO-No. 306</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المقياس المعتمد للتنبؤات الحرارية بهيئة الأرصاد الأمريكية</w:t>
              <w:br/>
            </w:r>
            <w:r>
              <w:rPr>
                <w:rFonts w:ascii="Calibri" w:hAnsi="Calibri"/>
                <w:i/>
                <w:color w:val="646464"/>
                <w:sz w:val="16"/>
              </w:rPr>
              <w:t>NOAA NWS Heat Scale</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Temp_Multi_NOAA_NWS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National Weather Service (NWS)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حرارة سطح الأرض من أقمار ناسا</w:t>
              <w:br/>
            </w:r>
            <w:r>
              <w:rPr>
                <w:rFonts w:ascii="Calibri" w:hAnsi="Calibri"/>
                <w:i/>
                <w:color w:val="646464"/>
                <w:sz w:val="16"/>
              </w:rPr>
              <w:t>NASA MODIS Land Surface Temp</w:t>
            </w:r>
          </w:p>
        </w:tc>
        <w:tc>
          <w:tcPr>
            <w:tcW w:type="dxa" w:w="2016"/>
            <w:shd w:fill="F7F9FB"/>
            <w:tcMar>
              <w:top w:w="50" w:type="dxa"/>
              <w:bottom w:w="50" w:type="dxa"/>
              <w:left w:w="80" w:type="dxa"/>
              <w:right w:w="80" w:type="dxa"/>
            </w:tcMar>
            <w:vAlign w:val="center"/>
          </w:tcPr>
          <w:p>
            <w:pPr>
              <w:jc w:val="left"/>
            </w:pPr>
            <w:r>
              <w:rPr>
                <w:rFonts w:ascii="Consolas" w:hAnsi="Consolas"/>
                <w:sz w:val="14"/>
              </w:rPr>
              <w:t>Temp_Multi_NASA_LST</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NASA Earth Science Data Systems (LST)</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مخاطر الموجات الحارة الشديدة والإجهاد الحيوي</w:t>
              <w:br/>
            </w:r>
            <w:r>
              <w:rPr>
                <w:rFonts w:ascii="Calibri" w:hAnsi="Calibri"/>
                <w:i/>
                <w:color w:val="646464"/>
                <w:sz w:val="16"/>
              </w:rPr>
              <w:t>Extreme Heatwave Stress</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Temp_Multi_HeatwaveRisk</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 / WHO Health Heatwave Guidance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شذوذ الحرارة السطحية العالمي لمرصد غودارد</w:t>
              <w:br/>
            </w:r>
            <w:r>
              <w:rPr>
                <w:rFonts w:ascii="Calibri" w:hAnsi="Calibri"/>
                <w:i/>
                <w:color w:val="646464"/>
                <w:sz w:val="16"/>
              </w:rPr>
              <w:t>NASA GISTEMP Global Anomaly</w:t>
            </w:r>
          </w:p>
        </w:tc>
        <w:tc>
          <w:tcPr>
            <w:tcW w:type="dxa" w:w="2016"/>
            <w:shd w:fill="F7F9FB"/>
            <w:tcMar>
              <w:top w:w="50" w:type="dxa"/>
              <w:bottom w:w="50" w:type="dxa"/>
              <w:left w:w="80" w:type="dxa"/>
              <w:right w:w="80" w:type="dxa"/>
            </w:tcMar>
            <w:vAlign w:val="center"/>
          </w:tcPr>
          <w:p>
            <w:pPr>
              <w:jc w:val="left"/>
            </w:pPr>
            <w:r>
              <w:rPr>
                <w:rFonts w:ascii="Consolas" w:hAnsi="Consolas"/>
                <w:sz w:val="14"/>
              </w:rPr>
              <w:t>Temp_Div_NASA_GISTEMP</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NASA Goddard Institute for Space Studies (GISS)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حرارة الهواء 2م لإعادة التحليل الأوروبي ERA5</w:t>
              <w:br/>
            </w:r>
            <w:r>
              <w:rPr>
                <w:rFonts w:ascii="Calibri" w:hAnsi="Calibri"/>
                <w:i/>
                <w:color w:val="646464"/>
                <w:sz w:val="16"/>
              </w:rPr>
              <w:t>ECMWF ERA5 2m Air Temp</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Temp_Multi_ERA5_Thermal</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ECMWF Copernicus Climate Change Service (C3S)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مركز التنبؤات المناخية الأمريكي CPC</w:t>
              <w:br/>
            </w:r>
            <w:r>
              <w:rPr>
                <w:rFonts w:ascii="Calibri" w:hAnsi="Calibri"/>
                <w:i/>
                <w:color w:val="646464"/>
                <w:sz w:val="16"/>
              </w:rPr>
              <w:t>NOAA CPC Climatological Scale</w:t>
            </w:r>
          </w:p>
        </w:tc>
        <w:tc>
          <w:tcPr>
            <w:tcW w:type="dxa" w:w="2016"/>
            <w:shd w:fill="F7F9FB"/>
            <w:tcMar>
              <w:top w:w="50" w:type="dxa"/>
              <w:bottom w:w="50" w:type="dxa"/>
              <w:left w:w="80" w:type="dxa"/>
              <w:right w:w="80" w:type="dxa"/>
            </w:tcMar>
            <w:vAlign w:val="center"/>
          </w:tcPr>
          <w:p>
            <w:pPr>
              <w:jc w:val="left"/>
            </w:pPr>
            <w:r>
              <w:rPr>
                <w:rFonts w:ascii="Consolas" w:hAnsi="Consolas"/>
                <w:sz w:val="14"/>
              </w:rPr>
              <w:t>Temp_Multi_NOAA_CPC</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Climate Prediction Center</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نوك العلمي للمناطق القطبية والجليد</w:t>
              <w:br/>
            </w:r>
            <w:r>
              <w:rPr>
                <w:rFonts w:ascii="Calibri" w:hAnsi="Calibri"/>
                <w:i/>
                <w:color w:val="646464"/>
                <w:sz w:val="16"/>
              </w:rPr>
              <w:t>Crameri Nuuk Cryosphere</w:t>
            </w:r>
          </w:p>
        </w:tc>
        <w:tc>
          <w:tcPr>
            <w:tcW w:type="dxa" w:w="2016"/>
            <w:shd w:fill="FFFFFF"/>
            <w:tcMar>
              <w:top w:w="50" w:type="dxa"/>
              <w:bottom w:w="50" w:type="dxa"/>
              <w:left w:w="80" w:type="dxa"/>
              <w:right w:w="80" w:type="dxa"/>
            </w:tcMar>
            <w:vAlign w:val="center"/>
          </w:tcPr>
          <w:p>
            <w:pPr>
              <w:jc w:val="left"/>
            </w:pPr>
            <w:r>
              <w:rPr>
                <w:rFonts w:ascii="Consolas" w:hAnsi="Consolas"/>
                <w:sz w:val="14"/>
              </w:rPr>
              <w:t>Temp_Div_Nuuk_Cryo</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Fabio Crameri Scientific Colour Maps (Nuuk)</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عتبات خطر الصقيع والتجمد الزراعي</w:t>
              <w:br/>
            </w:r>
            <w:r>
              <w:rPr>
                <w:rFonts w:ascii="Calibri" w:hAnsi="Calibri"/>
                <w:i/>
                <w:color w:val="646464"/>
                <w:sz w:val="16"/>
              </w:rPr>
              <w:t>WMO Frost &amp; Freeze Hazard</w:t>
            </w:r>
          </w:p>
        </w:tc>
        <w:tc>
          <w:tcPr>
            <w:tcW w:type="dxa" w:w="2016"/>
            <w:shd w:fill="F7F9FB"/>
            <w:tcMar>
              <w:top w:w="50" w:type="dxa"/>
              <w:bottom w:w="50" w:type="dxa"/>
              <w:left w:w="80" w:type="dxa"/>
              <w:right w:w="80" w:type="dxa"/>
            </w:tcMar>
            <w:vAlign w:val="center"/>
          </w:tcPr>
          <w:p>
            <w:pPr>
              <w:jc w:val="left"/>
            </w:pPr>
            <w:r>
              <w:rPr>
                <w:rFonts w:ascii="Consolas" w:hAnsi="Consolas"/>
                <w:sz w:val="14"/>
              </w:rPr>
              <w:t>Temp_Seq_FrostThreshold</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Agricultural Meteorology Guidelines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الأقاليم الحرارية المعيارية لتصنيف كوبن-جيجر</w:t>
              <w:br/>
            </w:r>
            <w:r>
              <w:rPr>
                <w:rFonts w:ascii="Calibri" w:hAnsi="Calibri"/>
                <w:i/>
                <w:color w:val="646464"/>
                <w:sz w:val="16"/>
              </w:rPr>
              <w:t>Köppen-Geiger Thermal Regimes</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Temp_Multi_KoppenThermal</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Köppen-Geiger World Climate Classification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شذوذ الاحترار التاريخي لمركز هادلي البريطاني</w:t>
              <w:br/>
            </w:r>
            <w:r>
              <w:rPr>
                <w:rFonts w:ascii="Calibri" w:hAnsi="Calibri"/>
                <w:i/>
                <w:color w:val="646464"/>
                <w:sz w:val="16"/>
              </w:rPr>
              <w:t>HadCRUT5 Historical Warming</w:t>
            </w:r>
          </w:p>
        </w:tc>
        <w:tc>
          <w:tcPr>
            <w:tcW w:type="dxa" w:w="2016"/>
            <w:shd w:fill="F7F9FB"/>
            <w:tcMar>
              <w:top w:w="50" w:type="dxa"/>
              <w:bottom w:w="50" w:type="dxa"/>
              <w:left w:w="80" w:type="dxa"/>
              <w:right w:w="80" w:type="dxa"/>
            </w:tcMar>
            <w:vAlign w:val="center"/>
          </w:tcPr>
          <w:p>
            <w:pPr>
              <w:jc w:val="left"/>
            </w:pPr>
            <w:r>
              <w:rPr>
                <w:rFonts w:ascii="Consolas" w:hAnsi="Consolas"/>
                <w:sz w:val="14"/>
              </w:rPr>
              <w:t>Temp_Div_HadCRUT5</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UK Met Office / Climatic Research Unit (CRU)</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درجة الحرارة المحسوسة الفعلية لستيدمان</w:t>
              <w:br/>
            </w:r>
            <w:r>
              <w:rPr>
                <w:rFonts w:ascii="Calibri" w:hAnsi="Calibri"/>
                <w:i/>
                <w:color w:val="646464"/>
                <w:sz w:val="16"/>
              </w:rPr>
              <w:t>Steadman Apparent Temperature</w:t>
            </w:r>
          </w:p>
        </w:tc>
        <w:tc>
          <w:tcPr>
            <w:tcW w:type="dxa" w:w="2016"/>
            <w:shd w:fill="FFFFFF"/>
            <w:tcMar>
              <w:top w:w="50" w:type="dxa"/>
              <w:bottom w:w="50" w:type="dxa"/>
              <w:left w:w="80" w:type="dxa"/>
              <w:right w:w="80" w:type="dxa"/>
            </w:tcMar>
            <w:vAlign w:val="center"/>
          </w:tcPr>
          <w:p>
            <w:pPr>
              <w:jc w:val="left"/>
            </w:pPr>
            <w:r>
              <w:rPr>
                <w:rFonts w:ascii="Consolas" w:hAnsi="Consolas"/>
                <w:sz w:val="14"/>
              </w:rPr>
              <w:t>Temp_Multi_SteadmanApparent</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Steadman Biometeorological Formula</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المدى الحراري السنوي للمناطق القارية</w:t>
              <w:br/>
            </w:r>
            <w:r>
              <w:rPr>
                <w:rFonts w:ascii="Calibri" w:hAnsi="Calibri"/>
                <w:i/>
                <w:color w:val="646464"/>
                <w:sz w:val="16"/>
              </w:rPr>
              <w:t>Continental Annual Range</w:t>
            </w:r>
          </w:p>
        </w:tc>
        <w:tc>
          <w:tcPr>
            <w:tcW w:type="dxa" w:w="2016"/>
            <w:shd w:fill="F7F9FB"/>
            <w:tcMar>
              <w:top w:w="50" w:type="dxa"/>
              <w:bottom w:w="50" w:type="dxa"/>
              <w:left w:w="80" w:type="dxa"/>
              <w:right w:w="80" w:type="dxa"/>
            </w:tcMar>
            <w:vAlign w:val="center"/>
          </w:tcPr>
          <w:p>
            <w:pPr>
              <w:jc w:val="left"/>
            </w:pPr>
            <w:r>
              <w:rPr>
                <w:rFonts w:ascii="Consolas" w:hAnsi="Consolas"/>
                <w:sz w:val="14"/>
              </w:rPr>
              <w:t>Temp_Div_ContinentalThermal</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Climatological Continental Range Index</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درجات الحرارة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الليالي الاستوائية وتراكم الحرارة الليلية</w:t>
              <w:br/>
            </w:r>
            <w:r>
              <w:rPr>
                <w:rFonts w:ascii="Calibri" w:hAnsi="Calibri"/>
                <w:i/>
                <w:color w:val="646464"/>
                <w:sz w:val="16"/>
              </w:rPr>
              <w:t>Tropical Nights Accumulation</w:t>
            </w:r>
          </w:p>
        </w:tc>
        <w:tc>
          <w:tcPr>
            <w:tcW w:type="dxa" w:w="2016"/>
            <w:shd w:fill="FFFFFF"/>
            <w:tcMar>
              <w:top w:w="50" w:type="dxa"/>
              <w:bottom w:w="50" w:type="dxa"/>
              <w:left w:w="80" w:type="dxa"/>
              <w:right w:w="80" w:type="dxa"/>
            </w:tcMar>
            <w:vAlign w:val="center"/>
          </w:tcPr>
          <w:p>
            <w:pPr>
              <w:jc w:val="left"/>
            </w:pPr>
            <w:r>
              <w:rPr>
                <w:rFonts w:ascii="Consolas" w:hAnsi="Consolas"/>
                <w:sz w:val="14"/>
              </w:rPr>
              <w:t>Temp_Seq_TropicalNights</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 Expert Team on Climate Change Indices (ETCCDI)</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الهطول المطري التراكمي القياسي</w:t>
              <w:br/>
            </w:r>
            <w:r>
              <w:rPr>
                <w:rFonts w:ascii="Calibri" w:hAnsi="Calibri"/>
                <w:i/>
                <w:color w:val="646464"/>
                <w:sz w:val="16"/>
              </w:rPr>
              <w:t>Cumulative Rainfall Blues</w:t>
            </w:r>
          </w:p>
        </w:tc>
        <w:tc>
          <w:tcPr>
            <w:tcW w:type="dxa" w:w="2016"/>
            <w:shd w:fill="F7F9FB"/>
            <w:tcMar>
              <w:top w:w="50" w:type="dxa"/>
              <w:bottom w:w="50" w:type="dxa"/>
              <w:left w:w="80" w:type="dxa"/>
              <w:right w:w="80" w:type="dxa"/>
            </w:tcMar>
            <w:vAlign w:val="center"/>
          </w:tcPr>
          <w:p>
            <w:pPr>
              <w:jc w:val="left"/>
            </w:pPr>
            <w:r>
              <w:rPr>
                <w:rFonts w:ascii="Consolas" w:hAnsi="Consolas"/>
                <w:sz w:val="14"/>
              </w:rPr>
              <w:t>Precip_Seq_Blues</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Blues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الهطول المناخي السنوي والفصلي</w:t>
              <w:br/>
            </w:r>
            <w:r>
              <w:rPr>
                <w:rFonts w:ascii="Calibri" w:hAnsi="Calibri"/>
                <w:i/>
                <w:color w:val="646464"/>
                <w:sz w:val="16"/>
              </w:rPr>
              <w:t>Climatological Precipitation</w:t>
            </w:r>
          </w:p>
        </w:tc>
        <w:tc>
          <w:tcPr>
            <w:tcW w:type="dxa" w:w="2016"/>
            <w:shd w:fill="FFFFFF"/>
            <w:tcMar>
              <w:top w:w="50" w:type="dxa"/>
              <w:bottom w:w="50" w:type="dxa"/>
              <w:left w:w="80" w:type="dxa"/>
              <w:right w:w="80" w:type="dxa"/>
            </w:tcMar>
            <w:vAlign w:val="center"/>
          </w:tcPr>
          <w:p>
            <w:pPr>
              <w:jc w:val="left"/>
            </w:pPr>
            <w:r>
              <w:rPr>
                <w:rFonts w:ascii="Consolas" w:hAnsi="Consolas"/>
                <w:sz w:val="14"/>
              </w:rPr>
              <w:t>Precip_Seq_YlGnBu</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ROC / ColorBrewer YlGnBu</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أمطار الرياح الموسمية والهطول الغزير</w:t>
              <w:br/>
            </w:r>
            <w:r>
              <w:rPr>
                <w:rFonts w:ascii="Calibri" w:hAnsi="Calibri"/>
                <w:i/>
                <w:color w:val="646464"/>
                <w:sz w:val="16"/>
              </w:rPr>
              <w:t>Monsoon &amp; Heavy Downpours</w:t>
            </w:r>
          </w:p>
        </w:tc>
        <w:tc>
          <w:tcPr>
            <w:tcW w:type="dxa" w:w="2016"/>
            <w:shd w:fill="F7F9FB"/>
            <w:tcMar>
              <w:top w:w="50" w:type="dxa"/>
              <w:bottom w:w="50" w:type="dxa"/>
              <w:left w:w="80" w:type="dxa"/>
              <w:right w:w="80" w:type="dxa"/>
            </w:tcMar>
            <w:vAlign w:val="center"/>
          </w:tcPr>
          <w:p>
            <w:pPr>
              <w:jc w:val="left"/>
            </w:pPr>
            <w:r>
              <w:rPr>
                <w:rFonts w:ascii="Consolas" w:hAnsi="Consolas"/>
                <w:sz w:val="14"/>
              </w:rPr>
              <w:t>Precip_Seq_BuPu</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BuPu</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شذوذ وفائض وعجز الأمطار عن المعدل الطبيعي</w:t>
              <w:br/>
            </w:r>
            <w:r>
              <w:rPr>
                <w:rFonts w:ascii="Calibri" w:hAnsi="Calibri"/>
                <w:i/>
                <w:color w:val="646464"/>
                <w:sz w:val="16"/>
              </w:rPr>
              <w:t>Precipitation Departure Anomaly</w:t>
            </w:r>
          </w:p>
        </w:tc>
        <w:tc>
          <w:tcPr>
            <w:tcW w:type="dxa" w:w="2016"/>
            <w:shd w:fill="FFFFFF"/>
            <w:tcMar>
              <w:top w:w="50" w:type="dxa"/>
              <w:bottom w:w="50" w:type="dxa"/>
              <w:left w:w="80" w:type="dxa"/>
              <w:right w:w="80" w:type="dxa"/>
            </w:tcMar>
            <w:vAlign w:val="center"/>
          </w:tcPr>
          <w:p>
            <w:pPr>
              <w:jc w:val="left"/>
            </w:pPr>
            <w:r>
              <w:rPr>
                <w:rFonts w:ascii="Consolas" w:hAnsi="Consolas"/>
                <w:sz w:val="14"/>
              </w:rPr>
              <w:t>Precip_Div_BrBG</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ColorBrewer BrBG</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الهطول القياسي (SPI) للجفاف والرطوبة</w:t>
              <w:br/>
            </w:r>
            <w:r>
              <w:rPr>
                <w:rFonts w:ascii="Calibri" w:hAnsi="Calibri"/>
                <w:i/>
                <w:color w:val="646464"/>
                <w:sz w:val="16"/>
              </w:rPr>
              <w:t>Standardized Precipitation Index</w:t>
            </w:r>
          </w:p>
        </w:tc>
        <w:tc>
          <w:tcPr>
            <w:tcW w:type="dxa" w:w="2016"/>
            <w:shd w:fill="F7F9FB"/>
            <w:tcMar>
              <w:top w:w="50" w:type="dxa"/>
              <w:bottom w:w="50" w:type="dxa"/>
              <w:left w:w="80" w:type="dxa"/>
              <w:right w:w="80" w:type="dxa"/>
            </w:tcMar>
            <w:vAlign w:val="center"/>
          </w:tcPr>
          <w:p>
            <w:pPr>
              <w:jc w:val="left"/>
            </w:pPr>
            <w:r>
              <w:rPr>
                <w:rFonts w:ascii="Consolas" w:hAnsi="Consolas"/>
                <w:sz w:val="14"/>
              </w:rPr>
              <w:t>Precip_Div_SPI</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Commission for Agricultural Meteorology (SPI)</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انعكاسية رادار الطقس الوطني للسيول</w:t>
              <w:br/>
            </w:r>
            <w:r>
              <w:rPr>
                <w:rFonts w:ascii="Calibri" w:hAnsi="Calibri"/>
                <w:i/>
                <w:color w:val="646464"/>
                <w:sz w:val="16"/>
              </w:rPr>
              <w:t>Doppler Radar Reflectivity dBZ</w:t>
            </w:r>
          </w:p>
        </w:tc>
        <w:tc>
          <w:tcPr>
            <w:tcW w:type="dxa" w:w="2016"/>
            <w:shd w:fill="FFFFFF"/>
            <w:tcMar>
              <w:top w:w="50" w:type="dxa"/>
              <w:bottom w:w="50" w:type="dxa"/>
              <w:left w:w="80" w:type="dxa"/>
              <w:right w:w="80" w:type="dxa"/>
            </w:tcMar>
            <w:vAlign w:val="center"/>
          </w:tcPr>
          <w:p>
            <w:pPr>
              <w:jc w:val="left"/>
            </w:pPr>
            <w:r>
              <w:rPr>
                <w:rFonts w:ascii="Consolas" w:hAnsi="Consolas"/>
                <w:sz w:val="14"/>
              </w:rPr>
              <w:t>Precip_Multi_DopplerRadar</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NWS Radar Operations Center (ROC)</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مخاطر السيول الجارفة والفيضانات المفاجئة</w:t>
              <w:br/>
            </w:r>
            <w:r>
              <w:rPr>
                <w:rFonts w:ascii="Calibri" w:hAnsi="Calibri"/>
                <w:i/>
                <w:color w:val="646464"/>
                <w:sz w:val="16"/>
              </w:rPr>
              <w:t>Flash Flood Guidance Risk</w:t>
            </w:r>
          </w:p>
        </w:tc>
        <w:tc>
          <w:tcPr>
            <w:tcW w:type="dxa" w:w="2016"/>
            <w:shd w:fill="F7F9FB"/>
            <w:tcMar>
              <w:top w:w="50" w:type="dxa"/>
              <w:bottom w:w="50" w:type="dxa"/>
              <w:left w:w="80" w:type="dxa"/>
              <w:right w:w="80" w:type="dxa"/>
            </w:tcMar>
            <w:vAlign w:val="center"/>
          </w:tcPr>
          <w:p>
            <w:pPr>
              <w:jc w:val="left"/>
            </w:pPr>
            <w:r>
              <w:rPr>
                <w:rFonts w:ascii="Consolas" w:hAnsi="Consolas"/>
                <w:sz w:val="14"/>
              </w:rPr>
              <w:t>Precip_Multi_FlashFlood</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National Water Center (NWC)</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تراكم الثلوج والكتل الجليدية</w:t>
              <w:br/>
            </w:r>
            <w:r>
              <w:rPr>
                <w:rFonts w:ascii="Calibri" w:hAnsi="Calibri"/>
                <w:i/>
                <w:color w:val="646464"/>
                <w:sz w:val="16"/>
              </w:rPr>
              <w:t>Cryospheric Snow &amp; Glacial</w:t>
            </w:r>
          </w:p>
        </w:tc>
        <w:tc>
          <w:tcPr>
            <w:tcW w:type="dxa" w:w="2016"/>
            <w:shd w:fill="FFFFFF"/>
            <w:tcMar>
              <w:top w:w="50" w:type="dxa"/>
              <w:bottom w:w="50" w:type="dxa"/>
              <w:left w:w="80" w:type="dxa"/>
              <w:right w:w="80" w:type="dxa"/>
            </w:tcMar>
            <w:vAlign w:val="center"/>
          </w:tcPr>
          <w:p>
            <w:pPr>
              <w:jc w:val="left"/>
            </w:pPr>
            <w:r>
              <w:rPr>
                <w:rFonts w:ascii="Consolas" w:hAnsi="Consolas"/>
                <w:sz w:val="14"/>
              </w:rPr>
              <w:t>Precip_Multi_SnowIce</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National Snow and Ice Data Center (NSIDC)</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قياس الهطول العالمي عبر أقمار ناسا GPM</w:t>
              <w:br/>
            </w:r>
            <w:r>
              <w:rPr>
                <w:rFonts w:ascii="Calibri" w:hAnsi="Calibri"/>
                <w:i/>
                <w:color w:val="646464"/>
                <w:sz w:val="16"/>
              </w:rPr>
              <w:t>NASA GPM IMERG Precipitation</w:t>
            </w:r>
          </w:p>
        </w:tc>
        <w:tc>
          <w:tcPr>
            <w:tcW w:type="dxa" w:w="2016"/>
            <w:shd w:fill="F7F9FB"/>
            <w:tcMar>
              <w:top w:w="50" w:type="dxa"/>
              <w:bottom w:w="50" w:type="dxa"/>
              <w:left w:w="80" w:type="dxa"/>
              <w:right w:w="80" w:type="dxa"/>
            </w:tcMar>
            <w:vAlign w:val="center"/>
          </w:tcPr>
          <w:p>
            <w:pPr>
              <w:jc w:val="left"/>
            </w:pPr>
            <w:r>
              <w:rPr>
                <w:rFonts w:ascii="Consolas" w:hAnsi="Consolas"/>
                <w:sz w:val="14"/>
              </w:rPr>
              <w:t>Precip_Multi_NASA_GPM</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NASA Global Precipitation Measurement (GPM)</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مراقبة الأمطار عالي الدقة CHIRPS</w:t>
              <w:br/>
            </w:r>
            <w:r>
              <w:rPr>
                <w:rFonts w:ascii="Calibri" w:hAnsi="Calibri"/>
                <w:i/>
                <w:color w:val="646464"/>
                <w:sz w:val="16"/>
              </w:rPr>
              <w:t>CHIRPS High-Resolution Rainfall</w:t>
            </w:r>
          </w:p>
        </w:tc>
        <w:tc>
          <w:tcPr>
            <w:tcW w:type="dxa" w:w="2016"/>
            <w:shd w:fill="FFFFFF"/>
            <w:tcMar>
              <w:top w:w="50" w:type="dxa"/>
              <w:bottom w:w="50" w:type="dxa"/>
              <w:left w:w="80" w:type="dxa"/>
              <w:right w:w="80" w:type="dxa"/>
            </w:tcMar>
            <w:vAlign w:val="center"/>
          </w:tcPr>
          <w:p>
            <w:pPr>
              <w:jc w:val="left"/>
            </w:pPr>
            <w:r>
              <w:rPr>
                <w:rFonts w:ascii="Consolas" w:hAnsi="Consolas"/>
                <w:sz w:val="14"/>
              </w:rPr>
              <w:t>Precip_Seq_CHIRPS_Rain</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Climate Hazards Center / UCSB</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إجمالي الهطول المطري لنموذج ERA5 العالمي</w:t>
              <w:br/>
            </w:r>
            <w:r>
              <w:rPr>
                <w:rFonts w:ascii="Calibri" w:hAnsi="Calibri"/>
                <w:i/>
                <w:color w:val="646464"/>
                <w:sz w:val="16"/>
              </w:rPr>
              <w:t>ECMWF ERA5 Total Precipitation</w:t>
            </w:r>
          </w:p>
        </w:tc>
        <w:tc>
          <w:tcPr>
            <w:tcW w:type="dxa" w:w="2016"/>
            <w:shd w:fill="F7F9FB"/>
            <w:tcMar>
              <w:top w:w="50" w:type="dxa"/>
              <w:bottom w:w="50" w:type="dxa"/>
              <w:left w:w="80" w:type="dxa"/>
              <w:right w:w="80" w:type="dxa"/>
            </w:tcMar>
            <w:vAlign w:val="center"/>
          </w:tcPr>
          <w:p>
            <w:pPr>
              <w:jc w:val="left"/>
            </w:pPr>
            <w:r>
              <w:rPr>
                <w:rFonts w:ascii="Consolas" w:hAnsi="Consolas"/>
                <w:sz w:val="14"/>
              </w:rPr>
              <w:t>Precip_Multi_ERA5_Total</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ECMWF Copernicus Climate Change Service</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شدة الأمطار الساعية للمنظمة العالمية للأرصاد</w:t>
              <w:br/>
            </w:r>
            <w:r>
              <w:rPr>
                <w:rFonts w:ascii="Calibri" w:hAnsi="Calibri"/>
                <w:i/>
                <w:color w:val="646464"/>
                <w:sz w:val="16"/>
              </w:rPr>
              <w:t>WMO Hourly Rainfall Intensity</w:t>
            </w:r>
          </w:p>
        </w:tc>
        <w:tc>
          <w:tcPr>
            <w:tcW w:type="dxa" w:w="2016"/>
            <w:shd w:fill="FFFFFF"/>
            <w:tcMar>
              <w:top w:w="50" w:type="dxa"/>
              <w:bottom w:w="50" w:type="dxa"/>
              <w:left w:w="80" w:type="dxa"/>
              <w:right w:w="80" w:type="dxa"/>
            </w:tcMar>
            <w:vAlign w:val="center"/>
          </w:tcPr>
          <w:p>
            <w:pPr>
              <w:jc w:val="left"/>
            </w:pPr>
            <w:r>
              <w:rPr>
                <w:rFonts w:ascii="Consolas" w:hAnsi="Consolas"/>
                <w:sz w:val="14"/>
              </w:rPr>
              <w:t>Precip_Seq_Intensity_WMO</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WMO-No. 8 Guide to Meteorological Instruments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الجفاف والفيضان متعدد المقاييس الزمنية SPEI</w:t>
              <w:br/>
            </w:r>
            <w:r>
              <w:rPr>
                <w:rFonts w:ascii="Calibri" w:hAnsi="Calibri"/>
                <w:i/>
                <w:color w:val="646464"/>
                <w:sz w:val="16"/>
              </w:rPr>
              <w:t>Multi-scalar SPEI Drought/Wet</w:t>
            </w:r>
          </w:p>
        </w:tc>
        <w:tc>
          <w:tcPr>
            <w:tcW w:type="dxa" w:w="2016"/>
            <w:shd w:fill="F7F9FB"/>
            <w:tcMar>
              <w:top w:w="50" w:type="dxa"/>
              <w:bottom w:w="50" w:type="dxa"/>
              <w:left w:w="80" w:type="dxa"/>
              <w:right w:w="80" w:type="dxa"/>
            </w:tcMar>
            <w:vAlign w:val="center"/>
          </w:tcPr>
          <w:p>
            <w:pPr>
              <w:jc w:val="left"/>
            </w:pPr>
            <w:r>
              <w:rPr>
                <w:rFonts w:ascii="Consolas" w:hAnsi="Consolas"/>
                <w:sz w:val="14"/>
              </w:rPr>
              <w:t>Precip_Div_SPEI_Multi</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Vicente-Serrano et al. (SPEI Global)</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المكافئ المائي للغطاء الثلجي والهيدرولوجيا</w:t>
              <w:br/>
            </w:r>
            <w:r>
              <w:rPr>
                <w:rFonts w:ascii="Calibri" w:hAnsi="Calibri"/>
                <w:i/>
                <w:color w:val="646464"/>
                <w:sz w:val="16"/>
              </w:rPr>
              <w:t>Snow Water Equivalent SWE</w:t>
            </w:r>
          </w:p>
        </w:tc>
        <w:tc>
          <w:tcPr>
            <w:tcW w:type="dxa" w:w="2016"/>
            <w:shd w:fill="FFFFFF"/>
            <w:tcMar>
              <w:top w:w="50" w:type="dxa"/>
              <w:bottom w:w="50" w:type="dxa"/>
              <w:left w:w="80" w:type="dxa"/>
              <w:right w:w="80" w:type="dxa"/>
            </w:tcMar>
            <w:vAlign w:val="center"/>
          </w:tcPr>
          <w:p>
            <w:pPr>
              <w:jc w:val="left"/>
            </w:pPr>
            <w:r>
              <w:rPr>
                <w:rFonts w:ascii="Consolas" w:hAnsi="Consolas"/>
                <w:sz w:val="14"/>
              </w:rPr>
              <w:t>Precip_Seq_SWE_Snowpack</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USDA NRCS SNOTEL / NASA SnowEx</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السحب الحملية الركامية والسيول الوميضية</w:t>
              <w:br/>
            </w:r>
            <w:r>
              <w:rPr>
                <w:rFonts w:ascii="Calibri" w:hAnsi="Calibri"/>
                <w:i/>
                <w:color w:val="646464"/>
                <w:sz w:val="16"/>
              </w:rPr>
              <w:t>Severe Convective Cloudburst</w:t>
            </w:r>
          </w:p>
        </w:tc>
        <w:tc>
          <w:tcPr>
            <w:tcW w:type="dxa" w:w="2016"/>
            <w:shd w:fill="F7F9FB"/>
            <w:tcMar>
              <w:top w:w="50" w:type="dxa"/>
              <w:bottom w:w="50" w:type="dxa"/>
              <w:left w:w="80" w:type="dxa"/>
              <w:right w:w="80" w:type="dxa"/>
            </w:tcMar>
            <w:vAlign w:val="center"/>
          </w:tcPr>
          <w:p>
            <w:pPr>
              <w:jc w:val="left"/>
            </w:pPr>
            <w:r>
              <w:rPr>
                <w:rFonts w:ascii="Consolas" w:hAnsi="Consolas"/>
                <w:sz w:val="14"/>
              </w:rPr>
              <w:t>Precip_Multi_ConvectiveStorm</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Storm Prediction Center (SPC)</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الأمطار والتساقط</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شذوذ الرياح الموسمية المدارية وفترات الانقطاع</w:t>
              <w:br/>
            </w:r>
            <w:r>
              <w:rPr>
                <w:rFonts w:ascii="Calibri" w:hAnsi="Calibri"/>
                <w:i/>
                <w:color w:val="646464"/>
                <w:sz w:val="16"/>
              </w:rPr>
              <w:t>Tropical Monsoon Anomaly</w:t>
            </w:r>
          </w:p>
        </w:tc>
        <w:tc>
          <w:tcPr>
            <w:tcW w:type="dxa" w:w="2016"/>
            <w:shd w:fill="FFFFFF"/>
            <w:tcMar>
              <w:top w:w="50" w:type="dxa"/>
              <w:bottom w:w="50" w:type="dxa"/>
              <w:left w:w="80" w:type="dxa"/>
              <w:right w:w="80" w:type="dxa"/>
            </w:tcMar>
            <w:vAlign w:val="center"/>
          </w:tcPr>
          <w:p>
            <w:pPr>
              <w:jc w:val="left"/>
            </w:pPr>
            <w:r>
              <w:rPr>
                <w:rFonts w:ascii="Consolas" w:hAnsi="Consolas"/>
                <w:sz w:val="14"/>
              </w:rPr>
              <w:t>Precip_Div_MonsoonAnomaly</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Indian Meteorological Department / WMO Monsoon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الضغط الجوي المتباعد عند 1013.25 مليبار</w:t>
              <w:br/>
            </w:r>
            <w:r>
              <w:rPr>
                <w:rFonts w:ascii="Calibri" w:hAnsi="Calibri"/>
                <w:i/>
                <w:color w:val="646464"/>
                <w:sz w:val="16"/>
              </w:rPr>
              <w:t>WMO MSLP Diverging</w:t>
            </w:r>
          </w:p>
        </w:tc>
        <w:tc>
          <w:tcPr>
            <w:tcW w:type="dxa" w:w="2016"/>
            <w:shd w:fill="F7F9FB"/>
            <w:tcMar>
              <w:top w:w="50" w:type="dxa"/>
              <w:bottom w:w="50" w:type="dxa"/>
              <w:left w:w="80" w:type="dxa"/>
              <w:right w:w="80" w:type="dxa"/>
            </w:tcMar>
            <w:vAlign w:val="center"/>
          </w:tcPr>
          <w:p>
            <w:pPr>
              <w:jc w:val="left"/>
            </w:pPr>
            <w:r>
              <w:rPr>
                <w:rFonts w:ascii="Consolas" w:hAnsi="Consolas"/>
                <w:sz w:val="14"/>
              </w:rPr>
              <w:t>Pres_Div_WMO_MSLP</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Synoptic Standards (1013.25 hPa)</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المنخفضات والمرتفعات الجوية السينوبتيكية</w:t>
              <w:br/>
            </w:r>
            <w:r>
              <w:rPr>
                <w:rFonts w:ascii="Calibri" w:hAnsi="Calibri"/>
                <w:i/>
                <w:color w:val="646464"/>
                <w:sz w:val="16"/>
              </w:rPr>
              <w:t>Synoptic Highs &amp; Lows</w:t>
            </w:r>
          </w:p>
        </w:tc>
        <w:tc>
          <w:tcPr>
            <w:tcW w:type="dxa" w:w="2016"/>
            <w:shd w:fill="FFFFFF"/>
            <w:tcMar>
              <w:top w:w="50" w:type="dxa"/>
              <w:bottom w:w="50" w:type="dxa"/>
              <w:left w:w="80" w:type="dxa"/>
              <w:right w:w="80" w:type="dxa"/>
            </w:tcMar>
            <w:vAlign w:val="center"/>
          </w:tcPr>
          <w:p>
            <w:pPr>
              <w:jc w:val="left"/>
            </w:pPr>
            <w:r>
              <w:rPr>
                <w:rFonts w:ascii="Consolas" w:hAnsi="Consolas"/>
                <w:sz w:val="14"/>
              </w:rPr>
              <w:t>Pres_Synoptic_HighLow</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Ocean Prediction Center (OPC)</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المنخفضات المدارية العميقة ومراكز الأعاصير</w:t>
              <w:br/>
            </w:r>
            <w:r>
              <w:rPr>
                <w:rFonts w:ascii="Calibri" w:hAnsi="Calibri"/>
                <w:i/>
                <w:color w:val="646464"/>
                <w:sz w:val="16"/>
              </w:rPr>
              <w:t>Tropical Cyclones &amp; Depressions</w:t>
            </w:r>
          </w:p>
        </w:tc>
        <w:tc>
          <w:tcPr>
            <w:tcW w:type="dxa" w:w="2016"/>
            <w:shd w:fill="F7F9FB"/>
            <w:tcMar>
              <w:top w:w="50" w:type="dxa"/>
              <w:bottom w:w="50" w:type="dxa"/>
              <w:left w:w="80" w:type="dxa"/>
              <w:right w:w="80" w:type="dxa"/>
            </w:tcMar>
            <w:vAlign w:val="center"/>
          </w:tcPr>
          <w:p>
            <w:pPr>
              <w:jc w:val="left"/>
            </w:pPr>
            <w:r>
              <w:rPr>
                <w:rFonts w:ascii="Consolas" w:hAnsi="Consolas"/>
                <w:sz w:val="14"/>
              </w:rPr>
              <w:t>Pres_Multi_Cyclones</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National Hurricane Center (NHC)</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كثافة الهواء والباروكلينيكية الجوية</w:t>
              <w:br/>
            </w:r>
            <w:r>
              <w:rPr>
                <w:rFonts w:ascii="Calibri" w:hAnsi="Calibri"/>
                <w:i/>
                <w:color w:val="646464"/>
                <w:sz w:val="16"/>
              </w:rPr>
              <w:t>Isobaric Air Density</w:t>
            </w:r>
          </w:p>
        </w:tc>
        <w:tc>
          <w:tcPr>
            <w:tcW w:type="dxa" w:w="2016"/>
            <w:shd w:fill="FFFFFF"/>
            <w:tcMar>
              <w:top w:w="50" w:type="dxa"/>
              <w:bottom w:w="50" w:type="dxa"/>
              <w:left w:w="80" w:type="dxa"/>
              <w:right w:w="80" w:type="dxa"/>
            </w:tcMar>
            <w:vAlign w:val="center"/>
          </w:tcPr>
          <w:p>
            <w:pPr>
              <w:jc w:val="left"/>
            </w:pPr>
            <w:r>
              <w:rPr>
                <w:rFonts w:ascii="Consolas" w:hAnsi="Consolas"/>
                <w:sz w:val="14"/>
              </w:rPr>
              <w:t>Pres_Seq_Density</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CPT-City Isobaric Archive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المنخفضات الجوية الشديدة والأعاصير الحلزونية</w:t>
              <w:br/>
            </w:r>
            <w:r>
              <w:rPr>
                <w:rFonts w:ascii="Calibri" w:hAnsi="Calibri"/>
                <w:i/>
                <w:color w:val="646464"/>
                <w:sz w:val="16"/>
              </w:rPr>
              <w:t>Severe Cyclone Deep Core</w:t>
            </w:r>
          </w:p>
        </w:tc>
        <w:tc>
          <w:tcPr>
            <w:tcW w:type="dxa" w:w="2016"/>
            <w:shd w:fill="F7F9FB"/>
            <w:tcMar>
              <w:top w:w="50" w:type="dxa"/>
              <w:bottom w:w="50" w:type="dxa"/>
              <w:left w:w="80" w:type="dxa"/>
              <w:right w:w="80" w:type="dxa"/>
            </w:tcMar>
            <w:vAlign w:val="center"/>
          </w:tcPr>
          <w:p>
            <w:pPr>
              <w:jc w:val="left"/>
            </w:pPr>
            <w:r>
              <w:rPr>
                <w:rFonts w:ascii="Consolas" w:hAnsi="Consolas"/>
                <w:sz w:val="14"/>
              </w:rPr>
              <w:t>Pres_Div_SevereCyclone</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Severe Weather Information Centre</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المرتفعات شبه المدارية وحزام الضغط المرتفع الآزوري</w:t>
              <w:br/>
            </w:r>
            <w:r>
              <w:rPr>
                <w:rFonts w:ascii="Calibri" w:hAnsi="Calibri"/>
                <w:i/>
                <w:color w:val="646464"/>
                <w:sz w:val="16"/>
              </w:rPr>
              <w:t>Subtropical High Belts</w:t>
            </w:r>
          </w:p>
        </w:tc>
        <w:tc>
          <w:tcPr>
            <w:tcW w:type="dxa" w:w="2016"/>
            <w:shd w:fill="FFFFFF"/>
            <w:tcMar>
              <w:top w:w="50" w:type="dxa"/>
              <w:bottom w:w="50" w:type="dxa"/>
              <w:left w:w="80" w:type="dxa"/>
              <w:right w:w="80" w:type="dxa"/>
            </w:tcMar>
            <w:vAlign w:val="center"/>
          </w:tcPr>
          <w:p>
            <w:pPr>
              <w:jc w:val="left"/>
            </w:pPr>
            <w:r>
              <w:rPr>
                <w:rFonts w:ascii="Consolas" w:hAnsi="Consolas"/>
                <w:sz w:val="14"/>
              </w:rPr>
              <w:t>Pres_Synoptic_Subtropical</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Hadley Circulation Pressure Climatology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المرتفع السيبيري الشتوي مقابل منخفضات المتوسط</w:t>
              <w:br/>
            </w:r>
            <w:r>
              <w:rPr>
                <w:rFonts w:ascii="Calibri" w:hAnsi="Calibri"/>
                <w:i/>
                <w:color w:val="646464"/>
                <w:sz w:val="16"/>
              </w:rPr>
              <w:t>Siberian High vs Mediterranean</w:t>
            </w:r>
          </w:p>
        </w:tc>
        <w:tc>
          <w:tcPr>
            <w:tcW w:type="dxa" w:w="2016"/>
            <w:shd w:fill="F7F9FB"/>
            <w:tcMar>
              <w:top w:w="50" w:type="dxa"/>
              <w:bottom w:w="50" w:type="dxa"/>
              <w:left w:w="80" w:type="dxa"/>
              <w:right w:w="80" w:type="dxa"/>
            </w:tcMar>
            <w:vAlign w:val="center"/>
          </w:tcPr>
          <w:p>
            <w:pPr>
              <w:jc w:val="left"/>
            </w:pPr>
            <w:r>
              <w:rPr>
                <w:rFonts w:ascii="Consolas" w:hAnsi="Consolas"/>
                <w:sz w:val="14"/>
              </w:rPr>
              <w:t>Pres_Div_SiberianAnticyclone</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Synoptic Climatology of Eurasia &amp; North Africa</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عند مستوى سطح البحر</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خطوط تساوي الضغط عالي الدقة (2 مليبار)</w:t>
              <w:br/>
            </w:r>
            <w:r>
              <w:rPr>
                <w:rFonts w:ascii="Calibri" w:hAnsi="Calibri"/>
                <w:i/>
                <w:color w:val="646464"/>
                <w:sz w:val="16"/>
              </w:rPr>
              <w:t>High-Resolution Microbar Isobars</w:t>
            </w:r>
          </w:p>
        </w:tc>
        <w:tc>
          <w:tcPr>
            <w:tcW w:type="dxa" w:w="2016"/>
            <w:shd w:fill="FFFFFF"/>
            <w:tcMar>
              <w:top w:w="50" w:type="dxa"/>
              <w:bottom w:w="50" w:type="dxa"/>
              <w:left w:w="80" w:type="dxa"/>
              <w:right w:w="80" w:type="dxa"/>
            </w:tcMar>
            <w:vAlign w:val="center"/>
          </w:tcPr>
          <w:p>
            <w:pPr>
              <w:jc w:val="left"/>
            </w:pPr>
            <w:r>
              <w:rPr>
                <w:rFonts w:ascii="Consolas" w:hAnsi="Consolas"/>
                <w:sz w:val="14"/>
              </w:rPr>
              <w:t>Pres_Multi_MicrobarIsobars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High-Resolution Rapid Refresh (HRRR)</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الضغط السطحي الهبسومتري المرتبط بالتضاريس</w:t>
              <w:br/>
            </w:r>
            <w:r>
              <w:rPr>
                <w:rFonts w:ascii="Calibri" w:hAnsi="Calibri"/>
                <w:i/>
                <w:color w:val="646464"/>
                <w:sz w:val="16"/>
              </w:rPr>
              <w:t>Hypsometric Topographic Pressure</w:t>
            </w:r>
          </w:p>
        </w:tc>
        <w:tc>
          <w:tcPr>
            <w:tcW w:type="dxa" w:w="2016"/>
            <w:shd w:fill="F7F9FB"/>
            <w:tcMar>
              <w:top w:w="50" w:type="dxa"/>
              <w:bottom w:w="50" w:type="dxa"/>
              <w:left w:w="80" w:type="dxa"/>
              <w:right w:w="80" w:type="dxa"/>
            </w:tcMar>
            <w:vAlign w:val="center"/>
          </w:tcPr>
          <w:p>
            <w:pPr>
              <w:jc w:val="left"/>
            </w:pPr>
            <w:r>
              <w:rPr>
                <w:rFonts w:ascii="Consolas" w:hAnsi="Consolas"/>
                <w:sz w:val="14"/>
              </w:rPr>
              <w:t>SPres_Seq_Hypsometric</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ICAO Standard Atmosphere Model</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الضغط الطبوغرافي المعقد للمرتفعات والوديان</w:t>
              <w:br/>
            </w:r>
            <w:r>
              <w:rPr>
                <w:rFonts w:ascii="Calibri" w:hAnsi="Calibri"/>
                <w:i/>
                <w:color w:val="646464"/>
                <w:sz w:val="16"/>
              </w:rPr>
              <w:t>Orographic Relief Column</w:t>
            </w:r>
          </w:p>
        </w:tc>
        <w:tc>
          <w:tcPr>
            <w:tcW w:type="dxa" w:w="2016"/>
            <w:shd w:fill="FFFFFF"/>
            <w:tcMar>
              <w:top w:w="50" w:type="dxa"/>
              <w:bottom w:w="50" w:type="dxa"/>
              <w:left w:w="80" w:type="dxa"/>
              <w:right w:w="80" w:type="dxa"/>
            </w:tcMar>
            <w:vAlign w:val="center"/>
          </w:tcPr>
          <w:p>
            <w:pPr>
              <w:jc w:val="left"/>
            </w:pPr>
            <w:r>
              <w:rPr>
                <w:rFonts w:ascii="Consolas" w:hAnsi="Consolas"/>
                <w:sz w:val="14"/>
              </w:rPr>
              <w:t>SPres_Multi_Terrain</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USGS / NASA SRTM Digital Elevation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شذوذ الضغط الجوي السطحي عن المعدل التضاريسي</w:t>
              <w:br/>
            </w:r>
            <w:r>
              <w:rPr>
                <w:rFonts w:ascii="Calibri" w:hAnsi="Calibri"/>
                <w:i/>
                <w:color w:val="646464"/>
                <w:sz w:val="16"/>
              </w:rPr>
              <w:t>Surface Pressure Anomaly</w:t>
            </w:r>
          </w:p>
        </w:tc>
        <w:tc>
          <w:tcPr>
            <w:tcW w:type="dxa" w:w="2016"/>
            <w:shd w:fill="F7F9FB"/>
            <w:tcMar>
              <w:top w:w="50" w:type="dxa"/>
              <w:bottom w:w="50" w:type="dxa"/>
              <w:left w:w="80" w:type="dxa"/>
              <w:right w:w="80" w:type="dxa"/>
            </w:tcMar>
            <w:vAlign w:val="center"/>
          </w:tcPr>
          <w:p>
            <w:pPr>
              <w:jc w:val="left"/>
            </w:pPr>
            <w:r>
              <w:rPr>
                <w:rFonts w:ascii="Consolas" w:hAnsi="Consolas"/>
                <w:sz w:val="14"/>
              </w:rPr>
              <w:t>SPres_Div_Anomaly</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ECMWF Surface Pressure Diagnostics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الارتفاع البارومتري للطيران والملاحة الجوية</w:t>
              <w:br/>
            </w:r>
            <w:r>
              <w:rPr>
                <w:rFonts w:ascii="Calibri" w:hAnsi="Calibri"/>
                <w:i/>
                <w:color w:val="646464"/>
                <w:sz w:val="16"/>
              </w:rPr>
              <w:t>Barometric Altimeter QNH</w:t>
            </w:r>
          </w:p>
        </w:tc>
        <w:tc>
          <w:tcPr>
            <w:tcW w:type="dxa" w:w="2016"/>
            <w:shd w:fill="FFFFFF"/>
            <w:tcMar>
              <w:top w:w="50" w:type="dxa"/>
              <w:bottom w:w="50" w:type="dxa"/>
              <w:left w:w="80" w:type="dxa"/>
              <w:right w:w="80" w:type="dxa"/>
            </w:tcMar>
            <w:vAlign w:val="center"/>
          </w:tcPr>
          <w:p>
            <w:pPr>
              <w:jc w:val="left"/>
            </w:pPr>
            <w:r>
              <w:rPr>
                <w:rFonts w:ascii="Consolas" w:hAnsi="Consolas"/>
                <w:sz w:val="14"/>
              </w:rPr>
              <w:t>SPres_Seq_Altimeter</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Federal Aviation Administration (FAA)</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الضغط السطحي للهضاب العالية (هضبة التبت وإثيوبيا)</w:t>
              <w:br/>
            </w:r>
            <w:r>
              <w:rPr>
                <w:rFonts w:ascii="Calibri" w:hAnsi="Calibri"/>
                <w:i/>
                <w:color w:val="646464"/>
                <w:sz w:val="16"/>
              </w:rPr>
              <w:t>Tibetan &amp; Ethiopian Plateau</w:t>
            </w:r>
          </w:p>
        </w:tc>
        <w:tc>
          <w:tcPr>
            <w:tcW w:type="dxa" w:w="2016"/>
            <w:shd w:fill="F7F9FB"/>
            <w:tcMar>
              <w:top w:w="50" w:type="dxa"/>
              <w:bottom w:w="50" w:type="dxa"/>
              <w:left w:w="80" w:type="dxa"/>
              <w:right w:w="80" w:type="dxa"/>
            </w:tcMar>
            <w:vAlign w:val="center"/>
          </w:tcPr>
          <w:p>
            <w:pPr>
              <w:jc w:val="left"/>
            </w:pPr>
            <w:r>
              <w:rPr>
                <w:rFonts w:ascii="Consolas" w:hAnsi="Consolas"/>
                <w:sz w:val="14"/>
              </w:rPr>
              <w:t>SPres_Multi_PlateauHigh</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High-Altitude Meteorology Research</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الضغط السطحي للمنخفضات العميقة (القطارة والبحر الميت)</w:t>
              <w:br/>
            </w:r>
            <w:r>
              <w:rPr>
                <w:rFonts w:ascii="Calibri" w:hAnsi="Calibri"/>
                <w:i/>
                <w:color w:val="646464"/>
                <w:sz w:val="16"/>
              </w:rPr>
              <w:t>Deep Depression &amp; Rift Valley</w:t>
            </w:r>
          </w:p>
        </w:tc>
        <w:tc>
          <w:tcPr>
            <w:tcW w:type="dxa" w:w="2016"/>
            <w:shd w:fill="FFFFFF"/>
            <w:tcMar>
              <w:top w:w="50" w:type="dxa"/>
              <w:bottom w:w="50" w:type="dxa"/>
              <w:left w:w="80" w:type="dxa"/>
              <w:right w:w="80" w:type="dxa"/>
            </w:tcMar>
            <w:vAlign w:val="center"/>
          </w:tcPr>
          <w:p>
            <w:pPr>
              <w:jc w:val="left"/>
            </w:pPr>
            <w:r>
              <w:rPr>
                <w:rFonts w:ascii="Consolas" w:hAnsi="Consolas"/>
                <w:sz w:val="14"/>
              </w:rPr>
              <w:t>SPres_Seq_ValleyBasin</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Dead Sea &amp; Qattara Basin Barometric Studies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انحراف تدرج الضغط الشاقولي عن الغلاف المعياري</w:t>
              <w:br/>
            </w:r>
            <w:r>
              <w:rPr>
                <w:rFonts w:ascii="Calibri" w:hAnsi="Calibri"/>
                <w:i/>
                <w:color w:val="646464"/>
                <w:sz w:val="16"/>
              </w:rPr>
              <w:t>Atmospheric Lapse Rate Departure</w:t>
            </w:r>
          </w:p>
        </w:tc>
        <w:tc>
          <w:tcPr>
            <w:tcW w:type="dxa" w:w="2016"/>
            <w:shd w:fill="F7F9FB"/>
            <w:tcMar>
              <w:top w:w="50" w:type="dxa"/>
              <w:bottom w:w="50" w:type="dxa"/>
              <w:left w:w="80" w:type="dxa"/>
              <w:right w:w="80" w:type="dxa"/>
            </w:tcMar>
            <w:vAlign w:val="center"/>
          </w:tcPr>
          <w:p>
            <w:pPr>
              <w:jc w:val="left"/>
            </w:pPr>
            <w:r>
              <w:rPr>
                <w:rFonts w:ascii="Consolas" w:hAnsi="Consolas"/>
                <w:sz w:val="14"/>
              </w:rPr>
              <w:t>SPres_Div_LapseRate</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Upper-Air Sounding Standards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الضغط الجوي السطحي</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الضغط السطحي للتضاريس الدقيقة والمنحدرات</w:t>
              <w:br/>
            </w:r>
            <w:r>
              <w:rPr>
                <w:rFonts w:ascii="Calibri" w:hAnsi="Calibri"/>
                <w:i/>
                <w:color w:val="646464"/>
                <w:sz w:val="16"/>
              </w:rPr>
              <w:t>Micro-relief Surface Pressure</w:t>
            </w:r>
          </w:p>
        </w:tc>
        <w:tc>
          <w:tcPr>
            <w:tcW w:type="dxa" w:w="2016"/>
            <w:shd w:fill="FFFFFF"/>
            <w:tcMar>
              <w:top w:w="50" w:type="dxa"/>
              <w:bottom w:w="50" w:type="dxa"/>
              <w:left w:w="80" w:type="dxa"/>
              <w:right w:w="80" w:type="dxa"/>
            </w:tcMar>
            <w:vAlign w:val="center"/>
          </w:tcPr>
          <w:p>
            <w:pPr>
              <w:jc w:val="left"/>
            </w:pPr>
            <w:r>
              <w:rPr>
                <w:rFonts w:ascii="Consolas" w:hAnsi="Consolas"/>
                <w:sz w:val="14"/>
              </w:rPr>
              <w:t>SPres_Multi_MicroRelief</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Complex Terrain Mesoscale Meteorology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بوفورت الدولي لسرعة وطاقة الرياح</w:t>
              <w:br/>
            </w:r>
            <w:r>
              <w:rPr>
                <w:rFonts w:ascii="Calibri" w:hAnsi="Calibri"/>
                <w:i/>
                <w:color w:val="646464"/>
                <w:sz w:val="16"/>
              </w:rPr>
              <w:t>WMO Beaufort Wind Scale</w:t>
            </w:r>
          </w:p>
        </w:tc>
        <w:tc>
          <w:tcPr>
            <w:tcW w:type="dxa" w:w="2016"/>
            <w:shd w:fill="F7F9FB"/>
            <w:tcMar>
              <w:top w:w="50" w:type="dxa"/>
              <w:bottom w:w="50" w:type="dxa"/>
              <w:left w:w="80" w:type="dxa"/>
              <w:right w:w="80" w:type="dxa"/>
            </w:tcMar>
            <w:vAlign w:val="center"/>
          </w:tcPr>
          <w:p>
            <w:pPr>
              <w:jc w:val="left"/>
            </w:pPr>
            <w:r>
              <w:rPr>
                <w:rFonts w:ascii="Consolas" w:hAnsi="Consolas"/>
                <w:sz w:val="14"/>
              </w:rPr>
              <w:t>Wind_Seq_Beaufort</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WMO-No. 306 Beaufort Scale</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سرعة الرياح القطرية لرادار الدوبلر (اقتراب/ابتعاد)</w:t>
              <w:br/>
            </w:r>
            <w:r>
              <w:rPr>
                <w:rFonts w:ascii="Calibri" w:hAnsi="Calibri"/>
                <w:i/>
                <w:color w:val="646464"/>
                <w:sz w:val="16"/>
              </w:rPr>
              <w:t>Doppler Radial Velocity</w:t>
            </w:r>
          </w:p>
        </w:tc>
        <w:tc>
          <w:tcPr>
            <w:tcW w:type="dxa" w:w="2016"/>
            <w:shd w:fill="FFFFFF"/>
            <w:tcMar>
              <w:top w:w="50" w:type="dxa"/>
              <w:bottom w:w="50" w:type="dxa"/>
              <w:left w:w="80" w:type="dxa"/>
              <w:right w:w="80" w:type="dxa"/>
            </w:tcMar>
            <w:vAlign w:val="center"/>
          </w:tcPr>
          <w:p>
            <w:pPr>
              <w:jc w:val="left"/>
            </w:pPr>
            <w:r>
              <w:rPr>
                <w:rFonts w:ascii="Consolas" w:hAnsi="Consolas"/>
                <w:sz w:val="14"/>
              </w:rPr>
              <w:t>Wind_Multi_DopplerVelocity</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ROC Doppler Radial Velocity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سافير-سيمبسون لشدة الأعاصير المدارية</w:t>
              <w:br/>
            </w:r>
            <w:r>
              <w:rPr>
                <w:rFonts w:ascii="Calibri" w:hAnsi="Calibri"/>
                <w:i/>
                <w:color w:val="646464"/>
                <w:sz w:val="16"/>
              </w:rPr>
              <w:t>Saffir-Simpson Hurricane Scale</w:t>
            </w:r>
          </w:p>
        </w:tc>
        <w:tc>
          <w:tcPr>
            <w:tcW w:type="dxa" w:w="2016"/>
            <w:shd w:fill="F7F9FB"/>
            <w:tcMar>
              <w:top w:w="50" w:type="dxa"/>
              <w:bottom w:w="50" w:type="dxa"/>
              <w:left w:w="80" w:type="dxa"/>
              <w:right w:w="80" w:type="dxa"/>
            </w:tcMar>
            <w:vAlign w:val="center"/>
          </w:tcPr>
          <w:p>
            <w:pPr>
              <w:jc w:val="left"/>
            </w:pPr>
            <w:r>
              <w:rPr>
                <w:rFonts w:ascii="Consolas" w:hAnsi="Consolas"/>
                <w:sz w:val="14"/>
              </w:rPr>
              <w:t>Wind_Multi_Hurricanes</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National Hurricane Center (NHC)</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مخاطر الاضطرابات الجوية لطيران الخطوط الجوية</w:t>
              <w:br/>
            </w:r>
            <w:r>
              <w:rPr>
                <w:rFonts w:ascii="Calibri" w:hAnsi="Calibri"/>
                <w:i/>
                <w:color w:val="646464"/>
                <w:sz w:val="16"/>
              </w:rPr>
              <w:t>Clear Air Turbulence Risk</w:t>
            </w:r>
          </w:p>
        </w:tc>
        <w:tc>
          <w:tcPr>
            <w:tcW w:type="dxa" w:w="2016"/>
            <w:shd w:fill="FFFFFF"/>
            <w:tcMar>
              <w:top w:w="50" w:type="dxa"/>
              <w:bottom w:w="50" w:type="dxa"/>
              <w:left w:w="80" w:type="dxa"/>
              <w:right w:w="80" w:type="dxa"/>
            </w:tcMar>
            <w:vAlign w:val="center"/>
          </w:tcPr>
          <w:p>
            <w:pPr>
              <w:jc w:val="left"/>
            </w:pPr>
            <w:r>
              <w:rPr>
                <w:rFonts w:ascii="Consolas" w:hAnsi="Consolas"/>
                <w:sz w:val="14"/>
              </w:rPr>
              <w:t>Wind_Multi_AviationTurbulence</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ICAO / FAA Aviation Turbulence Scale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الأنواء البحرية والرياح العاتية في عرض البحر</w:t>
              <w:br/>
            </w:r>
            <w:r>
              <w:rPr>
                <w:rFonts w:ascii="Calibri" w:hAnsi="Calibri"/>
                <w:i/>
                <w:color w:val="646464"/>
                <w:sz w:val="16"/>
              </w:rPr>
              <w:t>Marine Offshore Gale Scale</w:t>
            </w:r>
          </w:p>
        </w:tc>
        <w:tc>
          <w:tcPr>
            <w:tcW w:type="dxa" w:w="2016"/>
            <w:shd w:fill="F7F9FB"/>
            <w:tcMar>
              <w:top w:w="50" w:type="dxa"/>
              <w:bottom w:w="50" w:type="dxa"/>
              <w:left w:w="80" w:type="dxa"/>
              <w:right w:w="80" w:type="dxa"/>
            </w:tcMar>
            <w:vAlign w:val="center"/>
          </w:tcPr>
          <w:p>
            <w:pPr>
              <w:jc w:val="left"/>
            </w:pPr>
            <w:r>
              <w:rPr>
                <w:rFonts w:ascii="Consolas" w:hAnsi="Consolas"/>
                <w:sz w:val="14"/>
              </w:rPr>
              <w:t>Wind_Seq_MarineGale</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National Data Buoy Center (NDBC)</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فوجيتا المطور للأعاصير القمعية التدميرية</w:t>
              <w:br/>
            </w:r>
            <w:r>
              <w:rPr>
                <w:rFonts w:ascii="Calibri" w:hAnsi="Calibri"/>
                <w:i/>
                <w:color w:val="646464"/>
                <w:sz w:val="16"/>
              </w:rPr>
              <w:t>Enhanced Fujita Tornado Scale</w:t>
            </w:r>
          </w:p>
        </w:tc>
        <w:tc>
          <w:tcPr>
            <w:tcW w:type="dxa" w:w="2016"/>
            <w:shd w:fill="FFFFFF"/>
            <w:tcMar>
              <w:top w:w="50" w:type="dxa"/>
              <w:bottom w:w="50" w:type="dxa"/>
              <w:left w:w="80" w:type="dxa"/>
              <w:right w:w="80" w:type="dxa"/>
            </w:tcMar>
            <w:vAlign w:val="center"/>
          </w:tcPr>
          <w:p>
            <w:pPr>
              <w:jc w:val="left"/>
            </w:pPr>
            <w:r>
              <w:rPr>
                <w:rFonts w:ascii="Consolas" w:hAnsi="Consolas"/>
                <w:sz w:val="14"/>
              </w:rPr>
              <w:t>Wind_Multi_EF_Tornado</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Storm Prediction Center (EF-Scale)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التبريد بالرياح ومخاطر التجمد البشري</w:t>
              <w:br/>
            </w:r>
            <w:r>
              <w:rPr>
                <w:rFonts w:ascii="Calibri" w:hAnsi="Calibri"/>
                <w:i/>
                <w:color w:val="646464"/>
                <w:sz w:val="16"/>
              </w:rPr>
              <w:t>NOAA NWS Wind Chill Index</w:t>
            </w:r>
          </w:p>
        </w:tc>
        <w:tc>
          <w:tcPr>
            <w:tcW w:type="dxa" w:w="2016"/>
            <w:shd w:fill="F7F9FB"/>
            <w:tcMar>
              <w:top w:w="50" w:type="dxa"/>
              <w:bottom w:w="50" w:type="dxa"/>
              <w:left w:w="80" w:type="dxa"/>
              <w:right w:w="80" w:type="dxa"/>
            </w:tcMar>
            <w:vAlign w:val="center"/>
          </w:tcPr>
          <w:p>
            <w:pPr>
              <w:jc w:val="left"/>
            </w:pPr>
            <w:r>
              <w:rPr>
                <w:rFonts w:ascii="Consolas" w:hAnsi="Consolas"/>
                <w:sz w:val="14"/>
              </w:rPr>
              <w:t>Wind_Multi_WindChill</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National Weather Service (Wind Chill)</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كثافة طاقة الرياح لتوليد الكهرباء على ارتفاع 100م</w:t>
              <w:br/>
            </w:r>
            <w:r>
              <w:rPr>
                <w:rFonts w:ascii="Calibri" w:hAnsi="Calibri"/>
                <w:i/>
                <w:color w:val="646464"/>
                <w:sz w:val="16"/>
              </w:rPr>
              <w:t>Wind Power Density at 100m</w:t>
            </w:r>
          </w:p>
        </w:tc>
        <w:tc>
          <w:tcPr>
            <w:tcW w:type="dxa" w:w="2016"/>
            <w:shd w:fill="FFFFFF"/>
            <w:tcMar>
              <w:top w:w="50" w:type="dxa"/>
              <w:bottom w:w="50" w:type="dxa"/>
              <w:left w:w="80" w:type="dxa"/>
              <w:right w:w="80" w:type="dxa"/>
            </w:tcMar>
            <w:vAlign w:val="center"/>
          </w:tcPr>
          <w:p>
            <w:pPr>
              <w:jc w:val="left"/>
            </w:pPr>
            <w:r>
              <w:rPr>
                <w:rFonts w:ascii="Consolas" w:hAnsi="Consolas"/>
                <w:sz w:val="14"/>
              </w:rPr>
              <w:t>Wind_Seq_PowerDensity</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Global Wind Atlas / DTU Wind Energy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سرعات التيار النفاث في طبقات الجو العليا (250 hPa)</w:t>
              <w:br/>
            </w:r>
            <w:r>
              <w:rPr>
                <w:rFonts w:ascii="Calibri" w:hAnsi="Calibri"/>
                <w:i/>
                <w:color w:val="646464"/>
                <w:sz w:val="16"/>
              </w:rPr>
              <w:t>Jet Stream Core Isotachs</w:t>
            </w:r>
          </w:p>
        </w:tc>
        <w:tc>
          <w:tcPr>
            <w:tcW w:type="dxa" w:w="2016"/>
            <w:shd w:fill="F7F9FB"/>
            <w:tcMar>
              <w:top w:w="50" w:type="dxa"/>
              <w:bottom w:w="50" w:type="dxa"/>
              <w:left w:w="80" w:type="dxa"/>
              <w:right w:w="80" w:type="dxa"/>
            </w:tcMar>
            <w:vAlign w:val="center"/>
          </w:tcPr>
          <w:p>
            <w:pPr>
              <w:jc w:val="left"/>
            </w:pPr>
            <w:r>
              <w:rPr>
                <w:rFonts w:ascii="Consolas" w:hAnsi="Consolas"/>
                <w:sz w:val="14"/>
              </w:rPr>
              <w:t>Wind_Multi_JetStream</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Aviation High-Altitude Jet Stream Climatology</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دوغلاس لحالة البحر وارتفاع الأمواج</w:t>
              <w:br/>
            </w:r>
            <w:r>
              <w:rPr>
                <w:rFonts w:ascii="Calibri" w:hAnsi="Calibri"/>
                <w:i/>
                <w:color w:val="646464"/>
                <w:sz w:val="16"/>
              </w:rPr>
              <w:t>Douglas Sea State &amp; Waves</w:t>
            </w:r>
          </w:p>
        </w:tc>
        <w:tc>
          <w:tcPr>
            <w:tcW w:type="dxa" w:w="2016"/>
            <w:shd w:fill="FFFFFF"/>
            <w:tcMar>
              <w:top w:w="50" w:type="dxa"/>
              <w:bottom w:w="50" w:type="dxa"/>
              <w:left w:w="80" w:type="dxa"/>
              <w:right w:w="80" w:type="dxa"/>
            </w:tcMar>
            <w:vAlign w:val="center"/>
          </w:tcPr>
          <w:p>
            <w:pPr>
              <w:jc w:val="left"/>
            </w:pPr>
            <w:r>
              <w:rPr>
                <w:rFonts w:ascii="Consolas" w:hAnsi="Consolas"/>
                <w:sz w:val="14"/>
              </w:rPr>
              <w:t>Wind_Multi_SeaState</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 Marine Meteorology Guide (Douglas Scale)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نسيم البر والبحر ودورة الرياح اليومية الساحلية</w:t>
              <w:br/>
            </w:r>
            <w:r>
              <w:rPr>
                <w:rFonts w:ascii="Calibri" w:hAnsi="Calibri"/>
                <w:i/>
                <w:color w:val="646464"/>
                <w:sz w:val="16"/>
              </w:rPr>
              <w:t>Diurnal Coastal Breeze</w:t>
            </w:r>
          </w:p>
        </w:tc>
        <w:tc>
          <w:tcPr>
            <w:tcW w:type="dxa" w:w="2016"/>
            <w:shd w:fill="F7F9FB"/>
            <w:tcMar>
              <w:top w:w="50" w:type="dxa"/>
              <w:bottom w:w="50" w:type="dxa"/>
              <w:left w:w="80" w:type="dxa"/>
              <w:right w:w="80" w:type="dxa"/>
            </w:tcMar>
            <w:vAlign w:val="center"/>
          </w:tcPr>
          <w:p>
            <w:pPr>
              <w:jc w:val="left"/>
            </w:pPr>
            <w:r>
              <w:rPr>
                <w:rFonts w:ascii="Consolas" w:hAnsi="Consolas"/>
                <w:sz w:val="14"/>
              </w:rPr>
              <w:t>Wind_Seq_ThermalBreeze</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Coastal Boundary Layer Meteorology</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سرعة واتجاه الرياح</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رياح الخماسين والعواصف الغبارية الصحراوية</w:t>
              <w:br/>
            </w:r>
            <w:r>
              <w:rPr>
                <w:rFonts w:ascii="Calibri" w:hAnsi="Calibri"/>
                <w:i/>
                <w:color w:val="646464"/>
                <w:sz w:val="16"/>
              </w:rPr>
              <w:t>Khamsin Sandstorm Gales</w:t>
            </w:r>
          </w:p>
        </w:tc>
        <w:tc>
          <w:tcPr>
            <w:tcW w:type="dxa" w:w="2016"/>
            <w:shd w:fill="FFFFFF"/>
            <w:tcMar>
              <w:top w:w="50" w:type="dxa"/>
              <w:bottom w:w="50" w:type="dxa"/>
              <w:left w:w="80" w:type="dxa"/>
              <w:right w:w="80" w:type="dxa"/>
            </w:tcMar>
            <w:vAlign w:val="center"/>
          </w:tcPr>
          <w:p>
            <w:pPr>
              <w:jc w:val="left"/>
            </w:pPr>
            <w:r>
              <w:rPr>
                <w:rFonts w:ascii="Consolas" w:hAnsi="Consolas"/>
                <w:sz w:val="14"/>
              </w:rPr>
              <w:t>Wind_Multi_KhamsinDust</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Middle East &amp; North Africa Dust Climatology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الرطوبة النسبية السطحية من الجفاف للتشبع</w:t>
              <w:br/>
            </w:r>
            <w:r>
              <w:rPr>
                <w:rFonts w:ascii="Calibri" w:hAnsi="Calibri"/>
                <w:i/>
                <w:color w:val="646464"/>
                <w:sz w:val="16"/>
              </w:rPr>
              <w:t>Surface Relative Humidity</w:t>
            </w:r>
          </w:p>
        </w:tc>
        <w:tc>
          <w:tcPr>
            <w:tcW w:type="dxa" w:w="2016"/>
            <w:shd w:fill="F7F9FB"/>
            <w:tcMar>
              <w:top w:w="50" w:type="dxa"/>
              <w:bottom w:w="50" w:type="dxa"/>
              <w:left w:w="80" w:type="dxa"/>
              <w:right w:w="80" w:type="dxa"/>
            </w:tcMar>
            <w:vAlign w:val="center"/>
          </w:tcPr>
          <w:p>
            <w:pPr>
              <w:jc w:val="left"/>
            </w:pPr>
            <w:r>
              <w:rPr>
                <w:rFonts w:ascii="Consolas" w:hAnsi="Consolas"/>
                <w:sz w:val="14"/>
              </w:rPr>
              <w:t>RH_Seq_YlGnBu</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YlGnBu Climatology</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قناة بخار الماء بالأشعة تحت الحمراء للأقمار الاصطناعية</w:t>
              <w:br/>
            </w:r>
            <w:r>
              <w:rPr>
                <w:rFonts w:ascii="Calibri" w:hAnsi="Calibri"/>
                <w:i/>
                <w:color w:val="646464"/>
                <w:sz w:val="16"/>
              </w:rPr>
              <w:t>Satellite Water Vapor IR</w:t>
            </w:r>
          </w:p>
        </w:tc>
        <w:tc>
          <w:tcPr>
            <w:tcW w:type="dxa" w:w="2016"/>
            <w:shd w:fill="FFFFFF"/>
            <w:tcMar>
              <w:top w:w="50" w:type="dxa"/>
              <w:bottom w:w="50" w:type="dxa"/>
              <w:left w:w="80" w:type="dxa"/>
              <w:right w:w="80" w:type="dxa"/>
            </w:tcMar>
            <w:vAlign w:val="center"/>
          </w:tcPr>
          <w:p>
            <w:pPr>
              <w:jc w:val="left"/>
            </w:pPr>
            <w:r>
              <w:rPr>
                <w:rFonts w:ascii="Consolas" w:hAnsi="Consolas"/>
                <w:sz w:val="14"/>
              </w:rPr>
              <w:t>RH_Multi_SatWaterVapor</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EUMETSAT / GOES Water Vapor Channel</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فرق درجة الحرارة ونقطة الندى (تحديد تشبع الهواء)</w:t>
              <w:br/>
            </w:r>
            <w:r>
              <w:rPr>
                <w:rFonts w:ascii="Calibri" w:hAnsi="Calibri"/>
                <w:i/>
                <w:color w:val="646464"/>
                <w:sz w:val="16"/>
              </w:rPr>
              <w:t>Dew Point Depression</w:t>
            </w:r>
          </w:p>
        </w:tc>
        <w:tc>
          <w:tcPr>
            <w:tcW w:type="dxa" w:w="2016"/>
            <w:shd w:fill="F7F9FB"/>
            <w:tcMar>
              <w:top w:w="50" w:type="dxa"/>
              <w:bottom w:w="50" w:type="dxa"/>
              <w:left w:w="80" w:type="dxa"/>
              <w:right w:w="80" w:type="dxa"/>
            </w:tcMar>
            <w:vAlign w:val="center"/>
          </w:tcPr>
          <w:p>
            <w:pPr>
              <w:jc w:val="left"/>
            </w:pPr>
            <w:r>
              <w:rPr>
                <w:rFonts w:ascii="Consolas" w:hAnsi="Consolas"/>
                <w:sz w:val="14"/>
              </w:rPr>
              <w:t>RH_Div_DewPointDepression</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Radiosonde &amp; Synoptic Observations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تدرج تشبع الضباب والندى الكثيف الساحلي</w:t>
              <w:br/>
            </w:r>
            <w:r>
              <w:rPr>
                <w:rFonts w:ascii="Calibri" w:hAnsi="Calibri"/>
                <w:i/>
                <w:color w:val="646464"/>
                <w:sz w:val="16"/>
              </w:rPr>
              <w:t>Fog &amp; Condensation Saturation</w:t>
            </w:r>
          </w:p>
        </w:tc>
        <w:tc>
          <w:tcPr>
            <w:tcW w:type="dxa" w:w="2016"/>
            <w:shd w:fill="FFFFFF"/>
            <w:tcMar>
              <w:top w:w="50" w:type="dxa"/>
              <w:bottom w:w="50" w:type="dxa"/>
              <w:left w:w="80" w:type="dxa"/>
              <w:right w:w="80" w:type="dxa"/>
            </w:tcMar>
            <w:vAlign w:val="center"/>
          </w:tcPr>
          <w:p>
            <w:pPr>
              <w:jc w:val="left"/>
            </w:pPr>
            <w:r>
              <w:rPr>
                <w:rFonts w:ascii="Consolas" w:hAnsi="Consolas"/>
                <w:sz w:val="14"/>
              </w:rPr>
              <w:t>RH_Seq_FogSaturation</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Aviation Surface Weather Observation (Fog/Mist)</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عجز ضغط البخار لإجهاد المحاصيل الزراعية</w:t>
              <w:br/>
            </w:r>
            <w:r>
              <w:rPr>
                <w:rFonts w:ascii="Calibri" w:hAnsi="Calibri"/>
                <w:i/>
                <w:color w:val="646464"/>
                <w:sz w:val="16"/>
              </w:rPr>
              <w:t>Vapor Pressure Deficit VPD</w:t>
            </w:r>
          </w:p>
        </w:tc>
        <w:tc>
          <w:tcPr>
            <w:tcW w:type="dxa" w:w="2016"/>
            <w:shd w:fill="F7F9FB"/>
            <w:tcMar>
              <w:top w:w="50" w:type="dxa"/>
              <w:bottom w:w="50" w:type="dxa"/>
              <w:left w:w="80" w:type="dxa"/>
              <w:right w:w="80" w:type="dxa"/>
            </w:tcMar>
            <w:vAlign w:val="center"/>
          </w:tcPr>
          <w:p>
            <w:pPr>
              <w:jc w:val="left"/>
            </w:pPr>
            <w:r>
              <w:rPr>
                <w:rFonts w:ascii="Consolas" w:hAnsi="Consolas"/>
                <w:sz w:val="14"/>
              </w:rPr>
              <w:t>RH_Seq_VPD_Agricultural</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FAO-56 Irrigation / Agriculture &amp; Forest Fire</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درجة حرارة نقطة الندى المطلقة (°C)</w:t>
              <w:br/>
            </w:r>
            <w:r>
              <w:rPr>
                <w:rFonts w:ascii="Calibri" w:hAnsi="Calibri"/>
                <w:i/>
                <w:color w:val="646464"/>
                <w:sz w:val="16"/>
              </w:rPr>
              <w:t>Absolute Dew Point Scale</w:t>
            </w:r>
          </w:p>
        </w:tc>
        <w:tc>
          <w:tcPr>
            <w:tcW w:type="dxa" w:w="2016"/>
            <w:shd w:fill="FFFFFF"/>
            <w:tcMar>
              <w:top w:w="50" w:type="dxa"/>
              <w:bottom w:w="50" w:type="dxa"/>
              <w:left w:w="80" w:type="dxa"/>
              <w:right w:w="80" w:type="dxa"/>
            </w:tcMar>
            <w:vAlign w:val="center"/>
          </w:tcPr>
          <w:p>
            <w:pPr>
              <w:jc w:val="left"/>
            </w:pPr>
            <w:r>
              <w:rPr>
                <w:rFonts w:ascii="Consolas" w:hAnsi="Consolas"/>
                <w:sz w:val="14"/>
              </w:rPr>
              <w:t>RH_Multi_DewPointTemp</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National Weather Service (Dew Point)</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الرطوبة النوعية ونسبة محتوى بخار الماء (جم/كجم)</w:t>
              <w:br/>
            </w:r>
            <w:r>
              <w:rPr>
                <w:rFonts w:ascii="Calibri" w:hAnsi="Calibri"/>
                <w:i/>
                <w:color w:val="646464"/>
                <w:sz w:val="16"/>
              </w:rPr>
              <w:t>Specific Humidity g/kg</w:t>
            </w:r>
          </w:p>
        </w:tc>
        <w:tc>
          <w:tcPr>
            <w:tcW w:type="dxa" w:w="2016"/>
            <w:shd w:fill="F7F9FB"/>
            <w:tcMar>
              <w:top w:w="50" w:type="dxa"/>
              <w:bottom w:w="50" w:type="dxa"/>
              <w:left w:w="80" w:type="dxa"/>
              <w:right w:w="80" w:type="dxa"/>
            </w:tcMar>
            <w:vAlign w:val="center"/>
          </w:tcPr>
          <w:p>
            <w:pPr>
              <w:jc w:val="left"/>
            </w:pPr>
            <w:r>
              <w:rPr>
                <w:rFonts w:ascii="Consolas" w:hAnsi="Consolas"/>
                <w:sz w:val="14"/>
              </w:rPr>
              <w:t>RH_Seq_SpecificHumidity</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Atmospheric Boundary Layer Thermodynamics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البصيلة الرطبة المعياري للإجهاد الحراري</w:t>
              <w:br/>
            </w:r>
            <w:r>
              <w:rPr>
                <w:rFonts w:ascii="Calibri" w:hAnsi="Calibri"/>
                <w:i/>
                <w:color w:val="646464"/>
                <w:sz w:val="16"/>
              </w:rPr>
              <w:t>Wet Bulb Globe Temp WBGT</w:t>
            </w:r>
          </w:p>
        </w:tc>
        <w:tc>
          <w:tcPr>
            <w:tcW w:type="dxa" w:w="2016"/>
            <w:shd w:fill="FFFFFF"/>
            <w:tcMar>
              <w:top w:w="50" w:type="dxa"/>
              <w:bottom w:w="50" w:type="dxa"/>
              <w:left w:w="80" w:type="dxa"/>
              <w:right w:w="80" w:type="dxa"/>
            </w:tcMar>
            <w:vAlign w:val="center"/>
          </w:tcPr>
          <w:p>
            <w:pPr>
              <w:jc w:val="left"/>
            </w:pPr>
            <w:r>
              <w:rPr>
                <w:rFonts w:ascii="Consolas" w:hAnsi="Consolas"/>
                <w:sz w:val="14"/>
              </w:rPr>
              <w:t>RH_Multi_WBGT_Stress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ISO 7243 / OSHA Heat Stress Standards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الماء القابل للتساقط وخرائط الأنهار الجوية</w:t>
              <w:br/>
            </w:r>
            <w:r>
              <w:rPr>
                <w:rFonts w:ascii="Calibri" w:hAnsi="Calibri"/>
                <w:i/>
                <w:color w:val="646464"/>
                <w:sz w:val="16"/>
              </w:rPr>
              <w:t>Precipitable Water PWAT</w:t>
            </w:r>
          </w:p>
        </w:tc>
        <w:tc>
          <w:tcPr>
            <w:tcW w:type="dxa" w:w="2016"/>
            <w:shd w:fill="F7F9FB"/>
            <w:tcMar>
              <w:top w:w="50" w:type="dxa"/>
              <w:bottom w:w="50" w:type="dxa"/>
              <w:left w:w="80" w:type="dxa"/>
              <w:right w:w="80" w:type="dxa"/>
            </w:tcMar>
            <w:vAlign w:val="center"/>
          </w:tcPr>
          <w:p>
            <w:pPr>
              <w:jc w:val="left"/>
            </w:pPr>
            <w:r>
              <w:rPr>
                <w:rFonts w:ascii="Consolas" w:hAnsi="Consolas"/>
                <w:sz w:val="14"/>
              </w:rPr>
              <w:t>RH_Multi_PWAT_AtmRiver</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NASA AIRS / NOAA Atmospheric Rivers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الرطوبة النسبية وبخار الماء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تقارب وتباعد تدفق الرطوبة الجوية</w:t>
              <w:br/>
            </w:r>
            <w:r>
              <w:rPr>
                <w:rFonts w:ascii="Calibri" w:hAnsi="Calibri"/>
                <w:i/>
                <w:color w:val="646464"/>
                <w:sz w:val="16"/>
              </w:rPr>
              <w:t>Moisture Flux Convergence</w:t>
            </w:r>
          </w:p>
        </w:tc>
        <w:tc>
          <w:tcPr>
            <w:tcW w:type="dxa" w:w="2016"/>
            <w:shd w:fill="FFFFFF"/>
            <w:tcMar>
              <w:top w:w="50" w:type="dxa"/>
              <w:bottom w:w="50" w:type="dxa"/>
              <w:left w:w="80" w:type="dxa"/>
              <w:right w:w="80" w:type="dxa"/>
            </w:tcMar>
            <w:vAlign w:val="center"/>
          </w:tcPr>
          <w:p>
            <w:pPr>
              <w:jc w:val="left"/>
            </w:pPr>
            <w:r>
              <w:rPr>
                <w:rFonts w:ascii="Consolas" w:hAnsi="Consolas"/>
                <w:sz w:val="14"/>
              </w:rPr>
              <w:t>RH_Div_MoistureFlux</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Dynamic Meteorology Moisture Convergence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تدرج الإشعاع الشمسي الكلي التراكمي</w:t>
              <w:br/>
            </w:r>
            <w:r>
              <w:rPr>
                <w:rFonts w:ascii="Calibri" w:hAnsi="Calibri"/>
                <w:i/>
                <w:color w:val="646464"/>
                <w:sz w:val="16"/>
              </w:rPr>
              <w:t>Global Solar Radiation</w:t>
            </w:r>
          </w:p>
        </w:tc>
        <w:tc>
          <w:tcPr>
            <w:tcW w:type="dxa" w:w="2016"/>
            <w:shd w:fill="F7F9FB"/>
            <w:tcMar>
              <w:top w:w="50" w:type="dxa"/>
              <w:bottom w:w="50" w:type="dxa"/>
              <w:left w:w="80" w:type="dxa"/>
              <w:right w:w="80" w:type="dxa"/>
            </w:tcMar>
            <w:vAlign w:val="center"/>
          </w:tcPr>
          <w:p>
            <w:pPr>
              <w:jc w:val="left"/>
            </w:pPr>
            <w:r>
              <w:rPr>
                <w:rFonts w:ascii="Consolas" w:hAnsi="Consolas"/>
                <w:sz w:val="14"/>
              </w:rPr>
              <w:t>Solar_Seq_YlOrRd</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ColorBrewer YlOrRd</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الإشعاع الشمسي الأفقي الكلي للبنك الدولي</w:t>
              <w:br/>
            </w:r>
            <w:r>
              <w:rPr>
                <w:rFonts w:ascii="Calibri" w:hAnsi="Calibri"/>
                <w:i/>
                <w:color w:val="646464"/>
                <w:sz w:val="16"/>
              </w:rPr>
              <w:t>Global Horizontal Irradiance GHI</w:t>
            </w:r>
          </w:p>
        </w:tc>
        <w:tc>
          <w:tcPr>
            <w:tcW w:type="dxa" w:w="2016"/>
            <w:shd w:fill="FFFFFF"/>
            <w:tcMar>
              <w:top w:w="50" w:type="dxa"/>
              <w:bottom w:w="50" w:type="dxa"/>
              <w:left w:w="80" w:type="dxa"/>
              <w:right w:w="80" w:type="dxa"/>
            </w:tcMar>
            <w:vAlign w:val="center"/>
          </w:tcPr>
          <w:p>
            <w:pPr>
              <w:jc w:val="left"/>
            </w:pPr>
            <w:r>
              <w:rPr>
                <w:rFonts w:ascii="Consolas" w:hAnsi="Consolas"/>
                <w:sz w:val="14"/>
              </w:rPr>
              <w:t>Solar_Seq_ESMAP_GHI</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World Bank ESMAP / Solargis Global Solar Atlas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القدرة الإنتاجية لتوليد الكهرباء الكهروضوئية</w:t>
              <w:br/>
            </w:r>
            <w:r>
              <w:rPr>
                <w:rFonts w:ascii="Calibri" w:hAnsi="Calibri"/>
                <w:i/>
                <w:color w:val="646464"/>
                <w:sz w:val="16"/>
              </w:rPr>
              <w:t>Photovoltaic Potential PVOUT</w:t>
            </w:r>
          </w:p>
        </w:tc>
        <w:tc>
          <w:tcPr>
            <w:tcW w:type="dxa" w:w="2016"/>
            <w:shd w:fill="F7F9FB"/>
            <w:tcMar>
              <w:top w:w="50" w:type="dxa"/>
              <w:bottom w:w="50" w:type="dxa"/>
              <w:left w:w="80" w:type="dxa"/>
              <w:right w:w="80" w:type="dxa"/>
            </w:tcMar>
            <w:vAlign w:val="center"/>
          </w:tcPr>
          <w:p>
            <w:pPr>
              <w:jc w:val="left"/>
            </w:pPr>
            <w:r>
              <w:rPr>
                <w:rFonts w:ascii="Consolas" w:hAnsi="Consolas"/>
                <w:sz w:val="14"/>
              </w:rPr>
              <w:t>Solar_Seq_PVOUT</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Global Solar Atlas Photovoltaic Electricity</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الإشعاع المباشر لمحطات الطاقة الشمسية المركزة</w:t>
              <w:br/>
            </w:r>
            <w:r>
              <w:rPr>
                <w:rFonts w:ascii="Calibri" w:hAnsi="Calibri"/>
                <w:i/>
                <w:color w:val="646464"/>
                <w:sz w:val="16"/>
              </w:rPr>
              <w:t>Direct Normal Irradiance DNI</w:t>
            </w:r>
          </w:p>
        </w:tc>
        <w:tc>
          <w:tcPr>
            <w:tcW w:type="dxa" w:w="2016"/>
            <w:shd w:fill="FFFFFF"/>
            <w:tcMar>
              <w:top w:w="50" w:type="dxa"/>
              <w:bottom w:w="50" w:type="dxa"/>
              <w:left w:w="80" w:type="dxa"/>
              <w:right w:w="80" w:type="dxa"/>
            </w:tcMar>
            <w:vAlign w:val="center"/>
          </w:tcPr>
          <w:p>
            <w:pPr>
              <w:jc w:val="left"/>
            </w:pPr>
            <w:r>
              <w:rPr>
                <w:rFonts w:ascii="Consolas" w:hAnsi="Consolas"/>
                <w:sz w:val="14"/>
              </w:rPr>
              <w:t>Solar_Seq_DNI_Thermal</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NREL National Solar Radiation Database (NSRDB)</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ساعات سطوع الشمس اليومية الفعلية (0-14 ساعة)</w:t>
              <w:br/>
            </w:r>
            <w:r>
              <w:rPr>
                <w:rFonts w:ascii="Calibri" w:hAnsi="Calibri"/>
                <w:i/>
                <w:color w:val="646464"/>
                <w:sz w:val="16"/>
              </w:rPr>
              <w:t>Daily Sunshine Hours</w:t>
            </w:r>
          </w:p>
        </w:tc>
        <w:tc>
          <w:tcPr>
            <w:tcW w:type="dxa" w:w="2016"/>
            <w:shd w:fill="F7F9FB"/>
            <w:tcMar>
              <w:top w:w="50" w:type="dxa"/>
              <w:bottom w:w="50" w:type="dxa"/>
              <w:left w:w="80" w:type="dxa"/>
              <w:right w:w="80" w:type="dxa"/>
            </w:tcMar>
            <w:vAlign w:val="center"/>
          </w:tcPr>
          <w:p>
            <w:pPr>
              <w:jc w:val="left"/>
            </w:pPr>
            <w:r>
              <w:rPr>
                <w:rFonts w:ascii="Consolas" w:hAnsi="Consolas"/>
                <w:sz w:val="14"/>
              </w:rPr>
              <w:t>Solar_Seq_SunshineDuration</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Sunshine Duration Climatological Standard</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الإشعاع الشمسي المشتت في الغلاف الجوي</w:t>
              <w:br/>
            </w:r>
            <w:r>
              <w:rPr>
                <w:rFonts w:ascii="Calibri" w:hAnsi="Calibri"/>
                <w:i/>
                <w:color w:val="646464"/>
                <w:sz w:val="16"/>
              </w:rPr>
              <w:t>Diffuse Horizontal Irradiance</w:t>
            </w:r>
          </w:p>
        </w:tc>
        <w:tc>
          <w:tcPr>
            <w:tcW w:type="dxa" w:w="2016"/>
            <w:shd w:fill="FFFFFF"/>
            <w:tcMar>
              <w:top w:w="50" w:type="dxa"/>
              <w:bottom w:w="50" w:type="dxa"/>
              <w:left w:w="80" w:type="dxa"/>
              <w:right w:w="80" w:type="dxa"/>
            </w:tcMar>
            <w:vAlign w:val="center"/>
          </w:tcPr>
          <w:p>
            <w:pPr>
              <w:jc w:val="left"/>
            </w:pPr>
            <w:r>
              <w:rPr>
                <w:rFonts w:ascii="Consolas" w:hAnsi="Consolas"/>
                <w:sz w:val="14"/>
              </w:rPr>
              <w:t>Solar_Seq_DHI_Diffuse</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Solar Energy Engineering Diffuse Radiation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الإشعاع الشمسي للألواح الكهروضوئية المائلة</w:t>
              <w:br/>
            </w:r>
            <w:r>
              <w:rPr>
                <w:rFonts w:ascii="Calibri" w:hAnsi="Calibri"/>
                <w:i/>
                <w:color w:val="646464"/>
                <w:sz w:val="16"/>
              </w:rPr>
              <w:t>Global Tilted Irradiance GTI</w:t>
            </w:r>
          </w:p>
        </w:tc>
        <w:tc>
          <w:tcPr>
            <w:tcW w:type="dxa" w:w="2016"/>
            <w:shd w:fill="F7F9FB"/>
            <w:tcMar>
              <w:top w:w="50" w:type="dxa"/>
              <w:bottom w:w="50" w:type="dxa"/>
              <w:left w:w="80" w:type="dxa"/>
              <w:right w:w="80" w:type="dxa"/>
            </w:tcMar>
            <w:vAlign w:val="center"/>
          </w:tcPr>
          <w:p>
            <w:pPr>
              <w:jc w:val="left"/>
            </w:pPr>
            <w:r>
              <w:rPr>
                <w:rFonts w:ascii="Consolas" w:hAnsi="Consolas"/>
                <w:sz w:val="14"/>
              </w:rPr>
              <w:t>Solar_Seq_GTI_Tilted</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PVGIS European Commission Photovoltaic Platform</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الإشعاع الشمسي الفعال في البناء الضوئي الزراعي</w:t>
              <w:br/>
            </w:r>
            <w:r>
              <w:rPr>
                <w:rFonts w:ascii="Calibri" w:hAnsi="Calibri"/>
                <w:i/>
                <w:color w:val="646464"/>
                <w:sz w:val="16"/>
              </w:rPr>
              <w:t>Photosynthetically Active PAR</w:t>
            </w:r>
          </w:p>
        </w:tc>
        <w:tc>
          <w:tcPr>
            <w:tcW w:type="dxa" w:w="2016"/>
            <w:shd w:fill="FFFFFF"/>
            <w:tcMar>
              <w:top w:w="50" w:type="dxa"/>
              <w:bottom w:w="50" w:type="dxa"/>
              <w:left w:w="80" w:type="dxa"/>
              <w:right w:w="80" w:type="dxa"/>
            </w:tcMar>
            <w:vAlign w:val="center"/>
          </w:tcPr>
          <w:p>
            <w:pPr>
              <w:jc w:val="left"/>
            </w:pPr>
            <w:r>
              <w:rPr>
                <w:rFonts w:ascii="Consolas" w:hAnsi="Consolas"/>
                <w:sz w:val="14"/>
              </w:rPr>
              <w:t>Solar_Seq_PAR_Agronomy</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Agrometeorology Crop Photosynthesis Scale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معامل صفاء السماء ونفاذية الغلاف الجوي للإشعاع</w:t>
              <w:br/>
            </w:r>
            <w:r>
              <w:rPr>
                <w:rFonts w:ascii="Calibri" w:hAnsi="Calibri"/>
                <w:i/>
                <w:color w:val="646464"/>
                <w:sz w:val="16"/>
              </w:rPr>
              <w:t>Atmosphere Clearness Index Kt</w:t>
            </w:r>
          </w:p>
        </w:tc>
        <w:tc>
          <w:tcPr>
            <w:tcW w:type="dxa" w:w="2016"/>
            <w:shd w:fill="F7F9FB"/>
            <w:tcMar>
              <w:top w:w="50" w:type="dxa"/>
              <w:bottom w:w="50" w:type="dxa"/>
              <w:left w:w="80" w:type="dxa"/>
              <w:right w:w="80" w:type="dxa"/>
            </w:tcMar>
            <w:vAlign w:val="center"/>
          </w:tcPr>
          <w:p>
            <w:pPr>
              <w:jc w:val="left"/>
            </w:pPr>
            <w:r>
              <w:rPr>
                <w:rFonts w:ascii="Consolas" w:hAnsi="Consolas"/>
                <w:sz w:val="14"/>
              </w:rPr>
              <w:t>Solar_Seq_ClearnessIndex</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Solar Radiation Clearness Index Modeling</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الإشعاع الشمسي والطاقة الكلية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معامل انعكاس سطح الأرض للإشعاع الشمسي (الألبيدو)</w:t>
              <w:br/>
            </w:r>
            <w:r>
              <w:rPr>
                <w:rFonts w:ascii="Calibri" w:hAnsi="Calibri"/>
                <w:i/>
                <w:color w:val="646464"/>
                <w:sz w:val="16"/>
              </w:rPr>
              <w:t>Surface Shortwave Albedo</w:t>
            </w:r>
          </w:p>
        </w:tc>
        <w:tc>
          <w:tcPr>
            <w:tcW w:type="dxa" w:w="2016"/>
            <w:shd w:fill="FFFFFF"/>
            <w:tcMar>
              <w:top w:w="50" w:type="dxa"/>
              <w:bottom w:w="50" w:type="dxa"/>
              <w:left w:w="80" w:type="dxa"/>
              <w:right w:w="80" w:type="dxa"/>
            </w:tcMar>
            <w:vAlign w:val="center"/>
          </w:tcPr>
          <w:p>
            <w:pPr>
              <w:jc w:val="left"/>
            </w:pPr>
            <w:r>
              <w:rPr>
                <w:rFonts w:ascii="Consolas" w:hAnsi="Consolas"/>
                <w:sz w:val="14"/>
              </w:rPr>
              <w:t>Solar_Multi_SolarAlbedo</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NASA MODIS / VIIRS Surface Albedo</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المعيار الدولي الإلزامي لمنظمة الصحة العالمية</w:t>
              <w:br/>
            </w:r>
            <w:r>
              <w:rPr>
                <w:rFonts w:ascii="Calibri" w:hAnsi="Calibri"/>
                <w:i/>
                <w:color w:val="646464"/>
                <w:sz w:val="16"/>
              </w:rPr>
              <w:t>WHO Global Solar UV Index</w:t>
            </w:r>
          </w:p>
        </w:tc>
        <w:tc>
          <w:tcPr>
            <w:tcW w:type="dxa" w:w="2016"/>
            <w:shd w:fill="F7F9FB"/>
            <w:tcMar>
              <w:top w:w="50" w:type="dxa"/>
              <w:bottom w:w="50" w:type="dxa"/>
              <w:left w:w="80" w:type="dxa"/>
              <w:right w:w="80" w:type="dxa"/>
            </w:tcMar>
            <w:vAlign w:val="center"/>
          </w:tcPr>
          <w:p>
            <w:pPr>
              <w:jc w:val="left"/>
            </w:pPr>
            <w:r>
              <w:rPr>
                <w:rFonts w:ascii="Consolas" w:hAnsi="Consolas"/>
                <w:sz w:val="14"/>
              </w:rPr>
              <w:t>UV_Standard_WHO</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WHO / WMO / UNEP (ISBN 92 4 159007 6)</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مقياس الحماية الصحية من أضرار الأشعة الحارقة</w:t>
              <w:br/>
            </w:r>
            <w:r>
              <w:rPr>
                <w:rFonts w:ascii="Calibri" w:hAnsi="Calibri"/>
                <w:i/>
                <w:color w:val="646464"/>
                <w:sz w:val="16"/>
              </w:rPr>
              <w:t>EPA Erythemal Damage Spectrum</w:t>
            </w:r>
          </w:p>
        </w:tc>
        <w:tc>
          <w:tcPr>
            <w:tcW w:type="dxa" w:w="2016"/>
            <w:shd w:fill="FFFFFF"/>
            <w:tcMar>
              <w:top w:w="50" w:type="dxa"/>
              <w:bottom w:w="50" w:type="dxa"/>
              <w:left w:w="80" w:type="dxa"/>
              <w:right w:w="80" w:type="dxa"/>
            </w:tcMar>
            <w:vAlign w:val="center"/>
          </w:tcPr>
          <w:p>
            <w:pPr>
              <w:jc w:val="left"/>
            </w:pPr>
            <w:r>
              <w:rPr>
                <w:rFonts w:ascii="Consolas" w:hAnsi="Consolas"/>
                <w:sz w:val="14"/>
              </w:rPr>
              <w:t>UV_EPA_HealthRisk</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US Environmental Protection Agency (EPA)</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الجرعة اليومية للأشعة فوق البنفسجية المؤثرة حيوياً</w:t>
              <w:br/>
            </w:r>
            <w:r>
              <w:rPr>
                <w:rFonts w:ascii="Calibri" w:hAnsi="Calibri"/>
                <w:i/>
                <w:color w:val="646464"/>
                <w:sz w:val="16"/>
              </w:rPr>
              <w:t>Daily Erythemal UV Dose</w:t>
            </w:r>
          </w:p>
        </w:tc>
        <w:tc>
          <w:tcPr>
            <w:tcW w:type="dxa" w:w="2016"/>
            <w:shd w:fill="F7F9FB"/>
            <w:tcMar>
              <w:top w:w="50" w:type="dxa"/>
              <w:bottom w:w="50" w:type="dxa"/>
              <w:left w:w="80" w:type="dxa"/>
              <w:right w:w="80" w:type="dxa"/>
            </w:tcMar>
            <w:vAlign w:val="center"/>
          </w:tcPr>
          <w:p>
            <w:pPr>
              <w:jc w:val="left"/>
            </w:pPr>
            <w:r>
              <w:rPr>
                <w:rFonts w:ascii="Consolas" w:hAnsi="Consolas"/>
                <w:sz w:val="14"/>
              </w:rPr>
              <w:t>UV_ErythemalDose</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CIE S 007/E-1998 Erythemal Action Spectrum</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ذروة الأشعة فوق البنفسجية الشديدة في ظهيرة الصيف</w:t>
              <w:br/>
            </w:r>
            <w:r>
              <w:rPr>
                <w:rFonts w:ascii="Calibri" w:hAnsi="Calibri"/>
                <w:i/>
                <w:color w:val="646464"/>
                <w:sz w:val="16"/>
              </w:rPr>
              <w:t>Tropical Summer Noon Peak UV</w:t>
            </w:r>
          </w:p>
        </w:tc>
        <w:tc>
          <w:tcPr>
            <w:tcW w:type="dxa" w:w="2016"/>
            <w:shd w:fill="FFFFFF"/>
            <w:tcMar>
              <w:top w:w="50" w:type="dxa"/>
              <w:bottom w:w="50" w:type="dxa"/>
              <w:left w:w="80" w:type="dxa"/>
              <w:right w:w="80" w:type="dxa"/>
            </w:tcMar>
            <w:vAlign w:val="center"/>
          </w:tcPr>
          <w:p>
            <w:pPr>
              <w:jc w:val="left"/>
            </w:pPr>
            <w:r>
              <w:rPr>
                <w:rFonts w:ascii="Consolas" w:hAnsi="Consolas"/>
                <w:sz w:val="14"/>
              </w:rPr>
              <w:t>UV_SummerPeak</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Tropical &amp; Desert UV Radiation Monitoring</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فيتزباتريك لتحمل الجلد وسرعة حروق الشمس</w:t>
              <w:br/>
            </w:r>
            <w:r>
              <w:rPr>
                <w:rFonts w:ascii="Calibri" w:hAnsi="Calibri"/>
                <w:i/>
                <w:color w:val="646464"/>
                <w:sz w:val="16"/>
              </w:rPr>
              <w:t>Fitzpatrick Skin Phototypes</w:t>
            </w:r>
          </w:p>
        </w:tc>
        <w:tc>
          <w:tcPr>
            <w:tcW w:type="dxa" w:w="2016"/>
            <w:shd w:fill="F7F9FB"/>
            <w:tcMar>
              <w:top w:w="50" w:type="dxa"/>
              <w:bottom w:w="50" w:type="dxa"/>
              <w:left w:w="80" w:type="dxa"/>
              <w:right w:w="80" w:type="dxa"/>
            </w:tcMar>
            <w:vAlign w:val="center"/>
          </w:tcPr>
          <w:p>
            <w:pPr>
              <w:jc w:val="left"/>
            </w:pPr>
            <w:r>
              <w:rPr>
                <w:rFonts w:ascii="Consolas" w:hAnsi="Consolas"/>
                <w:sz w:val="14"/>
              </w:rPr>
              <w:t>UV_Multi_Fitzpatrick</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Harvard Medical School / Fitzpatrick Phototypes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الأشعة فوق البنفسجية في المرتفعات والجبال</w:t>
              <w:br/>
            </w:r>
            <w:r>
              <w:rPr>
                <w:rFonts w:ascii="Calibri" w:hAnsi="Calibri"/>
                <w:i/>
                <w:color w:val="646464"/>
                <w:sz w:val="16"/>
              </w:rPr>
              <w:t>High-Altitude Alpine UV</w:t>
            </w:r>
          </w:p>
        </w:tc>
        <w:tc>
          <w:tcPr>
            <w:tcW w:type="dxa" w:w="2016"/>
            <w:shd w:fill="FFFFFF"/>
            <w:tcMar>
              <w:top w:w="50" w:type="dxa"/>
              <w:bottom w:w="50" w:type="dxa"/>
              <w:left w:w="80" w:type="dxa"/>
              <w:right w:w="80" w:type="dxa"/>
            </w:tcMar>
            <w:vAlign w:val="center"/>
          </w:tcPr>
          <w:p>
            <w:pPr>
              <w:jc w:val="left"/>
            </w:pPr>
            <w:r>
              <w:rPr>
                <w:rFonts w:ascii="Consolas" w:hAnsi="Consolas"/>
                <w:sz w:val="14"/>
              </w:rPr>
              <w:t>UV_Multi_HighAltitude</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Alpine Solar Radiation Amplification Studies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النطاق الشمسي الحيوي الآمن لتكوين فيتامين د</w:t>
              <w:br/>
            </w:r>
            <w:r>
              <w:rPr>
                <w:rFonts w:ascii="Calibri" w:hAnsi="Calibri"/>
                <w:i/>
                <w:color w:val="646464"/>
                <w:sz w:val="16"/>
              </w:rPr>
              <w:t>Vitamin D Optimal Synthesis</w:t>
            </w:r>
          </w:p>
        </w:tc>
        <w:tc>
          <w:tcPr>
            <w:tcW w:type="dxa" w:w="2016"/>
            <w:shd w:fill="F7F9FB"/>
            <w:tcMar>
              <w:top w:w="50" w:type="dxa"/>
              <w:bottom w:w="50" w:type="dxa"/>
              <w:left w:w="80" w:type="dxa"/>
              <w:right w:w="80" w:type="dxa"/>
            </w:tcMar>
            <w:vAlign w:val="center"/>
          </w:tcPr>
          <w:p>
            <w:pPr>
              <w:jc w:val="left"/>
            </w:pPr>
            <w:r>
              <w:rPr>
                <w:rFonts w:ascii="Consolas" w:hAnsi="Consolas"/>
                <w:sz w:val="14"/>
              </w:rPr>
              <w:t>UV_Seq_VitaminDSynthesis</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Photobiology &amp; Endocrine Society Guidelines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 الأشعة فوق البنفسجية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شذوذ الأشعة الناتج عن ترقق طبقة الأوزون</w:t>
              <w:br/>
            </w:r>
            <w:r>
              <w:rPr>
                <w:rFonts w:ascii="Calibri" w:hAnsi="Calibri"/>
                <w:i/>
                <w:color w:val="646464"/>
                <w:sz w:val="16"/>
              </w:rPr>
              <w:t>Stratospheric Ozone UV Anomaly</w:t>
            </w:r>
          </w:p>
        </w:tc>
        <w:tc>
          <w:tcPr>
            <w:tcW w:type="dxa" w:w="2016"/>
            <w:shd w:fill="FFFFFF"/>
            <w:tcMar>
              <w:top w:w="50" w:type="dxa"/>
              <w:bottom w:w="50" w:type="dxa"/>
              <w:left w:w="80" w:type="dxa"/>
              <w:right w:w="80" w:type="dxa"/>
            </w:tcMar>
            <w:vAlign w:val="center"/>
          </w:tcPr>
          <w:p>
            <w:pPr>
              <w:jc w:val="left"/>
            </w:pPr>
            <w:r>
              <w:rPr>
                <w:rFonts w:ascii="Consolas" w:hAnsi="Consolas"/>
                <w:sz w:val="14"/>
              </w:rPr>
              <w:t>UV_Div_OzoneDepletion</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WMO/UNEP Scientific Assessment of Ozone Depletion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مقياس الأوكتا العالمي للسحب (من 0 إلى 8 أوكتا)</w:t>
              <w:br/>
            </w:r>
            <w:r>
              <w:rPr>
                <w:rFonts w:ascii="Calibri" w:hAnsi="Calibri"/>
                <w:i/>
                <w:color w:val="646464"/>
                <w:sz w:val="16"/>
              </w:rPr>
              <w:t>WMO Okta Cloud Scale</w:t>
            </w:r>
          </w:p>
        </w:tc>
        <w:tc>
          <w:tcPr>
            <w:tcW w:type="dxa" w:w="2016"/>
            <w:shd w:fill="F7F9FB"/>
            <w:tcMar>
              <w:top w:w="50" w:type="dxa"/>
              <w:bottom w:w="50" w:type="dxa"/>
              <w:left w:w="80" w:type="dxa"/>
              <w:right w:w="80" w:type="dxa"/>
            </w:tcMar>
            <w:vAlign w:val="center"/>
          </w:tcPr>
          <w:p>
            <w:pPr>
              <w:jc w:val="left"/>
            </w:pPr>
            <w:r>
              <w:rPr>
                <w:rFonts w:ascii="Consolas" w:hAnsi="Consolas"/>
                <w:sz w:val="14"/>
              </w:rPr>
              <w:t>Cloud_Seq_Okta</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International Cloud Atlas (Okta Scale)</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نسبة الغطاء السحابي الكلي المئوية (0% - 100%)</w:t>
              <w:br/>
            </w:r>
            <w:r>
              <w:rPr>
                <w:rFonts w:ascii="Calibri" w:hAnsi="Calibri"/>
                <w:i/>
                <w:color w:val="646464"/>
                <w:sz w:val="16"/>
              </w:rPr>
              <w:t>Total Cloud Fraction %</w:t>
            </w:r>
          </w:p>
        </w:tc>
        <w:tc>
          <w:tcPr>
            <w:tcW w:type="dxa" w:w="2016"/>
            <w:shd w:fill="FFFFFF"/>
            <w:tcMar>
              <w:top w:w="50" w:type="dxa"/>
              <w:bottom w:w="50" w:type="dxa"/>
              <w:left w:w="80" w:type="dxa"/>
              <w:right w:w="80" w:type="dxa"/>
            </w:tcMar>
            <w:vAlign w:val="center"/>
          </w:tcPr>
          <w:p>
            <w:pPr>
              <w:jc w:val="left"/>
            </w:pPr>
            <w:r>
              <w:rPr>
                <w:rFonts w:ascii="Consolas" w:hAnsi="Consolas"/>
                <w:sz w:val="14"/>
              </w:rPr>
              <w:t>Cloud_Seq_Fraction</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MODIS / EUMETSAT Cloud Fraction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درجات حرارة قمم السحب بالأشعة تحت الحمراء</w:t>
              <w:br/>
            </w:r>
            <w:r>
              <w:rPr>
                <w:rFonts w:ascii="Calibri" w:hAnsi="Calibri"/>
                <w:i/>
                <w:color w:val="646464"/>
                <w:sz w:val="16"/>
              </w:rPr>
              <w:t>Satellite IR Cloud Top Temp</w:t>
            </w:r>
          </w:p>
        </w:tc>
        <w:tc>
          <w:tcPr>
            <w:tcW w:type="dxa" w:w="2016"/>
            <w:shd w:fill="F7F9FB"/>
            <w:tcMar>
              <w:top w:w="50" w:type="dxa"/>
              <w:bottom w:w="50" w:type="dxa"/>
              <w:left w:w="80" w:type="dxa"/>
              <w:right w:w="80" w:type="dxa"/>
            </w:tcMar>
            <w:vAlign w:val="center"/>
          </w:tcPr>
          <w:p>
            <w:pPr>
              <w:jc w:val="left"/>
            </w:pPr>
            <w:r>
              <w:rPr>
                <w:rFonts w:ascii="Consolas" w:hAnsi="Consolas"/>
                <w:sz w:val="14"/>
              </w:rPr>
              <w:t>Cloud_Multi_IR_CloudTop</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GOES-R Advanced Baseline Imager (ABI)</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السمك البصري للغيوم وكثافة حجب الضوء</w:t>
              <w:br/>
            </w:r>
            <w:r>
              <w:rPr>
                <w:rFonts w:ascii="Calibri" w:hAnsi="Calibri"/>
                <w:i/>
                <w:color w:val="646464"/>
                <w:sz w:val="16"/>
              </w:rPr>
              <w:t>Cloud Optical Thickness Tau</w:t>
            </w:r>
          </w:p>
        </w:tc>
        <w:tc>
          <w:tcPr>
            <w:tcW w:type="dxa" w:w="2016"/>
            <w:shd w:fill="FFFFFF"/>
            <w:tcMar>
              <w:top w:w="50" w:type="dxa"/>
              <w:bottom w:w="50" w:type="dxa"/>
              <w:left w:w="80" w:type="dxa"/>
              <w:right w:w="80" w:type="dxa"/>
            </w:tcMar>
            <w:vAlign w:val="center"/>
          </w:tcPr>
          <w:p>
            <w:pPr>
              <w:jc w:val="left"/>
            </w:pPr>
            <w:r>
              <w:rPr>
                <w:rFonts w:ascii="Consolas" w:hAnsi="Consolas"/>
                <w:sz w:val="14"/>
              </w:rPr>
              <w:t>Cloud_Seq_OpticalDepth</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NASA MODIS Cloud Optical Properties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السحب المنخفضة وحزام الضباب ومخاطر الرؤية</w:t>
              <w:br/>
            </w:r>
            <w:r>
              <w:rPr>
                <w:rFonts w:ascii="Calibri" w:hAnsi="Calibri"/>
                <w:i/>
                <w:color w:val="646464"/>
                <w:sz w:val="16"/>
              </w:rPr>
              <w:t>Low Stratus &amp; Fog Ceiling</w:t>
            </w:r>
          </w:p>
        </w:tc>
        <w:tc>
          <w:tcPr>
            <w:tcW w:type="dxa" w:w="2016"/>
            <w:shd w:fill="F7F9FB"/>
            <w:tcMar>
              <w:top w:w="50" w:type="dxa"/>
              <w:bottom w:w="50" w:type="dxa"/>
              <w:left w:w="80" w:type="dxa"/>
              <w:right w:w="80" w:type="dxa"/>
            </w:tcMar>
            <w:vAlign w:val="center"/>
          </w:tcPr>
          <w:p>
            <w:pPr>
              <w:jc w:val="left"/>
            </w:pPr>
            <w:r>
              <w:rPr>
                <w:rFonts w:ascii="Consolas" w:hAnsi="Consolas"/>
                <w:sz w:val="14"/>
              </w:rPr>
              <w:t>Cloud_Seq_LowCloudFog</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Aviation Weather Center Ceiling &amp; Fog Hazard</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القمم الركامية المخترقة وعواصف البرد الشديدة</w:t>
              <w:br/>
            </w:r>
            <w:r>
              <w:rPr>
                <w:rFonts w:ascii="Calibri" w:hAnsi="Calibri"/>
                <w:i/>
                <w:color w:val="646464"/>
                <w:sz w:val="16"/>
              </w:rPr>
              <w:t>Overshooting Tops &amp; Hailstorms</w:t>
            </w:r>
          </w:p>
        </w:tc>
        <w:tc>
          <w:tcPr>
            <w:tcW w:type="dxa" w:w="2016"/>
            <w:shd w:fill="FFFFFF"/>
            <w:tcMar>
              <w:top w:w="50" w:type="dxa"/>
              <w:bottom w:w="50" w:type="dxa"/>
              <w:left w:w="80" w:type="dxa"/>
              <w:right w:w="80" w:type="dxa"/>
            </w:tcMar>
            <w:vAlign w:val="center"/>
          </w:tcPr>
          <w:p>
            <w:pPr>
              <w:jc w:val="left"/>
            </w:pPr>
            <w:r>
              <w:rPr>
                <w:rFonts w:ascii="Consolas" w:hAnsi="Consolas"/>
                <w:sz w:val="14"/>
              </w:rPr>
              <w:t>Cloud_Multi_ConvectiveTops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NASA Convective Storm Research</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عمق الهباء الجوي البصري والعواصف الترابية الصحراوية</w:t>
              <w:br/>
            </w:r>
            <w:r>
              <w:rPr>
                <w:rFonts w:ascii="Calibri" w:hAnsi="Calibri"/>
                <w:i/>
                <w:color w:val="646464"/>
                <w:sz w:val="16"/>
              </w:rPr>
              <w:t>Aerosol Optical Depth 550nm</w:t>
            </w:r>
          </w:p>
        </w:tc>
        <w:tc>
          <w:tcPr>
            <w:tcW w:type="dxa" w:w="2016"/>
            <w:shd w:fill="F7F9FB"/>
            <w:tcMar>
              <w:top w:w="50" w:type="dxa"/>
              <w:bottom w:w="50" w:type="dxa"/>
              <w:left w:w="80" w:type="dxa"/>
              <w:right w:w="80" w:type="dxa"/>
            </w:tcMar>
            <w:vAlign w:val="center"/>
          </w:tcPr>
          <w:p>
            <w:pPr>
              <w:jc w:val="left"/>
            </w:pPr>
            <w:r>
              <w:rPr>
                <w:rFonts w:ascii="Consolas" w:hAnsi="Consolas"/>
                <w:sz w:val="14"/>
              </w:rPr>
              <w:t>Cloud_Multi_AOD_Aerosol</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NASA AERONET / MODIS Aerosol Optical Depth</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الغطاء السحابي ونقاء السماء</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سحب السمحاق العالية ومسار الجليد السحابي</w:t>
              <w:br/>
            </w:r>
            <w:r>
              <w:rPr>
                <w:rFonts w:ascii="Calibri" w:hAnsi="Calibri"/>
                <w:i/>
                <w:color w:val="646464"/>
                <w:sz w:val="16"/>
              </w:rPr>
              <w:t>High Cirrus Ice Water Path</w:t>
            </w:r>
          </w:p>
        </w:tc>
        <w:tc>
          <w:tcPr>
            <w:tcW w:type="dxa" w:w="2016"/>
            <w:shd w:fill="FFFFFF"/>
            <w:tcMar>
              <w:top w:w="50" w:type="dxa"/>
              <w:bottom w:w="50" w:type="dxa"/>
              <w:left w:w="80" w:type="dxa"/>
              <w:right w:w="80" w:type="dxa"/>
            </w:tcMar>
            <w:vAlign w:val="center"/>
          </w:tcPr>
          <w:p>
            <w:pPr>
              <w:jc w:val="left"/>
            </w:pPr>
            <w:r>
              <w:rPr>
                <w:rFonts w:ascii="Consolas" w:hAnsi="Consolas"/>
                <w:sz w:val="14"/>
              </w:rPr>
              <w:t>Cloud_Seq_CirrusIce</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Cirrus Cloud Radiation &amp; Cryosphere Climatology</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القحولة العالمي المعتمد لأطلس التصحر</w:t>
              <w:br/>
            </w:r>
            <w:r>
              <w:rPr>
                <w:rFonts w:ascii="Calibri" w:hAnsi="Calibri"/>
                <w:i/>
                <w:color w:val="646464"/>
                <w:sz w:val="16"/>
              </w:rPr>
              <w:t>UNEP World Aridity Index</w:t>
            </w:r>
          </w:p>
        </w:tc>
        <w:tc>
          <w:tcPr>
            <w:tcW w:type="dxa" w:w="2016"/>
            <w:shd w:fill="F7F9FB"/>
            <w:tcMar>
              <w:top w:w="50" w:type="dxa"/>
              <w:bottom w:w="50" w:type="dxa"/>
              <w:left w:w="80" w:type="dxa"/>
              <w:right w:w="80" w:type="dxa"/>
            </w:tcMar>
            <w:vAlign w:val="center"/>
          </w:tcPr>
          <w:p>
            <w:pPr>
              <w:jc w:val="left"/>
            </w:pPr>
            <w:r>
              <w:rPr>
                <w:rFonts w:ascii="Consolas" w:hAnsi="Consolas"/>
                <w:sz w:val="14"/>
              </w:rPr>
              <w:t>Aridity_UNEP_World</w:t>
            </w:r>
          </w:p>
        </w:tc>
        <w:tc>
          <w:tcPr>
            <w:tcW w:type="dxa" w:w="1296"/>
            <w:shd w:fill="F7F9FB"/>
            <w:tcMar>
              <w:top w:w="50" w:type="dxa"/>
              <w:bottom w:w="50" w:type="dxa"/>
              <w:left w:w="80" w:type="dxa"/>
              <w:right w:w="80" w:type="dxa"/>
            </w:tcMar>
            <w:vAlign w:val="center"/>
          </w:tcPr>
          <w:p>
            <w:pPr>
              <w:jc w:val="center"/>
            </w:pPr>
            <w:r>
              <w:rPr>
                <w:rFonts w:ascii="Arial" w:hAnsi="Arial"/>
                <w:sz w:val="16"/>
              </w:rPr>
              <w:t>Multi-Hue</w:t>
            </w:r>
          </w:p>
        </w:tc>
        <w:tc>
          <w:tcPr>
            <w:tcW w:type="dxa" w:w="2016"/>
            <w:shd w:fill="F7F9FB"/>
            <w:tcMar>
              <w:top w:w="50" w:type="dxa"/>
              <w:bottom w:w="50" w:type="dxa"/>
              <w:left w:w="80" w:type="dxa"/>
              <w:right w:w="80" w:type="dxa"/>
            </w:tcMar>
            <w:vAlign w:val="center"/>
          </w:tcPr>
          <w:p>
            <w:pPr>
              <w:bidi w:val="1"/>
              <w:jc w:val="right"/>
            </w:pPr>
            <w:r>
              <w:rPr>
                <w:rFonts w:ascii="Arial" w:hAnsi="Arial"/>
                <w:sz w:val="15"/>
              </w:rPr>
              <w:t>UNEP World Atlas of Desertification (AI = P/PET)</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الجفاف والتبخر المعياري المتعدد</w:t>
              <w:br/>
            </w:r>
            <w:r>
              <w:rPr>
                <w:rFonts w:ascii="Calibri" w:hAnsi="Calibri"/>
                <w:i/>
                <w:color w:val="646464"/>
                <w:sz w:val="16"/>
              </w:rPr>
              <w:t>SPEI Drought Severity</w:t>
            </w:r>
          </w:p>
        </w:tc>
        <w:tc>
          <w:tcPr>
            <w:tcW w:type="dxa" w:w="2016"/>
            <w:shd w:fill="FFFFFF"/>
            <w:tcMar>
              <w:top w:w="50" w:type="dxa"/>
              <w:bottom w:w="50" w:type="dxa"/>
              <w:left w:w="80" w:type="dxa"/>
              <w:right w:w="80" w:type="dxa"/>
            </w:tcMar>
            <w:vAlign w:val="center"/>
          </w:tcPr>
          <w:p>
            <w:pPr>
              <w:jc w:val="left"/>
            </w:pPr>
            <w:r>
              <w:rPr>
                <w:rFonts w:ascii="Consolas" w:hAnsi="Consolas"/>
                <w:sz w:val="14"/>
              </w:rPr>
              <w:t>Drought_SPEI_Index</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Global SPEI Drought Monitor (Vicente-Serrano)</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بالمر الهيدرولوجي والزراعي لشدة الجفاف</w:t>
              <w:br/>
            </w:r>
            <w:r>
              <w:rPr>
                <w:rFonts w:ascii="Calibri" w:hAnsi="Calibri"/>
                <w:i/>
                <w:color w:val="646464"/>
                <w:sz w:val="16"/>
              </w:rPr>
              <w:t>Palmer Drought Severity PDSI</w:t>
            </w:r>
          </w:p>
        </w:tc>
        <w:tc>
          <w:tcPr>
            <w:tcW w:type="dxa" w:w="2016"/>
            <w:shd w:fill="F7F9FB"/>
            <w:tcMar>
              <w:top w:w="50" w:type="dxa"/>
              <w:bottom w:w="50" w:type="dxa"/>
              <w:left w:w="80" w:type="dxa"/>
              <w:right w:w="80" w:type="dxa"/>
            </w:tcMar>
            <w:vAlign w:val="center"/>
          </w:tcPr>
          <w:p>
            <w:pPr>
              <w:jc w:val="left"/>
            </w:pPr>
            <w:r>
              <w:rPr>
                <w:rFonts w:ascii="Consolas" w:hAnsi="Consolas"/>
                <w:sz w:val="14"/>
              </w:rPr>
              <w:t>Drought_PDSI_Palmer</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NOAA National Centers for Environmental Information</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استنزاف وعجز رطوبة التربة الجذرية</w:t>
              <w:br/>
            </w:r>
            <w:r>
              <w:rPr>
                <w:rFonts w:ascii="Calibri" w:hAnsi="Calibri"/>
                <w:i/>
                <w:color w:val="646464"/>
                <w:sz w:val="16"/>
              </w:rPr>
              <w:t>Soil Moisture Depletion</w:t>
            </w:r>
          </w:p>
        </w:tc>
        <w:tc>
          <w:tcPr>
            <w:tcW w:type="dxa" w:w="2016"/>
            <w:shd w:fill="FFFFFF"/>
            <w:tcMar>
              <w:top w:w="50" w:type="dxa"/>
              <w:bottom w:w="50" w:type="dxa"/>
              <w:left w:w="80" w:type="dxa"/>
              <w:right w:w="80" w:type="dxa"/>
            </w:tcMar>
            <w:vAlign w:val="center"/>
          </w:tcPr>
          <w:p>
            <w:pPr>
              <w:jc w:val="left"/>
            </w:pPr>
            <w:r>
              <w:rPr>
                <w:rFonts w:ascii="Consolas" w:hAnsi="Consolas"/>
                <w:sz w:val="14"/>
              </w:rPr>
              <w:t>Aridity_SoilMoistureDeficit</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European Drought Observatory (EDO / Copernicus)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معدل البخر-نتح المرجعي بهارجريفز (ملم/يوم)</w:t>
              <w:br/>
            </w:r>
            <w:r>
              <w:rPr>
                <w:rFonts w:ascii="Calibri" w:hAnsi="Calibri"/>
                <w:i/>
                <w:color w:val="646464"/>
                <w:sz w:val="16"/>
              </w:rPr>
              <w:t>Reference Evapotranspiration</w:t>
            </w:r>
          </w:p>
        </w:tc>
        <w:tc>
          <w:tcPr>
            <w:tcW w:type="dxa" w:w="2016"/>
            <w:shd w:fill="F7F9FB"/>
            <w:tcMar>
              <w:top w:w="50" w:type="dxa"/>
              <w:bottom w:w="50" w:type="dxa"/>
              <w:left w:w="80" w:type="dxa"/>
              <w:right w:w="80" w:type="dxa"/>
            </w:tcMar>
            <w:vAlign w:val="center"/>
          </w:tcPr>
          <w:p>
            <w:pPr>
              <w:jc w:val="left"/>
            </w:pPr>
            <w:r>
              <w:rPr>
                <w:rFonts w:ascii="Consolas" w:hAnsi="Consolas"/>
                <w:sz w:val="14"/>
              </w:rPr>
              <w:t>Drought_ETo_Hargreaves</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FAO-56 Irrigation and Drainage Guidelines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مؤشر الطلب التبخري لرصد الجفاف الوميضي السريع</w:t>
              <w:br/>
            </w:r>
            <w:r>
              <w:rPr>
                <w:rFonts w:ascii="Calibri" w:hAnsi="Calibri"/>
                <w:i/>
                <w:color w:val="646464"/>
                <w:sz w:val="16"/>
              </w:rPr>
              <w:t>Evaporative Demand Drought EDDI</w:t>
            </w:r>
          </w:p>
        </w:tc>
        <w:tc>
          <w:tcPr>
            <w:tcW w:type="dxa" w:w="2016"/>
            <w:shd w:fill="FFFFFF"/>
            <w:tcMar>
              <w:top w:w="50" w:type="dxa"/>
              <w:bottom w:w="50" w:type="dxa"/>
              <w:left w:w="80" w:type="dxa"/>
              <w:right w:w="80" w:type="dxa"/>
            </w:tcMar>
            <w:vAlign w:val="center"/>
          </w:tcPr>
          <w:p>
            <w:pPr>
              <w:jc w:val="left"/>
            </w:pPr>
            <w:r>
              <w:rPr>
                <w:rFonts w:ascii="Consolas" w:hAnsi="Consolas"/>
                <w:sz w:val="14"/>
              </w:rPr>
              <w:t>Drought_EDDI_Evaporative</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NOAA Physical Sciences Laboratory (EDDI)</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رطوبة المحاصيل الزراعية الأسبوعي</w:t>
              <w:br/>
            </w:r>
            <w:r>
              <w:rPr>
                <w:rFonts w:ascii="Calibri" w:hAnsi="Calibri"/>
                <w:i/>
                <w:color w:val="646464"/>
                <w:sz w:val="16"/>
              </w:rPr>
              <w:t>Crop Moisture Index CMI</w:t>
            </w:r>
          </w:p>
        </w:tc>
        <w:tc>
          <w:tcPr>
            <w:tcW w:type="dxa" w:w="2016"/>
            <w:shd w:fill="F7F9FB"/>
            <w:tcMar>
              <w:top w:w="50" w:type="dxa"/>
              <w:bottom w:w="50" w:type="dxa"/>
              <w:left w:w="80" w:type="dxa"/>
              <w:right w:w="80" w:type="dxa"/>
            </w:tcMar>
            <w:vAlign w:val="center"/>
          </w:tcPr>
          <w:p>
            <w:pPr>
              <w:jc w:val="left"/>
            </w:pPr>
            <w:r>
              <w:rPr>
                <w:rFonts w:ascii="Consolas" w:hAnsi="Consolas"/>
                <w:sz w:val="14"/>
              </w:rPr>
              <w:t>Drought_CMI_CropMoisture</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USDA / NOAA Joint Agricultural Weather Facility</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عجز البخر-نتح الفعلي عن المرجعي للمحاصيل</w:t>
              <w:br/>
            </w:r>
            <w:r>
              <w:rPr>
                <w:rFonts w:ascii="Calibri" w:hAnsi="Calibri"/>
                <w:i/>
                <w:color w:val="646464"/>
                <w:sz w:val="16"/>
              </w:rPr>
              <w:t>Actual ET Deficit Index</w:t>
            </w:r>
          </w:p>
        </w:tc>
        <w:tc>
          <w:tcPr>
            <w:tcW w:type="dxa" w:w="2016"/>
            <w:shd w:fill="FFFFFF"/>
            <w:tcMar>
              <w:top w:w="50" w:type="dxa"/>
              <w:bottom w:w="50" w:type="dxa"/>
              <w:left w:w="80" w:type="dxa"/>
              <w:right w:w="80" w:type="dxa"/>
            </w:tcMar>
            <w:vAlign w:val="center"/>
          </w:tcPr>
          <w:p>
            <w:pPr>
              <w:jc w:val="left"/>
            </w:pPr>
            <w:r>
              <w:rPr>
                <w:rFonts w:ascii="Consolas" w:hAnsi="Consolas"/>
                <w:sz w:val="14"/>
              </w:rPr>
              <w:t>Drought_ETa_ActualDeficit</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USGS FEWS NET Water Balance Evapotranspiration</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اختلاف المياه المعياري للغطاء النباتي والتربة</w:t>
              <w:br/>
            </w:r>
            <w:r>
              <w:rPr>
                <w:rFonts w:ascii="Calibri" w:hAnsi="Calibri"/>
                <w:i/>
                <w:color w:val="646464"/>
                <w:sz w:val="16"/>
              </w:rPr>
              <w:t>Normalized Difference Water NDWI</w:t>
            </w:r>
          </w:p>
        </w:tc>
        <w:tc>
          <w:tcPr>
            <w:tcW w:type="dxa" w:w="2016"/>
            <w:shd w:fill="F7F9FB"/>
            <w:tcMar>
              <w:top w:w="50" w:type="dxa"/>
              <w:bottom w:w="50" w:type="dxa"/>
              <w:left w:w="80" w:type="dxa"/>
              <w:right w:w="80" w:type="dxa"/>
            </w:tcMar>
            <w:vAlign w:val="center"/>
          </w:tcPr>
          <w:p>
            <w:pPr>
              <w:jc w:val="left"/>
            </w:pPr>
            <w:r>
              <w:rPr>
                <w:rFonts w:ascii="Consolas" w:hAnsi="Consolas"/>
                <w:sz w:val="14"/>
              </w:rPr>
              <w:t>Drought_NDWI_WaterIndex</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Gao (1996) Remote Sensing Water Index</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مؤشرات الجفاف والقحولة</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زحف الكثبان الرملية وتدهور أطراف الواحات</w:t>
              <w:br/>
            </w:r>
            <w:r>
              <w:rPr>
                <w:rFonts w:ascii="Calibri" w:hAnsi="Calibri"/>
                <w:i/>
                <w:color w:val="646464"/>
                <w:sz w:val="16"/>
              </w:rPr>
              <w:t>Desert Biome Encroachment</w:t>
            </w:r>
          </w:p>
        </w:tc>
        <w:tc>
          <w:tcPr>
            <w:tcW w:type="dxa" w:w="2016"/>
            <w:shd w:fill="FFFFFF"/>
            <w:tcMar>
              <w:top w:w="50" w:type="dxa"/>
              <w:bottom w:w="50" w:type="dxa"/>
              <w:left w:w="80" w:type="dxa"/>
              <w:right w:w="80" w:type="dxa"/>
            </w:tcMar>
            <w:vAlign w:val="center"/>
          </w:tcPr>
          <w:p>
            <w:pPr>
              <w:jc w:val="left"/>
            </w:pPr>
            <w:r>
              <w:rPr>
                <w:rFonts w:ascii="Consolas" w:hAnsi="Consolas"/>
                <w:sz w:val="14"/>
              </w:rPr>
              <w:t>Drought_Multi_DesertBoundaries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UNCCD Global Land Outlook / Sahara Encroachment</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خطوط الاحترار العالمي لجامعة ريدينج (1850-2025)</w:t>
              <w:br/>
            </w:r>
            <w:r>
              <w:rPr>
                <w:rFonts w:ascii="Calibri" w:hAnsi="Calibri"/>
                <w:i/>
                <w:color w:val="646464"/>
                <w:sz w:val="16"/>
              </w:rPr>
              <w:t>Ed Hawkins Warming Stripes</w:t>
            </w:r>
          </w:p>
        </w:tc>
        <w:tc>
          <w:tcPr>
            <w:tcW w:type="dxa" w:w="2016"/>
            <w:shd w:fill="F7F9FB"/>
            <w:tcMar>
              <w:top w:w="50" w:type="dxa"/>
              <w:bottom w:w="50" w:type="dxa"/>
              <w:left w:w="80" w:type="dxa"/>
              <w:right w:w="80" w:type="dxa"/>
            </w:tcMar>
            <w:vAlign w:val="center"/>
          </w:tcPr>
          <w:p>
            <w:pPr>
              <w:jc w:val="left"/>
            </w:pPr>
            <w:r>
              <w:rPr>
                <w:rFonts w:ascii="Consolas" w:hAnsi="Consolas"/>
                <w:sz w:val="14"/>
              </w:rPr>
              <w:t>Model_Div_WarmingStripes</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Prof. Ed Hawkins / University of Reading (Warming Stripes)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شذوذ درجات الحرارة المتوقعة لنماذج CMIP6 المناخية</w:t>
              <w:br/>
            </w:r>
            <w:r>
              <w:rPr>
                <w:rFonts w:ascii="Calibri" w:hAnsi="Calibri"/>
                <w:i/>
                <w:color w:val="646464"/>
                <w:sz w:val="16"/>
              </w:rPr>
              <w:t>CMIP6 Temperature Anomaly</w:t>
            </w:r>
          </w:p>
        </w:tc>
        <w:tc>
          <w:tcPr>
            <w:tcW w:type="dxa" w:w="2016"/>
            <w:shd w:fill="FFFFFF"/>
            <w:tcMar>
              <w:top w:w="50" w:type="dxa"/>
              <w:bottom w:w="50" w:type="dxa"/>
              <w:left w:w="80" w:type="dxa"/>
              <w:right w:w="80" w:type="dxa"/>
            </w:tcMar>
            <w:vAlign w:val="center"/>
          </w:tcPr>
          <w:p>
            <w:pPr>
              <w:jc w:val="left"/>
            </w:pPr>
            <w:r>
              <w:rPr>
                <w:rFonts w:ascii="Consolas" w:hAnsi="Consolas"/>
                <w:sz w:val="14"/>
              </w:rPr>
              <w:t>Model_Div_TempAnomaly</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World Climate Research Programme (WCRP / CMIP6)</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نسبة التغير المتوقعة في الأمطار المستقبلية (%)</w:t>
              <w:br/>
            </w:r>
            <w:r>
              <w:rPr>
                <w:rFonts w:ascii="Calibri" w:hAnsi="Calibri"/>
                <w:i/>
                <w:color w:val="646464"/>
                <w:sz w:val="16"/>
              </w:rPr>
              <w:t>CMIP6 Precipitation % Change</w:t>
            </w:r>
          </w:p>
        </w:tc>
        <w:tc>
          <w:tcPr>
            <w:tcW w:type="dxa" w:w="2016"/>
            <w:shd w:fill="F7F9FB"/>
            <w:tcMar>
              <w:top w:w="50" w:type="dxa"/>
              <w:bottom w:w="50" w:type="dxa"/>
              <w:left w:w="80" w:type="dxa"/>
              <w:right w:w="80" w:type="dxa"/>
            </w:tcMar>
            <w:vAlign w:val="center"/>
          </w:tcPr>
          <w:p>
            <w:pPr>
              <w:jc w:val="left"/>
            </w:pPr>
            <w:r>
              <w:rPr>
                <w:rFonts w:ascii="Consolas" w:hAnsi="Consolas"/>
                <w:sz w:val="14"/>
              </w:rPr>
              <w:t>Model_Div_PrecipChange</w:t>
            </w:r>
          </w:p>
        </w:tc>
        <w:tc>
          <w:tcPr>
            <w:tcW w:type="dxa" w:w="1296"/>
            <w:shd w:fill="F7F9FB"/>
            <w:tcMar>
              <w:top w:w="50" w:type="dxa"/>
              <w:bottom w:w="50" w:type="dxa"/>
              <w:left w:w="80" w:type="dxa"/>
              <w:right w:w="80" w:type="dxa"/>
            </w:tcMar>
            <w:vAlign w:val="center"/>
          </w:tcPr>
          <w:p>
            <w:pPr>
              <w:jc w:val="center"/>
            </w:pPr>
            <w:r>
              <w:rPr>
                <w:rFonts w:ascii="Arial" w:hAnsi="Arial"/>
                <w:sz w:val="16"/>
              </w:rPr>
              <w:t>Diverging</w:t>
            </w:r>
          </w:p>
        </w:tc>
        <w:tc>
          <w:tcPr>
            <w:tcW w:type="dxa" w:w="2016"/>
            <w:shd w:fill="F7F9FB"/>
            <w:tcMar>
              <w:top w:w="50" w:type="dxa"/>
              <w:bottom w:w="50" w:type="dxa"/>
              <w:left w:w="80" w:type="dxa"/>
              <w:right w:w="80" w:type="dxa"/>
            </w:tcMar>
            <w:vAlign w:val="center"/>
          </w:tcPr>
          <w:p>
            <w:pPr>
              <w:bidi w:val="1"/>
              <w:jc w:val="right"/>
            </w:pPr>
            <w:r>
              <w:rPr>
                <w:rFonts w:ascii="Arial" w:hAnsi="Arial"/>
                <w:sz w:val="15"/>
              </w:rPr>
              <w:t>IPCC Working Group I Interactive Atlas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سيناريوهات مسارات التطور المشتركة (SSP1 إلى SSP5)</w:t>
              <w:br/>
            </w:r>
            <w:r>
              <w:rPr>
                <w:rFonts w:ascii="Calibri" w:hAnsi="Calibri"/>
                <w:i/>
                <w:color w:val="646464"/>
                <w:sz w:val="16"/>
              </w:rPr>
              <w:t>IPCC Shared Socioeconomic SSPs</w:t>
            </w:r>
          </w:p>
        </w:tc>
        <w:tc>
          <w:tcPr>
            <w:tcW w:type="dxa" w:w="2016"/>
            <w:shd w:fill="FFFFFF"/>
            <w:tcMar>
              <w:top w:w="50" w:type="dxa"/>
              <w:bottom w:w="50" w:type="dxa"/>
              <w:left w:w="80" w:type="dxa"/>
              <w:right w:w="80" w:type="dxa"/>
            </w:tcMar>
            <w:vAlign w:val="center"/>
          </w:tcPr>
          <w:p>
            <w:pPr>
              <w:jc w:val="left"/>
            </w:pPr>
            <w:r>
              <w:rPr>
                <w:rFonts w:ascii="Consolas" w:hAnsi="Consolas"/>
                <w:sz w:val="14"/>
              </w:rPr>
              <w:t>Model_Multi_SSPSenarios</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IPCC AR6 Cross-Working Group Scenario Palette</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مؤشر تكرار وشدة الظواهر المناخية المتطرفة</w:t>
              <w:br/>
            </w:r>
            <w:r>
              <w:rPr>
                <w:rFonts w:ascii="Calibri" w:hAnsi="Calibri"/>
                <w:i/>
                <w:color w:val="646464"/>
                <w:sz w:val="16"/>
              </w:rPr>
              <w:t>Climate Extremes ETCCDI</w:t>
            </w:r>
          </w:p>
        </w:tc>
        <w:tc>
          <w:tcPr>
            <w:tcW w:type="dxa" w:w="2016"/>
            <w:shd w:fill="F7F9FB"/>
            <w:tcMar>
              <w:top w:w="50" w:type="dxa"/>
              <w:bottom w:w="50" w:type="dxa"/>
              <w:left w:w="80" w:type="dxa"/>
              <w:right w:w="80" w:type="dxa"/>
            </w:tcMar>
            <w:vAlign w:val="center"/>
          </w:tcPr>
          <w:p>
            <w:pPr>
              <w:jc w:val="left"/>
            </w:pPr>
            <w:r>
              <w:rPr>
                <w:rFonts w:ascii="Consolas" w:hAnsi="Consolas"/>
                <w:sz w:val="14"/>
              </w:rPr>
              <w:t>Model_Multi_ExtremesIndex</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WMO Commission for Climatology / ETCCDI</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الزيادة المتوقعة في عدد الليالي الاستوائية الحارة</w:t>
              <w:br/>
            </w:r>
            <w:r>
              <w:rPr>
                <w:rFonts w:ascii="Calibri" w:hAnsi="Calibri"/>
                <w:i/>
                <w:color w:val="646464"/>
                <w:sz w:val="16"/>
              </w:rPr>
              <w:t>Projected Tropical Nights TR20</w:t>
            </w:r>
          </w:p>
        </w:tc>
        <w:tc>
          <w:tcPr>
            <w:tcW w:type="dxa" w:w="2016"/>
            <w:shd w:fill="FFFFFF"/>
            <w:tcMar>
              <w:top w:w="50" w:type="dxa"/>
              <w:bottom w:w="50" w:type="dxa"/>
              <w:left w:w="80" w:type="dxa"/>
              <w:right w:w="80" w:type="dxa"/>
            </w:tcMar>
            <w:vAlign w:val="center"/>
          </w:tcPr>
          <w:p>
            <w:pPr>
              <w:jc w:val="left"/>
            </w:pPr>
            <w:r>
              <w:rPr>
                <w:rFonts w:ascii="Consolas" w:hAnsi="Consolas"/>
                <w:sz w:val="14"/>
              </w:rPr>
              <w:t>Model_Seq_TropicalNightsTR20</w:t>
            </w:r>
          </w:p>
        </w:tc>
        <w:tc>
          <w:tcPr>
            <w:tcW w:type="dxa" w:w="1296"/>
            <w:shd w:fill="FFFFFF"/>
            <w:tcMar>
              <w:top w:w="50" w:type="dxa"/>
              <w:bottom w:w="50" w:type="dxa"/>
              <w:left w:w="80" w:type="dxa"/>
              <w:right w:w="80" w:type="dxa"/>
            </w:tcMar>
            <w:vAlign w:val="center"/>
          </w:tcPr>
          <w:p>
            <w:pPr>
              <w:jc w:val="center"/>
            </w:pPr>
            <w:r>
              <w:rPr>
                <w:rFonts w:ascii="Arial" w:hAnsi="Arial"/>
                <w:sz w:val="16"/>
              </w:rPr>
              <w:t>Sequential</w:t>
            </w:r>
          </w:p>
        </w:tc>
        <w:tc>
          <w:tcPr>
            <w:tcW w:type="dxa" w:w="2016"/>
            <w:shd w:fill="FFFFFF"/>
            <w:tcMar>
              <w:top w:w="50" w:type="dxa"/>
              <w:bottom w:w="50" w:type="dxa"/>
              <w:left w:w="80" w:type="dxa"/>
              <w:right w:w="80" w:type="dxa"/>
            </w:tcMar>
            <w:vAlign w:val="center"/>
          </w:tcPr>
          <w:p>
            <w:pPr>
              <w:bidi w:val="1"/>
              <w:jc w:val="right"/>
            </w:pPr>
            <w:r>
              <w:rPr>
                <w:rFonts w:ascii="Arial" w:hAnsi="Arial"/>
                <w:sz w:val="15"/>
              </w:rPr>
              <w:t>CMIP6 Future Extreme Temperature Projections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أيام الجفاف المتتالية واتساع الفترات الجافة</w:t>
              <w:br/>
            </w:r>
            <w:r>
              <w:rPr>
                <w:rFonts w:ascii="Calibri" w:hAnsi="Calibri"/>
                <w:i/>
                <w:color w:val="646464"/>
                <w:sz w:val="16"/>
              </w:rPr>
              <w:t>Consecutive Dry Days CDD</w:t>
            </w:r>
          </w:p>
        </w:tc>
        <w:tc>
          <w:tcPr>
            <w:tcW w:type="dxa" w:w="2016"/>
            <w:shd w:fill="F7F9FB"/>
            <w:tcMar>
              <w:top w:w="50" w:type="dxa"/>
              <w:bottom w:w="50" w:type="dxa"/>
              <w:left w:w="80" w:type="dxa"/>
              <w:right w:w="80" w:type="dxa"/>
            </w:tcMar>
            <w:vAlign w:val="center"/>
          </w:tcPr>
          <w:p>
            <w:pPr>
              <w:jc w:val="left"/>
            </w:pPr>
            <w:r>
              <w:rPr>
                <w:rFonts w:ascii="Consolas" w:hAnsi="Consolas"/>
                <w:sz w:val="14"/>
              </w:rPr>
              <w:t>Model_Seq_ConsecutiveDryDays</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IPCC AR6 Drought Projections Index</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شذوذ الأيام شديدة المطر والأمطار الغزيرة القصوى</w:t>
              <w:br/>
            </w:r>
            <w:r>
              <w:rPr>
                <w:rFonts w:ascii="Calibri" w:hAnsi="Calibri"/>
                <w:i/>
                <w:color w:val="646464"/>
                <w:sz w:val="16"/>
              </w:rPr>
              <w:t>Very Wet Days R95p Index</w:t>
            </w:r>
          </w:p>
        </w:tc>
        <w:tc>
          <w:tcPr>
            <w:tcW w:type="dxa" w:w="2016"/>
            <w:shd w:fill="FFFFFF"/>
            <w:tcMar>
              <w:top w:w="50" w:type="dxa"/>
              <w:bottom w:w="50" w:type="dxa"/>
              <w:left w:w="80" w:type="dxa"/>
              <w:right w:w="80" w:type="dxa"/>
            </w:tcMar>
            <w:vAlign w:val="center"/>
          </w:tcPr>
          <w:p>
            <w:pPr>
              <w:jc w:val="left"/>
            </w:pPr>
            <w:r>
              <w:rPr>
                <w:rFonts w:ascii="Consolas" w:hAnsi="Consolas"/>
                <w:sz w:val="14"/>
              </w:rPr>
              <w:t>Model_Div_ExtremePrecipR95p</w:t>
            </w:r>
          </w:p>
        </w:tc>
        <w:tc>
          <w:tcPr>
            <w:tcW w:type="dxa" w:w="1296"/>
            <w:shd w:fill="FFFFFF"/>
            <w:tcMar>
              <w:top w:w="50" w:type="dxa"/>
              <w:bottom w:w="50" w:type="dxa"/>
              <w:left w:w="80" w:type="dxa"/>
              <w:right w:w="80" w:type="dxa"/>
            </w:tcMar>
            <w:vAlign w:val="center"/>
          </w:tcPr>
          <w:p>
            <w:pPr>
              <w:jc w:val="center"/>
            </w:pPr>
            <w:r>
              <w:rPr>
                <w:rFonts w:ascii="Arial" w:hAnsi="Arial"/>
                <w:sz w:val="16"/>
              </w:rPr>
              <w:t>Diverging</w:t>
            </w:r>
          </w:p>
        </w:tc>
        <w:tc>
          <w:tcPr>
            <w:tcW w:type="dxa" w:w="2016"/>
            <w:shd w:fill="FFFFFF"/>
            <w:tcMar>
              <w:top w:w="50" w:type="dxa"/>
              <w:bottom w:w="50" w:type="dxa"/>
              <w:left w:w="80" w:type="dxa"/>
              <w:right w:w="80" w:type="dxa"/>
            </w:tcMar>
            <w:vAlign w:val="center"/>
          </w:tcPr>
          <w:p>
            <w:pPr>
              <w:bidi w:val="1"/>
              <w:jc w:val="right"/>
            </w:pPr>
            <w:r>
              <w:rPr>
                <w:rFonts w:ascii="Arial" w:hAnsi="Arial"/>
                <w:sz w:val="15"/>
              </w:rPr>
              <w:t>WMO ETCCDI Extreme Precipitation Indices</w:t>
            </w:r>
          </w:p>
        </w:tc>
      </w:tr>
      <w:tr>
        <w:tc>
          <w:tcPr>
            <w:tcW w:type="dxa" w:w="1728"/>
            <w:shd w:fill="F7F9FB"/>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7F9FB"/>
            <w:tcMar>
              <w:top w:w="50" w:type="dxa"/>
              <w:bottom w:w="50" w:type="dxa"/>
              <w:left w:w="80" w:type="dxa"/>
              <w:right w:w="80" w:type="dxa"/>
            </w:tcMar>
            <w:vAlign w:val="center"/>
          </w:tcPr>
          <w:p>
            <w:pPr>
              <w:bidi w:val="1"/>
              <w:jc w:val="right"/>
            </w:pPr>
            <w:r>
              <w:rPr>
                <w:rFonts w:ascii="Arial" w:hAnsi="Arial"/>
                <w:b/>
                <w:sz w:val="17"/>
              </w:rPr>
              <w:t>تحول أيام درجات التدفئة والتبريد لاستهلاك الطاقة</w:t>
              <w:br/>
            </w:r>
            <w:r>
              <w:rPr>
                <w:rFonts w:ascii="Calibri" w:hAnsi="Calibri"/>
                <w:i/>
                <w:color w:val="646464"/>
                <w:sz w:val="16"/>
              </w:rPr>
              <w:t>Degree Days Heating/Cooling Shift</w:t>
            </w:r>
          </w:p>
        </w:tc>
        <w:tc>
          <w:tcPr>
            <w:tcW w:type="dxa" w:w="2016"/>
            <w:shd w:fill="F7F9FB"/>
            <w:tcMar>
              <w:top w:w="50" w:type="dxa"/>
              <w:bottom w:w="50" w:type="dxa"/>
              <w:left w:w="80" w:type="dxa"/>
              <w:right w:w="80" w:type="dxa"/>
            </w:tcMar>
            <w:vAlign w:val="center"/>
          </w:tcPr>
          <w:p>
            <w:pPr>
              <w:jc w:val="left"/>
            </w:pPr>
            <w:r>
              <w:rPr>
                <w:rFonts w:ascii="Consolas" w:hAnsi="Consolas"/>
                <w:sz w:val="14"/>
              </w:rPr>
              <w:t>Model_Seq_DegreeDays</w:t>
            </w:r>
          </w:p>
        </w:tc>
        <w:tc>
          <w:tcPr>
            <w:tcW w:type="dxa" w:w="1296"/>
            <w:shd w:fill="F7F9FB"/>
            <w:tcMar>
              <w:top w:w="50" w:type="dxa"/>
              <w:bottom w:w="50" w:type="dxa"/>
              <w:left w:w="80" w:type="dxa"/>
              <w:right w:w="80" w:type="dxa"/>
            </w:tcMar>
            <w:vAlign w:val="center"/>
          </w:tcPr>
          <w:p>
            <w:pPr>
              <w:jc w:val="center"/>
            </w:pPr>
            <w:r>
              <w:rPr>
                <w:rFonts w:ascii="Arial" w:hAnsi="Arial"/>
                <w:sz w:val="16"/>
              </w:rPr>
              <w:t>Sequential</w:t>
            </w:r>
          </w:p>
        </w:tc>
        <w:tc>
          <w:tcPr>
            <w:tcW w:type="dxa" w:w="2016"/>
            <w:shd w:fill="F7F9FB"/>
            <w:tcMar>
              <w:top w:w="50" w:type="dxa"/>
              <w:bottom w:w="50" w:type="dxa"/>
              <w:left w:w="80" w:type="dxa"/>
              <w:right w:w="80" w:type="dxa"/>
            </w:tcMar>
            <w:vAlign w:val="center"/>
          </w:tcPr>
          <w:p>
            <w:pPr>
              <w:bidi w:val="1"/>
              <w:jc w:val="right"/>
            </w:pPr>
            <w:r>
              <w:rPr>
                <w:rFonts w:ascii="Arial" w:hAnsi="Arial"/>
                <w:sz w:val="15"/>
              </w:rPr>
              <w:t>Energy Climatology Heating &amp; Cooling Degree Days</w:t>
            </w:r>
          </w:p>
        </w:tc>
      </w:tr>
      <w:tr>
        <w:tc>
          <w:tcPr>
            <w:tcW w:type="dxa" w:w="1728"/>
            <w:shd w:fill="FFFFFF"/>
            <w:tcMar>
              <w:top w:w="50" w:type="dxa"/>
              <w:bottom w:w="50" w:type="dxa"/>
              <w:left w:w="80" w:type="dxa"/>
              <w:right w:w="80" w:type="dxa"/>
            </w:tcMar>
            <w:vAlign w:val="center"/>
          </w:tcPr>
          <w:p>
            <w:pPr>
              <w:bidi w:val="1"/>
              <w:jc w:val="right"/>
            </w:pPr>
            <w:r>
              <w:rPr>
                <w:rFonts w:ascii="Arial" w:hAnsi="Arial"/>
                <w:b/>
                <w:sz w:val="16"/>
              </w:rPr>
              <w:t>نماذج التغير المناخي والسيناريوهات</w:t>
            </w:r>
          </w:p>
        </w:tc>
        <w:tc>
          <w:tcPr>
            <w:tcW w:type="dxa" w:w="3312"/>
            <w:shd w:fill="FFFFFF"/>
            <w:tcMar>
              <w:top w:w="50" w:type="dxa"/>
              <w:bottom w:w="50" w:type="dxa"/>
              <w:left w:w="80" w:type="dxa"/>
              <w:right w:w="80" w:type="dxa"/>
            </w:tcMar>
            <w:vAlign w:val="center"/>
          </w:tcPr>
          <w:p>
            <w:pPr>
              <w:bidi w:val="1"/>
              <w:jc w:val="right"/>
            </w:pPr>
            <w:r>
              <w:rPr>
                <w:rFonts w:ascii="Arial" w:hAnsi="Arial"/>
                <w:b/>
                <w:sz w:val="17"/>
              </w:rPr>
              <w:t>سيناريوهات غمر وارتفاع منسوب البحر الساحلي حتى 2100</w:t>
              <w:br/>
            </w:r>
            <w:r>
              <w:rPr>
                <w:rFonts w:ascii="Calibri" w:hAnsi="Calibri"/>
                <w:i/>
                <w:color w:val="646464"/>
                <w:sz w:val="16"/>
              </w:rPr>
              <w:t>Coastal Sea Level Rise Scenarios</w:t>
            </w:r>
          </w:p>
        </w:tc>
        <w:tc>
          <w:tcPr>
            <w:tcW w:type="dxa" w:w="2016"/>
            <w:shd w:fill="FFFFFF"/>
            <w:tcMar>
              <w:top w:w="50" w:type="dxa"/>
              <w:bottom w:w="50" w:type="dxa"/>
              <w:left w:w="80" w:type="dxa"/>
              <w:right w:w="80" w:type="dxa"/>
            </w:tcMar>
            <w:vAlign w:val="center"/>
          </w:tcPr>
          <w:p>
            <w:pPr>
              <w:jc w:val="left"/>
            </w:pPr>
            <w:r>
              <w:rPr>
                <w:rFonts w:ascii="Consolas" w:hAnsi="Consolas"/>
                <w:sz w:val="14"/>
              </w:rPr>
              <w:t>Model_Multi_SeaLevelRise</w:t>
            </w:r>
          </w:p>
        </w:tc>
        <w:tc>
          <w:tcPr>
            <w:tcW w:type="dxa" w:w="1296"/>
            <w:shd w:fill="FFFFFF"/>
            <w:tcMar>
              <w:top w:w="50" w:type="dxa"/>
              <w:bottom w:w="50" w:type="dxa"/>
              <w:left w:w="80" w:type="dxa"/>
              <w:right w:w="80" w:type="dxa"/>
            </w:tcMar>
            <w:vAlign w:val="center"/>
          </w:tcPr>
          <w:p>
            <w:pPr>
              <w:jc w:val="center"/>
            </w:pPr>
            <w:r>
              <w:rPr>
                <w:rFonts w:ascii="Arial" w:hAnsi="Arial"/>
                <w:sz w:val="16"/>
              </w:rPr>
              <w:t>Multi-Hue</w:t>
            </w:r>
          </w:p>
        </w:tc>
        <w:tc>
          <w:tcPr>
            <w:tcW w:type="dxa" w:w="2016"/>
            <w:shd w:fill="FFFFFF"/>
            <w:tcMar>
              <w:top w:w="50" w:type="dxa"/>
              <w:bottom w:w="50" w:type="dxa"/>
              <w:left w:w="80" w:type="dxa"/>
              <w:right w:w="80" w:type="dxa"/>
            </w:tcMar>
            <w:vAlign w:val="center"/>
          </w:tcPr>
          <w:p>
            <w:pPr>
              <w:bidi w:val="1"/>
              <w:jc w:val="right"/>
            </w:pPr>
            <w:r>
              <w:rPr>
                <w:rFonts w:ascii="Arial" w:hAnsi="Arial"/>
                <w:sz w:val="15"/>
              </w:rPr>
              <w:t>IPCC Special Report on Ocean and Cryosphere (SROCC)</w:t>
            </w:r>
          </w:p>
        </w:tc>
      </w:tr>
    </w:tbl>
    <w:p>
      <w:pPr>
        <w:spacing w:after="240"/>
      </w:pPr>
    </w:p>
    <w:p>
      <w:pPr>
        <w:bidi w:val="1"/>
        <w:spacing w:before="320" w:after="120"/>
        <w:jc w:val="right"/>
      </w:pPr>
      <w:r>
        <w:rPr>
          <w:rFonts w:ascii="Arial" w:hAnsi="Arial"/>
          <w:b/>
          <w:color w:val="1B365D"/>
          <w:sz w:val="28"/>
        </w:rPr>
        <w:t>6. خطوات استخدام وتطبيق الستايلات داخل برامج GIS (ArcMap 10.8 و QGIS)</w:t>
      </w:r>
    </w:p>
    <w:p>
      <w:pPr>
        <w:bidi w:val="1"/>
        <w:spacing w:after="80"/>
        <w:jc w:val="right"/>
      </w:pPr>
      <w:r>
        <w:rPr>
          <w:rFonts w:ascii="Arial" w:hAnsi="Arial"/>
          <w:b/>
          <w:color w:val="2B5B84"/>
          <w:sz w:val="20"/>
        </w:rPr>
        <w:t xml:space="preserve">✔ إضافة ملف الستايل الشامل إلى ArcMap Style Manager: </w:t>
      </w:r>
      <w:r>
        <w:rPr>
          <w:rFonts w:ascii="Arial" w:hAnsi="Arial"/>
          <w:color w:val="222222"/>
          <w:sz w:val="20"/>
        </w:rPr>
        <w:t>من القائمة العلوية في برنامج ArcMap، توجه إلى Customize -&gt; Style Manager -&gt; اضغط زر Styles... -&gt; اختر Add Style to List... -&gt; استعرض وتوجه إلى مجلد All_ArcMap_Styles_Consolidated واختر الملف الرئيسي NASA_POWER_Climate_Atlas_Master.style أو ملف العنصر المناخي المستهدف.</w:t>
      </w:r>
    </w:p>
    <w:p>
      <w:pPr>
        <w:bidi w:val="1"/>
        <w:spacing w:after="80"/>
        <w:jc w:val="right"/>
      </w:pPr>
      <w:r>
        <w:rPr>
          <w:rFonts w:ascii="Arial" w:hAnsi="Arial"/>
          <w:b/>
          <w:color w:val="2B5B84"/>
          <w:sz w:val="20"/>
        </w:rPr>
        <w:t xml:space="preserve">✔ تطبيق الـ Color Ramp على طبقات الراستر المصنفة (Classified Symbology): </w:t>
      </w:r>
      <w:r>
        <w:rPr>
          <w:rFonts w:ascii="Arial" w:hAnsi="Arial"/>
          <w:color w:val="222222"/>
          <w:sz w:val="20"/>
        </w:rPr>
        <w:t>انقر بزر الفأرة الأيمن على طبقة الراستر المناخية -&gt; Properties -&gt; تبويب Symbology -&gt; اختر النمط Classified -&gt; حدد عدد الفئات (Classes: من 3 إلى 11 فئة) -&gt; افتح القائمة المنسدلة لـ Color Ramp -&gt; ستجد الستايلات مصنفة بوضوح: اختر الستايل الملحق بكلمة [Stepped] للحصول على شرائح لونية مصمتة ومنفصلة تماماً، أو [Smooth] للتدرج الناعم.</w:t>
      </w:r>
    </w:p>
    <w:p>
      <w:pPr>
        <w:bidi w:val="1"/>
        <w:spacing w:after="80"/>
        <w:jc w:val="right"/>
      </w:pPr>
      <w:r>
        <w:rPr>
          <w:rFonts w:ascii="Arial" w:hAnsi="Arial"/>
          <w:b/>
          <w:color w:val="2B5B84"/>
          <w:sz w:val="20"/>
        </w:rPr>
        <w:t xml:space="preserve">✔ تطبيق الرموز على الطبقات المتجهة (Vector Polygons): </w:t>
      </w:r>
      <w:r>
        <w:rPr>
          <w:rFonts w:ascii="Arial" w:hAnsi="Arial"/>
          <w:color w:val="222222"/>
          <w:sz w:val="20"/>
        </w:rPr>
        <w:t>عند تصنيف طبقات مضلعات الأقاليم المناخية أو نطاقات الجفاف، انقر على رمز المضلع -&gt; ستجد رموز [Fill Symbols] المعيارية الجاهزة بألوان الفئات وحدود رمادية خفيفة (0.4pt) جاهزة للاختيار الفوري.</w:t>
      </w:r>
    </w:p>
    <w:p>
      <w:pPr>
        <w:bidi w:val="1"/>
        <w:spacing w:after="80"/>
        <w:jc w:val="right"/>
      </w:pPr>
      <w:r>
        <w:rPr>
          <w:rFonts w:ascii="Arial" w:hAnsi="Arial"/>
          <w:b/>
          <w:color w:val="2B5B84"/>
          <w:sz w:val="20"/>
        </w:rPr>
        <w:t xml:space="preserve">✔ استخدام الألوان الفردية [Colors] في النصوص وتنسيق الإخراج: </w:t>
      </w:r>
      <w:r>
        <w:rPr>
          <w:rFonts w:ascii="Arial" w:hAnsi="Arial"/>
          <w:color w:val="222222"/>
          <w:sz w:val="20"/>
        </w:rPr>
        <w:t>جميع ألوان الفئات مسجلة كألوان معتمدة، يمكنك اختيارها عند تلوين عناصر الخريطة (نصوص الليجند، خطوط الكنتور، إطارات الخريطة).</w:t>
      </w:r>
    </w:p>
    <w:p>
      <w:pPr>
        <w:bidi w:val="1"/>
        <w:spacing w:after="80"/>
        <w:jc w:val="right"/>
      </w:pPr>
      <w:r>
        <w:rPr>
          <w:rFonts w:ascii="Arial" w:hAnsi="Arial"/>
          <w:b/>
          <w:color w:val="2B5B84"/>
          <w:sz w:val="20"/>
        </w:rPr>
        <w:t xml:space="preserve">✔ التطبيق الفوري لخرائط الراستر عبر ملفات .clr: </w:t>
      </w:r>
      <w:r>
        <w:rPr>
          <w:rFonts w:ascii="Arial" w:hAnsi="Arial"/>
          <w:color w:val="222222"/>
          <w:sz w:val="20"/>
        </w:rPr>
        <w:t>من نافذة ArcToolbox افتح Data Management Tools -&gt; Raster -&gt; Raster Properties -&gt; Add Colormap. في خانة Input Raster اختر الراستر المصنف، وفي خانة Input Colormap File اختر ملف .clr المقابل.</w:t>
      </w:r>
    </w:p>
    <w:p>
      <w:pPr>
        <w:bidi w:val="1"/>
        <w:spacing w:after="80"/>
        <w:jc w:val="right"/>
      </w:pPr>
      <w:r>
        <w:rPr>
          <w:rFonts w:ascii="Arial" w:hAnsi="Arial"/>
          <w:b/>
          <w:color w:val="2B5B84"/>
          <w:sz w:val="20"/>
        </w:rPr>
        <w:t xml:space="preserve">✔ التحميل في برنامج QGIS: </w:t>
      </w:r>
      <w:r>
        <w:rPr>
          <w:rFonts w:ascii="Arial" w:hAnsi="Arial"/>
          <w:color w:val="222222"/>
          <w:sz w:val="20"/>
        </w:rPr>
        <w:t>انقر بزر الفأرة الأيمن على الطبقة -&gt; Properties -&gt; Symbology -&gt; اضغط زر Style بالأسفل -&gt; Load Style واختر ملف .qml من مجلد QML.</w:t>
      </w:r>
    </w:p>
    <w:p>
      <w:pPr>
        <w:spacing w:after="280"/>
      </w:pPr>
    </w:p>
    <w:p>
      <w:pPr>
        <w:bidi w:val="1"/>
        <w:jc w:val="right"/>
      </w:pPr>
      <w:r>
        <w:rPr>
          <w:rFonts w:ascii="Arial" w:hAnsi="Arial"/>
          <w:i/>
          <w:color w:val="646464"/>
          <w:sz w:val="18"/>
        </w:rPr>
        <w:t>تم إعداد وتوليد هذه الموسوعة الكارتوجرافية الشاملة لتكون المرجع الأكاديمي والمهني المتكامل لتمثيل بيانات المناخ في جمهورية مصر العربية وكافة النطاقات الجغرافية العالمية بأعلى معايير الدقة والنزاهة العلمية.</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sri.com/arcgis-blog/products/js-api-arcgis/mapping/better-colors-for-better-mapping" TargetMode="External"/><Relationship Id="rId10" Type="http://schemas.openxmlformats.org/officeDocument/2006/relationships/hyperlink" Target="https://phillips.shef.ac.uk/pub/cpt-city/" TargetMode="External"/><Relationship Id="rId11" Type="http://schemas.openxmlformats.org/officeDocument/2006/relationships/hyperlink" Target="https://www.fabiocrameri.ch/colourmaps/" TargetMode="External"/><Relationship Id="rId12" Type="http://schemas.openxmlformats.org/officeDocument/2006/relationships/hyperlink" Target="https://colorbrewer2.org/" TargetMode="External"/><Relationship Id="rId13" Type="http://schemas.openxmlformats.org/officeDocument/2006/relationships/hyperlink" Target="https://library.wmo.int/records/item/35625-manual-on-codes" TargetMode="External"/><Relationship Id="rId14" Type="http://schemas.openxmlformats.org/officeDocument/2006/relationships/hyperlink" Target="https://www.wpc.ncep.noaa.gov/" TargetMode="External"/><Relationship Id="rId15" Type="http://schemas.openxmlformats.org/officeDocument/2006/relationships/hyperlink" Target="https://www.who.int/publications/i/item/9241590076" TargetMode="External"/><Relationship Id="rId16" Type="http://schemas.openxmlformats.org/officeDocument/2006/relationships/hyperlink" Target="https://wad.jrc.ec.europa.eu/" TargetMode="External"/><Relationship Id="rId17" Type="http://schemas.openxmlformats.org/officeDocument/2006/relationships/hyperlink" Target="https://globalsolaratlas.info/" TargetMode="External"/><Relationship Id="rId18" Type="http://schemas.openxmlformats.org/officeDocument/2006/relationships/hyperlink" Target="https://showyourstripes.info/" TargetMode="External"/><Relationship Id="rId19" Type="http://schemas.openxmlformats.org/officeDocument/2006/relationships/hyperlink" Target="https://climate.copernicus.eu/" TargetMode="External"/><Relationship Id="rId20" Type="http://schemas.openxmlformats.org/officeDocument/2006/relationships/hyperlink" Target="https://www.weather.gov/jetstream/reflectivity" TargetMode="External"/><Relationship Id="rId21" Type="http://schemas.openxmlformats.org/officeDocument/2006/relationships/hyperlink" Target="https://earthdata.nasa.gov/" TargetMode="External"/><Relationship Id="rId22" Type="http://schemas.openxmlformats.org/officeDocument/2006/relationships/hyperlink" Target="https://www.metoffice.gov.uk/hadobs/hadcrut5/" TargetMode="External"/><Relationship Id="rId23" Type="http://schemas.openxmlformats.org/officeDocument/2006/relationships/hyperlink" Target="http://koeppen-geiger.vu-wien.a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