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mapping: MySQL qitech.dmd_unit_of_measures -&gt; Postgres public.dmd_lookup_units_of_measure</w:t>
      </w:r>
    </w:p>
    <w:p>
      <w:r>
        <w:t>This document lists each target column, the Postgres type, the source column in MySQL, and any transformations or notes.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Target column</w:t>
            </w:r>
          </w:p>
        </w:tc>
        <w:tc>
          <w:tcPr>
            <w:tcW w:type="dxa" w:w="2160"/>
          </w:tcPr>
          <w:p>
            <w:r>
              <w:t>Postgres type</w:t>
            </w:r>
          </w:p>
        </w:tc>
        <w:tc>
          <w:tcPr>
            <w:tcW w:type="dxa" w:w="2160"/>
          </w:tcPr>
          <w:p>
            <w:r>
              <w:t>Source (MySQL qitech.dmd_unit_of_measures)</w:t>
            </w:r>
          </w:p>
        </w:tc>
        <w:tc>
          <w:tcPr>
            <w:tcW w:type="dxa" w:w="2160"/>
          </w:tcPr>
          <w:p>
            <w:r>
              <w:t>Transformation / Notes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int8 NOT NULL</w:t>
            </w:r>
          </w:p>
        </w:tc>
        <w:tc>
          <w:tcPr>
            <w:tcW w:type="dxa" w:w="2160"/>
          </w:tcPr>
          <w:p>
            <w:r>
              <w:t>`cd`</w:t>
            </w:r>
          </w:p>
        </w:tc>
        <w:tc>
          <w:tcPr>
            <w:tcW w:type="dxa" w:w="2160"/>
          </w:tcPr>
          <w:p>
            <w:r>
              <w:t>Uses the source unit-of-measure code from MySQL `dmd_unit_of_measures` as the target Postgres ID.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 NOT NULL</w:t>
            </w:r>
          </w:p>
        </w:tc>
        <w:tc>
          <w:tcPr>
            <w:tcW w:type="dxa" w:w="2160"/>
          </w:tcPr>
          <w:p>
            <w:r>
              <w:t>`desc`</w:t>
            </w:r>
          </w:p>
        </w:tc>
        <w:tc>
          <w:tcPr>
            <w:tcW w:type="dxa" w:w="2160"/>
          </w:tcPr>
          <w:p>
            <w:r>
              <w:t>Mapped from MySQL `desc` to the new Postgres description field.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 NOT NULL</w:t>
            </w:r>
          </w:p>
        </w:tc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Uses source created_at when available; otherwise the target default now().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timestamptz NOT NULL</w:t>
            </w:r>
          </w:p>
        </w:tc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Uses source updated_at when available; otherwise the target default now().</w:t>
            </w:r>
          </w:p>
        </w:tc>
      </w:tr>
    </w:tbl>
    <w:p>
      <w:pPr>
        <w:pStyle w:val="Heading2"/>
      </w:pPr>
      <w:r>
        <w:t>Additional notes</w:t>
      </w:r>
    </w:p>
    <w:p>
      <w:r>
        <w:t xml:space="preserve"> - The script uses `cd` from MySQL as the Postgres target `id` value and converts it to an integer.</w:t>
      </w:r>
    </w:p>
    <w:p>
      <w:r>
        <w:t xml:space="preserve"> - `desc` is mapped to `description`; `cd_prev` and `cd_date` are not migrated.</w:t>
      </w:r>
    </w:p>
    <w:p>
      <w:r>
        <w:t xml:space="preserve"> - `created_at` and `updated_at` use the source values when provided; otherwise the current UTC timestamp is used.</w:t>
      </w:r>
    </w:p>
    <w:p>
      <w:r>
        <w:t xml:space="preserve"> - Rows with duplicate `id` values are skipped in the target table.</w:t>
      </w:r>
    </w:p>
    <w:p>
      <w:pPr>
        <w:pStyle w:val="Heading2"/>
      </w:pPr>
      <w:r>
        <w:t>Example transformed JSON for one row</w:t>
      </w:r>
    </w:p>
    <w:p>
      <w:r>
        <w:t>{</w:t>
        <w:br/>
        <w:t xml:space="preserve">  "id": 1001,</w:t>
        <w:br/>
        <w:t xml:space="preserve">  "description": "Kilogram",</w:t>
        <w:br/>
        <w:t xml:space="preserve">  "created_at": "2024-01-01T12:00:00Z",</w:t>
        <w:br/>
        <w:t xml:space="preserve">  "updated_at": "2024-01-02T12:00:00Z"</w:t>
        <w:br/>
        <w:t>}</w:t>
      </w:r>
    </w:p>
    <w:p>
      <w:pPr>
        <w:pStyle w:val="Heading2"/>
      </w:pPr>
      <w:r>
        <w:t>Recommended actions before running import</w:t>
      </w:r>
    </w:p>
    <w:p>
      <w:r>
        <w:t xml:space="preserve"> - Verify APID completeness (no NULLs) or modify the script to skip/fallback.</w:t>
      </w:r>
    </w:p>
    <w:p>
      <w:r>
        <w:t xml:space="preserve"> - Backup the target Postgres table or run in staging first.</w:t>
      </w:r>
    </w:p>
    <w:p>
      <w:r>
        <w:t xml:space="preserve"> - Run with --dry-run to review counts and sample transformed rows.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