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 xml:space="preserve"> </w:t>
      </w: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 </w:t>
      </w: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 </w:t>
      </w:r>
      <w:r>
        <w:rPr>
          <w:color w:val="6666FF"/>
        </w:rPr>
        <w:t xml:space="preserve">Our project deals with the logs files generated by the IDS, analyzes the traffic information that is stored in log files, builds relations, displays </w:t>
      </w:r>
      <w:r>
        <w:rPr>
          <w:color w:val="6666FF"/>
        </w:rPr>
        <w:t>time lines</w:t>
      </w:r>
      <w:r>
        <w:rPr>
          <w:color w:val="6666FF"/>
        </w:rPr>
        <w:t xml:space="preserve"> and graphs of traffic and provides statistics about the information in log files.</w:t>
      </w:r>
    </w:p>
    <w:p>
      <w:pPr>
        <w:pStyle w:val="Paragraph"/>
        <w:rPr>
          <w:color w:val="6666FF"/>
        </w:rPr>
      </w:pPr>
      <w:r>
        <w:rPr>
          <w:color w:val="6666FF"/>
        </w:rPr>
        <w:t>This project is intended to make network security analysis easier.</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83351787"/>
      <w:bookmarkStart w:id="4" w:name="_Toc310349221"/>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Normal"/>
        <w:spacing w:before="0" w:after="120"/>
        <w:jc w:val="both"/>
        <w:rPr>
          <w:rFonts w:ascii="Cambria" w:hAnsi="Cambria"/>
          <w:b w:val="false"/>
          <w:bCs w:val="false"/>
          <w:color w:val="6666FF"/>
          <w:sz w:val="24"/>
        </w:rPr>
      </w:pPr>
      <w:r>
        <w:rPr>
          <w:rFonts w:ascii="Cambria" w:hAnsi="Cambria"/>
          <w:b/>
          <w:bCs/>
          <w:color w:val="6666FF"/>
          <w:sz w:val="24"/>
        </w:rPr>
        <w:t>SQL</w:t>
      </w:r>
      <w:r>
        <w:rPr>
          <w:rFonts w:ascii="Cambria" w:hAnsi="Cambria"/>
          <w:b w:val="false"/>
          <w:bCs w:val="false"/>
          <w:color w:val="6666FF"/>
          <w:sz w:val="24"/>
        </w:rPr>
        <w:t>: Standard Query Language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val="false"/>
          <w:bCs w:val="false"/>
          <w:color w:val="6666FF"/>
          <w:sz w:val="24"/>
          <w:szCs w:val="24"/>
        </w:rPr>
      </w:pPr>
      <w:r>
        <w:rPr>
          <w:b/>
          <w:bCs/>
          <w:color w:val="6666FF"/>
          <w:sz w:val="24"/>
          <w:szCs w:val="24"/>
        </w:rPr>
        <w:t>CASE :</w:t>
      </w:r>
      <w:r>
        <w:rPr>
          <w:b w:val="false"/>
          <w:bCs w:val="false"/>
          <w:color w:val="6666FF"/>
          <w:sz w:val="24"/>
          <w:szCs w:val="24"/>
        </w:rPr>
        <w:t xml:space="preserve"> computer aided  software engineering tools</w:t>
      </w:r>
    </w:p>
    <w:p>
      <w:pPr>
        <w:pStyle w:val="Section"/>
        <w:widowControl/>
        <w:suppressAutoHyphens w:val="true"/>
        <w:overflowPunct w:val="false"/>
        <w:bidi w:val="0"/>
        <w:spacing w:lineRule="auto" w:line="252" w:before="0" w:after="120"/>
        <w:jc w:val="both"/>
        <w:rPr>
          <w:rFonts w:eastAsia="Droid Sans Fallback" w:cs="Calibri"/>
          <w:b w:val="false"/>
          <w:bCs w:val="false"/>
          <w:color w:val="6666FF"/>
          <w:sz w:val="24"/>
          <w:szCs w:val="24"/>
          <w:lang w:val="en-US" w:eastAsia="en-US" w:bidi="ar-SA"/>
        </w:rPr>
      </w:pPr>
      <w:r>
        <w:rPr>
          <w:rFonts w:eastAsia="Droid Sans Fallback" w:cs="Calibri"/>
          <w:color w:val="6666FF"/>
          <w:sz w:val="24"/>
          <w:szCs w:val="24"/>
          <w:lang w:val="en-US" w:eastAsia="en-US" w:bidi="ar-SA"/>
        </w:rPr>
        <w:t xml:space="preserve">PSUT: </w:t>
      </w:r>
      <w:r>
        <w:rPr>
          <w:rFonts w:eastAsia="Droid Sans Fallback" w:cs="Calibri"/>
          <w:b w:val="false"/>
          <w:bCs w:val="false"/>
          <w:color w:val="6666FF"/>
          <w:sz w:val="24"/>
          <w:szCs w:val="24"/>
          <w:lang w:val="en-US" w:eastAsia="en-US" w:bidi="ar-SA"/>
        </w:rPr>
        <w:t>princess Sumaya university for technology</w:t>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83351788"/>
      <w:bookmarkStart w:id="6" w:name="_Toc310349222"/>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83351789"/>
      <w:bookmarkStart w:id="8" w:name="_Toc310349223"/>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Chapter"/>
        <w:rPr/>
      </w:pPr>
      <w:bookmarkStart w:id="10" w:name="_Toc383351791"/>
      <w:bookmarkStart w:id="11" w:name="_Toc310349224"/>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 xml:space="preserve"> </w:t>
      </w: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 xml:space="preserve">The target audience is the BRO IDS users, the </w:t>
      </w:r>
      <w:r>
        <w:rPr>
          <w:color w:val="6666FF"/>
          <w:sz w:val="24"/>
          <w:szCs w:val="24"/>
        </w:rPr>
        <w:t>application</w:t>
      </w:r>
      <w:r>
        <w:rPr>
          <w:color w:val="6666FF"/>
          <w:sz w:val="24"/>
          <w:szCs w:val="24"/>
        </w:rPr>
        <w:t xml:space="preserve">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 xml:space="preserve"> </w:t>
      </w:r>
      <w:r>
        <w:rPr>
          <w:color w:val="6666FF"/>
        </w:rPr>
        <w:t>after doing several searches around the Internet , we have no information about any program built to deal with and analyze bro generated log files .</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134"/>
        <w:gridCol w:w="3128"/>
        <w:gridCol w:w="3142"/>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rPr>
                <w:color w:val="800000"/>
              </w:rPr>
            </w:pPr>
            <w:r>
              <w:rPr>
                <w:color w:val="800000"/>
              </w:rPr>
              <w:t>Team member</w:t>
            </w:r>
          </w:p>
        </w:tc>
        <w:tc>
          <w:tcPr>
            <w:tcW w:w="31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rPr>
                <w:color w:val="800000"/>
              </w:rPr>
            </w:pPr>
            <w:r>
              <w:rPr>
                <w:color w:val="800000"/>
              </w:rPr>
              <w:t>Ahmad da'na</w:t>
            </w:r>
          </w:p>
        </w:tc>
        <w:tc>
          <w:tcPr>
            <w:tcW w:w="31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rPr>
                <w:color w:val="800000"/>
              </w:rPr>
            </w:pPr>
            <w:r>
              <w:rPr>
                <w:color w:val="800000"/>
              </w:rPr>
              <w:t>Learn python3</w:t>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0" w:after="160"/>
              <w:rPr>
                <w:color w:val="800000"/>
              </w:rPr>
            </w:pPr>
            <w:r>
              <w:rPr>
                <w:color w:val="800000"/>
              </w:rPr>
              <w:t>Design GUI</w:t>
            </w:r>
          </w:p>
        </w:tc>
        <w:tc>
          <w:tcPr>
            <w:tcW w:w="627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jc w:val="center"/>
              <w:rPr>
                <w:color w:val="800000"/>
              </w:rPr>
            </w:pPr>
            <w:r>
              <w:rPr>
                <w:color w:val="800000"/>
              </w:rPr>
              <w:t>6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t xml:space="preserve">Loading single files </w:t>
            </w:r>
            <w:r>
              <w:rPr>
                <w:color w:val="800000"/>
              </w:rPr>
              <w:t xml:space="preserve">and </w:t>
            </w:r>
            <w:r>
              <w:rPr>
                <w:color w:val="800000"/>
              </w:rPr>
              <w:br/>
              <w:t xml:space="preserve">Loading files within directories </w:t>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t>3 weeks</w:t>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t>Connect and set up the database</w:t>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t>Implementing traffic timeline</w:t>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t xml:space="preserve">Sql query processing and command managing </w:t>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t>1 week</w:t>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uppressLineNumbers/>
              <w:spacing w:before="0" w:after="160"/>
              <w:rPr>
                <w:color w:val="800000"/>
              </w:rPr>
            </w:pPr>
            <w:r>
              <w:rPr>
                <w:color w:val="800000"/>
              </w:rPr>
            </w:r>
          </w:p>
        </w:tc>
        <w:tc>
          <w:tcPr>
            <w:tcW w:w="3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r>
    </w:p>
    <w:p>
      <w:pPr>
        <w:pStyle w:val="Section"/>
        <w:rPr/>
      </w:pPr>
      <w:r>
        <w:rPr/>
        <w:t>2.4 Risk Assessment</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Paragraph"/>
        <w:rPr>
          <w:color w:val="6666FF"/>
        </w:rPr>
      </w:pPr>
      <w:r>
        <w:rPr>
          <w:color w:val="6666FF"/>
        </w:rPr>
        <w:t>1) bitbucket.org was used as a version control system.</w:t>
      </w:r>
    </w:p>
    <w:p>
      <w:pPr>
        <w:pStyle w:val="Paragraph"/>
        <w:rPr>
          <w:color w:val="6666FF"/>
        </w:rPr>
      </w:pPr>
      <w:r>
        <w:rPr>
          <w:color w:val="6666FF"/>
        </w:rPr>
        <w:t>2) Qt Creator (a cross platform GUI builder) was used to build the GUI.</w:t>
      </w:r>
    </w:p>
    <w:p>
      <w:pPr>
        <w:pStyle w:val="Paragraph"/>
        <w:rPr>
          <w:color w:val="6666FF"/>
        </w:rPr>
      </w:pPr>
      <w:r>
        <w:rPr>
          <w:color w:val="6666FF"/>
        </w:rPr>
        <w:t xml:space="preserve">3) pyCharm community edition, </w:t>
      </w:r>
      <w:r>
        <w:rPr>
          <w:color w:val="6666FF"/>
        </w:rPr>
        <w:t xml:space="preserve">python IDE and </w:t>
      </w:r>
      <w:r>
        <w:rPr>
          <w:color w:val="6666FF"/>
        </w:rPr>
        <w:t xml:space="preserve">CASE tool </w:t>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2692"/>
        <w:gridCol w:w="4677"/>
        <w:gridCol w:w="3072"/>
      </w:tblGrid>
      <w:tr>
        <w:trPr>
          <w:cantSplit w:val="false"/>
        </w:trPr>
        <w:tc>
          <w:tcPr>
            <w:tcW w:w="26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Name and description</w:t>
            </w:r>
          </w:p>
        </w:tc>
        <w:tc>
          <w:tcPr>
            <w:tcW w:w="30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9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Dr. Ali Hadi – professor at PSUT</w:t>
              <w:br/>
            </w:r>
            <w:r>
              <w:rPr>
                <w:color w:val="6666FF"/>
                <w:sz w:val="24"/>
                <w:szCs w:val="24"/>
              </w:rPr>
              <w:t>(a BRO user)</w:t>
            </w:r>
          </w:p>
        </w:tc>
        <w:tc>
          <w:tcPr>
            <w:tcW w:w="30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9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BRO IDS users</w:t>
            </w:r>
          </w:p>
          <w:p>
            <w:pPr>
              <w:pStyle w:val="TableContents"/>
              <w:spacing w:before="0" w:after="160"/>
              <w:jc w:val="center"/>
              <w:rPr>
                <w:color w:val="6666FF"/>
                <w:sz w:val="24"/>
                <w:szCs w:val="24"/>
              </w:rPr>
            </w:pPr>
            <w:r>
              <w:rPr>
                <w:color w:val="6666FF"/>
                <w:sz w:val="24"/>
                <w:szCs w:val="24"/>
              </w:rPr>
              <w:t>(mainly higher studies students at PSUT)</w:t>
            </w:r>
          </w:p>
        </w:tc>
        <w:tc>
          <w:tcPr>
            <w:tcW w:w="30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9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r>
          </w:p>
        </w:tc>
        <w:tc>
          <w:tcPr>
            <w:tcW w:w="30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the system can run on windows-based machines despite that BRO IDS does not work on windows based machine,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1702"/>
        <w:gridCol w:w="1526"/>
        <w:gridCol w:w="6582"/>
        <w:gridCol w:w="627"/>
      </w:tblGrid>
      <w:tr>
        <w:trPr>
          <w:cantSplit w:val="false"/>
        </w:trPr>
        <w:tc>
          <w:tcPr>
            <w:tcW w:w="17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Requirement</w:t>
            </w:r>
          </w:p>
        </w:tc>
        <w:tc>
          <w:tcPr>
            <w:tcW w:w="15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Name</w:t>
            </w:r>
          </w:p>
        </w:tc>
        <w:tc>
          <w:tcPr>
            <w:tcW w:w="65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Description</w:t>
            </w:r>
          </w:p>
        </w:tc>
        <w:tc>
          <w:tcPr>
            <w:tcW w:w="6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should be able to deal with BRO single.</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3</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Normal"/>
              <w:jc w:val="center"/>
              <w:rPr>
                <w:color w:val="6666FF"/>
                <w:sz w:val="22"/>
                <w:szCs w:val="22"/>
              </w:rPr>
            </w:pPr>
            <w:r>
              <w:rPr>
                <w:color w:val="6666FF"/>
                <w:sz w:val="22"/>
                <w:szCs w:val="22"/>
              </w:rPr>
              <w:t>The program should be able to deal with directories that BRO have multiple log files.</w:t>
            </w:r>
          </w:p>
          <w:p>
            <w:pPr>
              <w:pStyle w:val="TableContents"/>
              <w:spacing w:before="0" w:after="160"/>
              <w:jc w:val="center"/>
              <w:rPr>
                <w:color w:val="6666FF"/>
                <w:sz w:val="22"/>
                <w:szCs w:val="22"/>
              </w:rPr>
            </w:pPr>
            <w:r>
              <w:rPr>
                <w:color w:val="6666FF"/>
                <w:sz w:val="22"/>
                <w:szCs w:val="22"/>
              </w:rPr>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Traffic </w:t>
            </w:r>
            <w:r>
              <w:rPr>
                <w:color w:val="6666FF"/>
                <w:sz w:val="22"/>
                <w:szCs w:val="22"/>
              </w:rPr>
              <w:t>time line</w:t>
            </w:r>
          </w:p>
          <w:p>
            <w:pPr>
              <w:pStyle w:val="TableContents"/>
              <w:spacing w:before="0" w:after="160"/>
              <w:jc w:val="center"/>
              <w:rPr>
                <w:color w:val="6666FF"/>
                <w:sz w:val="22"/>
                <w:szCs w:val="22"/>
              </w:rPr>
            </w:pPr>
            <w:r>
              <w:rPr>
                <w:color w:val="6666FF"/>
                <w:sz w:val="22"/>
                <w:szCs w:val="22"/>
              </w:rPr>
              <w:t>(</w:t>
            </w: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should clear the database table each time it starts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clear the data base before loading a new file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10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Database should be normalized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11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Warning messages </w:t>
              <w:b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12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database</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allow the users to deal with the log files in SQL fashion.</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 xml:space="preserve">13 </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should show warning messages for unsupported files , which paths are provided by the path text entry.</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14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should show warning messages for directories that have no log files.</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15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(essential )</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check the structure of the log file before it starts analysis.</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16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show warning messages if the file does not have the support log file structure.</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17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inform the user about the progress of files loading via the progress bar.</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18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and directories (essential)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inform the user about the progress of loading files in directory via the progress bar too.</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19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warnings (essential)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show a warning message if there is a files / directories already loaded in the database</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warn the user if the user tried to load a file after a log file is already loaded</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GUI</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To prevent errors and exceptions analysis tabs and plotting tab must be disabled before loading files into database</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File contents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normalize epoch time format to human readable format</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w:t>
            </w:r>
            <w:r>
              <w:rPr>
                <w:sz w:val="22"/>
                <w:szCs w:val="22"/>
              </w:rPr>
              <w:t>3</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Databases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The program must warn the user when there is an error connecting and creating the database files </w:t>
              <w:br/>
              <w:t xml:space="preserve">in example of requiring administrative privileges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The program must convert SQL command to lower case </w:t>
            </w:r>
          </w:p>
          <w:p>
            <w:pPr>
              <w:pStyle w:val="TableContents"/>
              <w:spacing w:before="0" w:after="160"/>
              <w:jc w:val="center"/>
              <w:rPr>
                <w:color w:val="6666FF"/>
                <w:sz w:val="22"/>
                <w:szCs w:val="22"/>
              </w:rPr>
            </w:pPr>
            <w:r>
              <w:rPr>
                <w:color w:val="6666FF"/>
                <w:sz w:val="22"/>
                <w:szCs w:val="22"/>
              </w:rPr>
              <w:t>(this will not affect database tables names since SQL is case insensitive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bookmarkStart w:id="23" w:name="__DdeLink__736_1600055531"/>
            <w:bookmarkEnd w:id="23"/>
            <w:r>
              <w:rPr>
                <w:color w:val="6666FF"/>
                <w:sz w:val="22"/>
                <w:szCs w:val="22"/>
              </w:rPr>
              <w:t xml:space="preserve">The program must detect select statement before pressing the “execute command” button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(essentials)</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The program must detect insert statement before pressing the “execute command” button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be able to execute multi-line SQL queries</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w:t>
            </w:r>
            <w:r>
              <w:rPr>
                <w:sz w:val="22"/>
                <w:szCs w:val="22"/>
              </w:rPr>
              <w:t>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 </w:t>
            </w:r>
            <w:r>
              <w:rPr>
                <w:color w:val="6666FF"/>
                <w:sz w:val="22"/>
                <w:szCs w:val="22"/>
              </w:rPr>
              <w:t>SQL command</w:t>
            </w:r>
            <w:r>
              <w:rPr>
                <w:color w:val="6666FF"/>
                <w:sz w:val="22"/>
                <w:szCs w:val="22"/>
              </w:rPr>
              <w:t>s</w:t>
            </w:r>
            <w:r>
              <w:rPr>
                <w:color w:val="6666FF"/>
                <w:sz w:val="22"/>
                <w:szCs w:val="22"/>
              </w:rPr>
              <w:t xml:space="preserve"> </w:t>
            </w: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The program must load the selected records from database into the table view </w:t>
            </w:r>
            <w:r>
              <w:rPr>
                <w:color w:val="6666FF"/>
                <w:sz w:val="22"/>
                <w:szCs w:val="22"/>
              </w:rPr>
              <w:t>based on the condition provided with the SQL command</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2</w:t>
            </w:r>
            <w:r>
              <w:rPr>
                <w:sz w:val="22"/>
                <w:szCs w:val="22"/>
              </w:rPr>
              <w:t>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 xml:space="preserve">The program must warn the user about miswritten SQL commands </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30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p>
            <w:pPr>
              <w:pStyle w:val="TableContents"/>
              <w:spacing w:before="0" w:after="160"/>
              <w:jc w:val="center"/>
              <w:rPr>
                <w:color w:val="6666FF"/>
                <w:sz w:val="22"/>
                <w:szCs w:val="22"/>
              </w:rPr>
            </w:pPr>
            <w:r>
              <w:rPr>
                <w:color w:val="6666FF"/>
                <w:sz w:val="22"/>
                <w:szCs w:val="22"/>
              </w:rPr>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t>The program must display details about the error in SQL command for user to make suitable corrections</w:t>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t>--</w:t>
            </w:r>
          </w:p>
        </w:tc>
      </w:tr>
      <w:tr>
        <w:trPr>
          <w:cantSplit w:val="false"/>
        </w:trPr>
        <w:tc>
          <w:tcPr>
            <w:tcW w:w="170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sz w:val="22"/>
                <w:szCs w:val="22"/>
              </w:rPr>
            </w:pPr>
            <w:r>
              <w:rPr>
                <w:sz w:val="22"/>
                <w:szCs w:val="22"/>
              </w:rPr>
              <w:t>3</w:t>
            </w:r>
            <w:r>
              <w:rPr>
                <w:sz w:val="22"/>
                <w:szCs w:val="22"/>
              </w:rPr>
              <w:t>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r>
          </w:p>
        </w:tc>
        <w:tc>
          <w:tcPr>
            <w:tcW w:w="658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2"/>
                <w:szCs w:val="22"/>
              </w:rPr>
            </w:pPr>
            <w:r>
              <w:rPr>
                <w:color w:val="6666FF"/>
                <w:sz w:val="22"/>
                <w:szCs w:val="22"/>
              </w:rPr>
            </w:r>
          </w:p>
        </w:tc>
        <w:tc>
          <w:tcPr>
            <w:tcW w:w="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Section"/>
        <w:rPr/>
      </w:pPr>
      <w:bookmarkStart w:id="24" w:name="_Toc310349234"/>
      <w:r>
        <w:rPr/>
        <w:t>3.4 Non-Functional Requirements</w:t>
      </w:r>
      <w:bookmarkEnd w:id="24"/>
      <w:r>
        <w:rPr/>
        <w:b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3203"/>
        <w:gridCol w:w="3212"/>
        <w:gridCol w:w="3935"/>
      </w:tblGrid>
      <w:tr>
        <w:trPr>
          <w:cantSplit w:val="false"/>
        </w:trPr>
        <w:tc>
          <w:tcPr>
            <w:tcW w:w="32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Requirement</w:t>
            </w:r>
          </w:p>
        </w:tc>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 xml:space="preserve">Name </w:t>
            </w:r>
          </w:p>
        </w:tc>
        <w:tc>
          <w:tcPr>
            <w:tcW w:w="39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1</w:t>
            </w:r>
          </w:p>
        </w:tc>
        <w:tc>
          <w:tcPr>
            <w:tcW w:w="321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Usability</w:t>
            </w:r>
          </w:p>
        </w:tc>
        <w:tc>
          <w:tcPr>
            <w:tcW w:w="39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2</w:t>
            </w:r>
          </w:p>
        </w:tc>
        <w:tc>
          <w:tcPr>
            <w:tcW w:w="321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Performance and responsiveness</w:t>
            </w:r>
          </w:p>
        </w:tc>
        <w:tc>
          <w:tcPr>
            <w:tcW w:w="39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3</w:t>
            </w:r>
          </w:p>
        </w:tc>
        <w:tc>
          <w:tcPr>
            <w:tcW w:w="321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Platform compatibility</w:t>
            </w:r>
          </w:p>
        </w:tc>
        <w:tc>
          <w:tcPr>
            <w:tcW w:w="39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 xml:space="preserve">The BRO IDS is mainly targeted to LINUX/FreeBSD , therefore the visualizer </w:t>
            </w:r>
            <w:r>
              <w:rPr>
                <w:color w:val="6666FF"/>
                <w:sz w:val="24"/>
                <w:szCs w:val="24"/>
              </w:rPr>
              <w:t>must</w:t>
            </w:r>
            <w:r>
              <w:rPr>
                <w:color w:val="6666FF"/>
                <w:sz w:val="24"/>
                <w:szCs w:val="24"/>
              </w:rPr>
              <w:t xml:space="preserve"> support these OS's</w:t>
            </w:r>
          </w:p>
        </w:tc>
      </w:tr>
      <w:tr>
        <w:trPr>
          <w:cantSplit w:val="false"/>
        </w:trPr>
        <w:tc>
          <w:tcPr>
            <w:tcW w:w="32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4</w:t>
            </w:r>
          </w:p>
        </w:tc>
        <w:tc>
          <w:tcPr>
            <w:tcW w:w="321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color w:val="6666FF"/>
                <w:sz w:val="24"/>
                <w:szCs w:val="24"/>
              </w:rPr>
            </w:pPr>
            <w:r>
              <w:rPr>
                <w:color w:val="6666FF"/>
                <w:sz w:val="24"/>
                <w:szCs w:val="24"/>
              </w:rPr>
              <w:t>Open source</w:t>
            </w:r>
          </w:p>
        </w:tc>
        <w:tc>
          <w:tcPr>
            <w:tcW w:w="39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r>
        <w:trPr>
          <w:cantSplit w:val="false"/>
        </w:trPr>
        <w:tc>
          <w:tcPr>
            <w:tcW w:w="32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pPr>
            <w:r>
              <w:rPr/>
              <w:t>5</w:t>
            </w:r>
          </w:p>
        </w:tc>
        <w:tc>
          <w:tcPr>
            <w:tcW w:w="321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before="0" w:after="160"/>
              <w:jc w:val="center"/>
              <w:rPr/>
            </w:pPr>
            <w:r>
              <w:rPr/>
            </w:r>
          </w:p>
        </w:tc>
        <w:tc>
          <w:tcPr>
            <w:tcW w:w="39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0" w:after="160"/>
              <w:jc w:val="center"/>
              <w:rPr/>
            </w:pPr>
            <w:r>
              <w:rPr/>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r>
        <w:rPr/>
      </w:r>
    </w:p>
    <w:p>
      <w:pPr>
        <w:pStyle w:val="Section"/>
        <w:rPr/>
      </w:pPr>
      <w:r>
        <w:rPr/>
      </w:r>
    </w:p>
    <w:p>
      <w:pPr>
        <w:pStyle w:val="Section"/>
        <w:rPr/>
      </w:pPr>
      <w:bookmarkStart w:id="25" w:name="_Toc310349235"/>
      <w:bookmarkEnd w:id="25"/>
      <w:r>
        <w:rPr/>
        <w:t>3.5 Other Requirements</w:t>
      </w:r>
    </w:p>
    <w:p>
      <w:pPr>
        <w:pStyle w:val="Paragraph"/>
        <w:rPr/>
      </w:pPr>
      <w:r>
        <w:rPr/>
        <w:t>Include here any requirements that may not directly fall under any of the sections before. Examples include restrictions on which APIs can be used, data transmission protocols, data storage formats, etc.</w:t>
      </w:r>
    </w:p>
    <w:p>
      <w:pPr>
        <w:pStyle w:val="Chapter"/>
        <w:pageBreakBefore/>
        <w:rPr/>
      </w:pPr>
      <w:bookmarkStart w:id="26" w:name="_Toc310349236"/>
      <w:r>
        <w:rPr>
          <w:color w:val="A6A6A6"/>
          <w:sz w:val="48"/>
        </w:rPr>
        <w:t xml:space="preserve">Chapter 4 </w:t>
        <w:br/>
      </w:r>
      <w:bookmarkEnd w:id="26"/>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27" w:name="_Toc310349242"/>
      <w:bookmarkStart w:id="28" w:name="_GoBack"/>
      <w:bookmarkEnd w:id="28"/>
      <w:r>
        <w:rPr>
          <w:color w:val="A6A6A6"/>
          <w:sz w:val="48"/>
        </w:rPr>
        <w:t xml:space="preserve">Chapter 5 </w:t>
        <w:br/>
      </w:r>
      <w:bookmarkEnd w:id="27"/>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9" w:name="__DdeLink__1397_1935673802"/>
      <w:r>
        <w:rPr>
          <w:color w:val="6666FF"/>
          <w:sz w:val="24"/>
          <w:szCs w:val="24"/>
        </w:rPr>
        <w:t>QML</w:t>
      </w:r>
      <w:bookmarkEnd w:id="29"/>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Normal"/>
        <w:rPr>
          <w:color w:val="6666FF"/>
          <w:sz w:val="24"/>
          <w:szCs w:val="24"/>
        </w:rPr>
      </w:pPr>
      <w:r>
        <w:rPr>
          <w:color w:val="6666FF"/>
          <w:sz w:val="24"/>
          <w:szCs w:val="24"/>
        </w:rPr>
        <w:t>camelCase coding conventions to name variables</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0" w:name="_Toc310349243"/>
      <w:r>
        <w:rPr>
          <w:color w:val="A6A6A6"/>
          <w:sz w:val="48"/>
        </w:rPr>
        <w:t xml:space="preserve">Chapter 6 </w:t>
        <w:br/>
      </w:r>
      <w:bookmarkEnd w:id="30"/>
      <w:r>
        <w:rPr/>
        <w:t>Testing</w:t>
      </w:r>
    </w:p>
    <w:p>
      <w:pPr>
        <w:pStyle w:val="Paragraph"/>
        <w:rPr>
          <w:rFonts w:cs="Calibri"/>
        </w:rPr>
      </w:pPr>
      <w:r>
        <w:rPr>
          <w:rFonts w:cs="Calibri"/>
        </w:rPr>
      </w:r>
    </w:p>
    <w:p>
      <w:pPr>
        <w:pStyle w:val="Section"/>
        <w:rPr/>
      </w:pPr>
      <w:r>
        <w:rPr/>
      </w:r>
    </w:p>
    <w:p>
      <w:pPr>
        <w:pStyle w:val="Section"/>
        <w:rPr/>
      </w:pPr>
      <w:bookmarkStart w:id="31" w:name="_Toc310349244"/>
      <w:bookmarkEnd w:id="31"/>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2" w:name="_Toc310349245"/>
      <w:bookmarkEnd w:id="32"/>
      <w:r>
        <w:rPr/>
        <w:t>6.2 Testing Tools</w:t>
      </w:r>
    </w:p>
    <w:p>
      <w:pPr>
        <w:pStyle w:val="Paragraph"/>
        <w:rPr/>
      </w:pPr>
      <w:r>
        <w:rPr/>
        <w:t>Describe any testing tools you have used.</w:t>
      </w:r>
    </w:p>
    <w:p>
      <w:pPr>
        <w:pStyle w:val="Paragraph"/>
        <w:rPr/>
      </w:pPr>
      <w:r>
        <w:rPr/>
      </w:r>
    </w:p>
    <w:p>
      <w:pPr>
        <w:pStyle w:val="Section"/>
        <w:rPr/>
      </w:pPr>
      <w:bookmarkStart w:id="33" w:name="_Toc310349246"/>
      <w:bookmarkEnd w:id="33"/>
      <w:r>
        <w:rPr/>
        <w:t>6.3 Tested Features</w:t>
      </w:r>
    </w:p>
    <w:p>
      <w:pPr>
        <w:pStyle w:val="Section"/>
        <w:rPr>
          <w:b w:val="false"/>
          <w:bCs w:val="false"/>
          <w:sz w:val="24"/>
          <w:szCs w:val="24"/>
        </w:rPr>
      </w:pPr>
      <w:r>
        <w:rPr/>
        <w:t xml:space="preserve"> </w:t>
      </w:r>
      <w:r>
        <w:rPr>
          <w:b w:val="false"/>
          <w:bCs w:val="false"/>
        </w:rPr>
        <w:t xml:space="preserve"> </w:t>
      </w:r>
      <w:r>
        <w:rPr>
          <w:b w:val="false"/>
          <w:bCs w:val="false"/>
          <w:sz w:val="24"/>
          <w:szCs w:val="24"/>
        </w:rPr>
        <w:t>we have tested the following feathers</w:t>
      </w:r>
    </w:p>
    <w:p>
      <w:pPr>
        <w:pStyle w:val="Section"/>
        <w:rPr>
          <w:b w:val="false"/>
          <w:bCs w:val="false"/>
          <w:sz w:val="24"/>
          <w:szCs w:val="24"/>
        </w:rPr>
      </w:pPr>
      <w:r>
        <w:rPr>
          <w:b w:val="false"/>
          <w:bCs w:val="false"/>
          <w:sz w:val="24"/>
          <w:szCs w:val="24"/>
        </w:rPr>
        <w:t>files loading since it's a crucial part of the program</w:t>
      </w:r>
    </w:p>
    <w:p>
      <w:pPr>
        <w:pStyle w:val="Section"/>
        <w:rPr/>
      </w:pPr>
      <w:r>
        <w:rPr/>
      </w:r>
    </w:p>
    <w:p>
      <w:pPr>
        <w:pStyle w:val="Paragraph"/>
        <w:rPr>
          <w:color w:val="FF3333"/>
        </w:rPr>
      </w:pPr>
      <w:r>
        <w:rPr>
          <w:color w:val="FF3333"/>
        </w:rPr>
        <w:t>Discuss here which features were tested and which were not and explain why.</w:t>
      </w:r>
    </w:p>
    <w:p>
      <w:pPr>
        <w:pStyle w:val="Paragraph"/>
        <w:rPr/>
      </w:pPr>
      <w:r>
        <w:rPr/>
      </w:r>
    </w:p>
    <w:p>
      <w:pPr>
        <w:pStyle w:val="Section"/>
        <w:rPr/>
      </w:pPr>
      <w:bookmarkStart w:id="34" w:name="_Toc310349247"/>
      <w:r>
        <w:rPr/>
        <w:t>6.4 Discussion</w:t>
      </w:r>
      <w:bookmarkEnd w:id="34"/>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5" w:name="_Toc310349248"/>
      <w:r>
        <w:rPr>
          <w:color w:val="A6A6A6"/>
          <w:sz w:val="48"/>
        </w:rPr>
        <w:t xml:space="preserve">Chapter 7 </w:t>
        <w:br/>
      </w:r>
      <w:bookmarkEnd w:id="35"/>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6" w:name="_Toc310349249"/>
      <w:r>
        <w:rPr>
          <w:color w:val="A6A6A6"/>
          <w:sz w:val="48"/>
        </w:rPr>
        <w:t xml:space="preserve">Appendix A </w:t>
        <w:br/>
      </w:r>
      <w:bookmarkEnd w:id="36"/>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7" w:name="_Toc310349250"/>
      <w:r>
        <w:rPr>
          <w:color w:val="A6A6A6"/>
          <w:sz w:val="48"/>
        </w:rPr>
        <w:t xml:space="preserve">Appendix B </w:t>
        <w:br/>
      </w:r>
      <w:bookmarkEnd w:id="37"/>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8" w:name="_Toc310349251"/>
      <w:r>
        <w:rPr>
          <w:color w:val="A6A6A6"/>
          <w:sz w:val="48"/>
        </w:rPr>
        <w:t xml:space="preserve">Appendix C </w:t>
        <w:br/>
      </w:r>
      <w:bookmarkEnd w:id="38"/>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9" w:name="_Toc310349252"/>
      <w:bookmarkEnd w:id="39"/>
      <w:r>
        <w:rPr/>
        <w:t>References</w:t>
      </w:r>
    </w:p>
    <w:p>
      <w:pPr>
        <w:pStyle w:val="Paragraph"/>
        <w:rPr/>
      </w:pPr>
      <w:r>
        <w:rPr/>
      </w:r>
    </w:p>
    <w:p>
      <w:pPr>
        <w:pStyle w:val="Paragraph"/>
        <w:widowControl/>
        <w:suppressAutoHyphens w:val="true"/>
        <w:overflowPunct w:val="fals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24</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kinsoku w:val="true"/>
      <w:overflowPunct w:val="false"/>
      <w:autoSpaceDE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ambria"/>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ambria"/>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Cambria"/>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character" w:styleId="ListLabel29">
    <w:name w:val="ListLabel 29"/>
    <w:rPr>
      <w:rFonts w:cs="Cambria"/>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kinsoku w:val="true"/>
      <w:overflowPunct w:val="false"/>
      <w:autoSpaceDE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kinsoku w:val="true"/>
      <w:overflowPunct w:val="false"/>
      <w:autoSpaceDE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kinsoku w:val="true"/>
      <w:overflowPunct w:val="false"/>
      <w:autoSpaceDE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2016-04-11T21:39:33Z</dcterms:modified>
  <cp:revision>2</cp:revision>
</cp:coreProperties>
</file>