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/>
      </w:pPr>
      <w:r>
        <w:rPr>
          <w:rFonts w:ascii="Arial" w:cs="Arial" w:eastAsia="Arial" w:hAnsi="Arial"/>
          <w:b/>
          <w:bCs/>
          <w:i w:val="false"/>
          <w:iCs w:val="false"/>
          <w:sz w:val="32"/>
          <w:szCs w:val="32"/>
        </w:rPr>
        <w:t xml:space="preserve">Task: Build a Product Card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Implement the interface shown in the image below using HTML and CSS, matching its appearance and behavior as closely as possible.</w:t>
      </w:r>
    </w:p>
    <w:p>
      <w:pPr>
        <w:spacing w:after="250" w:before="150"/>
        <w:jc w:val="center"/>
      </w:pPr>
      <w:r>
        <w:drawing>
          <wp:inline distT="0" distB="0" distL="0" distR="0">
            <wp:extent cx="409575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Points to keep in mind: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A top navigation bar that stays visible while scrolling.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A product card with rounded corners and a discount badge sitting on the corner.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The product image reveals an effect on hover.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Show the discounted price alongside the original price struck through.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Two buttons: Add to Cart and Add to Wishlist.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A fixed notification indicating low stock.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A responsive layout that works well on small screens.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No further technical details beyond what's shown in the image — how you implement it is up to you.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db8327948d41ca555b150e0d717f57138b65f7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2026-09-09T13:37:13.812Z</dcterms:created>
  <dcterms:modified xsi:type="dcterms:W3CDTF">2026-09-09T13:37:13.813Z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