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</w:pPr>
      <w:r>
        <w:rPr>
          <w:rFonts w:ascii="Calibri" w:cs="Calibri" w:eastAsia="Calibri" w:hAnsi="Calibri"/>
          <w:b/>
          <w:bCs/>
          <w:color w:val="1A4B7A"/>
          <w:sz w:val="38"/>
          <w:szCs w:val="38"/>
        </w:rPr>
        <w:t xml:space="preserve">AHMAD MUZZAKI MAHMUD</w:t>
      </w:r>
    </w:p>
    <w:p>
      <w:pPr>
        <w:spacing w:after="36" w:before="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Operations Manager  |  FMCG &amp; Consumer Goods  |  Remote-Ready</w:t>
      </w:r>
    </w:p>
    <w:p>
      <w:pPr>
        <w:pBdr>
          <w:bottom w:val="single" w:color="1A4B7A" w:sz="10" w:space="3"/>
        </w:pBdr>
        <w:spacing w:after="140" w:before="0"/>
      </w:pPr>
      <w:r>
        <w:rPr>
          <w:rFonts w:ascii="Calibri" w:cs="Calibri" w:eastAsia="Calibri" w:hAnsi="Calibri"/>
          <w:color w:val="777777"/>
          <w:sz w:val="17"/>
          <w:szCs w:val="17"/>
        </w:rPr>
        <w:t xml:space="preserve">Bandung, Indonesia   |   +62 856 9194 1310   |   ahmadmuzzaki@gmail.com   |   linkedin.com/in/ahmad-muzzaki-m-05556576</w:t>
      </w:r>
    </w:p>
    <w:p>
      <w:pPr>
        <w:pBdr>
          <w:bottom w:val="single" w:color="1A4B7A" w:sz="5" w:space="2"/>
        </w:pBdr>
        <w:spacing w:after="55" w:before="140"/>
      </w:pPr>
      <w:r>
        <w:rPr>
          <w:rFonts w:ascii="Calibri" w:cs="Calibri" w:eastAsia="Calibri" w:hAnsi="Calibri"/>
          <w:b/>
          <w:bCs/>
          <w:color w:val="1A4B7A"/>
          <w:sz w:val="20"/>
          <w:szCs w:val="20"/>
        </w:rPr>
        <w:t xml:space="preserve">PROFESSIONAL SUMMARY</w:t>
      </w:r>
    </w:p>
    <w:p>
      <w:pPr>
        <w:spacing w:after="36" w:before="36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Operations professional with 6+ years across FMCG, consumer goods, and food &amp; beverage in Indonesia, combining corporate operations leadership with three founder or co-founder ventures built from the ground up. Most recently led a 9-month operational turnaround at a 30-person FMCG manufacturer, reducing COGS by 40-45% and tripling seasonal revenue. SAP-SD certified with hands-on experience in production planning, cost control, supply chain management, SOP development, inventory management, and e-commerce operations. Seeking remote and international roles in operations, supply chain, or business management.</w:t>
      </w:r>
    </w:p>
    <w:p>
      <w:pPr>
        <w:pBdr>
          <w:bottom w:val="single" w:color="1A4B7A" w:sz="5" w:space="2"/>
        </w:pBdr>
        <w:spacing w:after="55" w:before="140"/>
      </w:pPr>
      <w:r>
        <w:rPr>
          <w:rFonts w:ascii="Calibri" w:cs="Calibri" w:eastAsia="Calibri" w:hAnsi="Calibri"/>
          <w:b/>
          <w:bCs/>
          <w:color w:val="1A4B7A"/>
          <w:sz w:val="20"/>
          <w:szCs w:val="20"/>
        </w:rPr>
        <w:t xml:space="preserve">CORE SKILLS</w:t>
      </w:r>
    </w:p>
    <w:p>
      <w:pPr>
        <w:spacing w:after="12" w:before="1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Operations Management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• 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Supply Chain Management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• 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COGS Optimization &amp; Cost Reduction</w:t>
      </w:r>
    </w:p>
    <w:p>
      <w:pPr>
        <w:spacing w:after="12" w:before="1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Production Planning &amp; Capacity Management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• 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SOP Development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• 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Inventory Management</w:t>
      </w:r>
    </w:p>
    <w:p>
      <w:pPr>
        <w:spacing w:after="12" w:before="1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SAP Sales &amp; Distribution (SAP-SD)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• 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ERP Systems (Accurate)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• 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Demand Planning</w:t>
      </w:r>
    </w:p>
    <w:p>
      <w:pPr>
        <w:spacing w:after="12" w:before="1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E-Commerce Operations (Tokopedia, Shopee, GrabFood)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• 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Vendor Negotiation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• 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Budget Management</w:t>
      </w:r>
    </w:p>
    <w:p>
      <w:pPr>
        <w:spacing w:after="12" w:before="1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Cross-Functional Team Leadership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• 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P&amp;L Analysis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• 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Process Improvement &amp; Continuous Improvement</w:t>
      </w:r>
    </w:p>
    <w:p>
      <w:pPr>
        <w:pBdr>
          <w:bottom w:val="single" w:color="1A4B7A" w:sz="5" w:space="2"/>
        </w:pBdr>
        <w:spacing w:after="55" w:before="140"/>
      </w:pPr>
      <w:r>
        <w:rPr>
          <w:rFonts w:ascii="Calibri" w:cs="Calibri" w:eastAsia="Calibri" w:hAnsi="Calibri"/>
          <w:b/>
          <w:bCs/>
          <w:color w:val="1A4B7A"/>
          <w:sz w:val="20"/>
          <w:szCs w:val="20"/>
        </w:rPr>
        <w:t xml:space="preserve">PROFESSIONAL EXPERIENCE</w:t>
      </w:r>
    </w:p>
    <w:p>
      <w:pPr>
        <w:tabs>
          <w:tab w:val="right" w:pos="10178"/>
        </w:tabs>
        <w:spacing w:after="14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Independent Business Consultant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Jul 2025 - Present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Operations &amp; Commercial Consultant  |  Remote / Freelance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·   Indonesia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Delivered operational consulting to F&amp;B client Dapur Nimo: reduced production costs by 30% through strategic supplier sourcing and secured 14-day payment terms to improve cash flow flexibility.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Expanded client market reach from B2B-only into B2C retail by launching on GrabFood and ShopeeFood, covering food photography, copywriting, discount structure, and repeat-order incentive programs, opening a new revenue channel that previously did not exist.</w:t>
      </w:r>
    </w:p>
    <w:p>
      <w:pPr>
        <w:tabs>
          <w:tab w:val="right" w:pos="10178"/>
        </w:tabs>
        <w:spacing w:after="14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PT Lokasaji Group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Oct 2024 - Jun 2025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Senior Manager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·   Bandung, Indonesia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Reversed a critical cost structure at a 30-person FMCG snack manufacturer: sourced 3 new direct suppliers with 21-day payment terms and converted best-seller SKUs to in-house manufacturing, cutting COGS by 40-45% within 9 months, down from a prior ~80% per key product.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Closed 2 underperforming branches and redirected resources to online frozen food sales and bazaar channels, driving 3x Ramadan revenue growth year-over-year at significantly improved margins.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Implemented Accurate ERP system for integrated production monitoring, inventory management, reorder point tracking, supplier/customer payment reconciliation, and payroll, replacing a previously untracked manual system.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Conducted KPI-based workforce analysis across the 30-person team, identified 3-4 redundant roles, built data-driven business case for ownership approval, and led restructuring execution to improve operational efficiency.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Overhauled Shopee and Tokopedia storefronts: improved customer chat response rate from 20% to 67%; implemented SOP for complaint resolution and refund policy for warehouse fulfillment errors, strengthening platform ratings and buyer trust.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Served as primary liaison between ownership and cross-functional teams, presenting operational analysis and cost projections that secured buy-in for major restructuring decisions; improvements contributed to the company attracting investor interest within the 9-month tenure.</w:t>
      </w:r>
    </w:p>
    <w:p>
      <w:pPr>
        <w:tabs>
          <w:tab w:val="right" w:pos="10178"/>
        </w:tabs>
        <w:spacing w:after="14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CV Angsana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Aug 2020 - Oct 2024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Business Development Supervisor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·   Bandung, Indonesia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Built company's first B2C e-commerce presence on Tokopedia from scratch: achieved 5-star seller status and 200+ verified positive reviews within 60 days of launch, with zero returns through disciplined QC and complaint-handling protocols.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Acquired 10+ new B2B clients across restaurants, cafes, and catering businesses; onboarded 2 new cost-efficient suppliers with 30-day payment terms, expanding the product line and improving procurement cash flow.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Designed and implemented optimized B2B delivery routes and demand planning schedule, improving distribution efficiency across the client network.</w:t>
      </w:r>
    </w:p>
    <w:p>
      <w:pPr>
        <w:tabs>
          <w:tab w:val="right" w:pos="10178"/>
        </w:tabs>
        <w:spacing w:after="14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CV Angsana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Mar 2019 - Aug 2020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Sales and Distribution Staff  (Part-time, concurrent with undergraduate studies)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·   Bandung, Indonesia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Acquired 7 new B2B clients through direct prospecting; initiated and drafted the company's first formal client payment contracts with delivery suspension clauses for overdue accounts, protecting company cash flow.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Negotiated credit terms of 7-14 days per client based on payment credibility; independently built a frozen food e-commerce website to extend market reach beyond direct B2B sales.</w:t>
      </w:r>
    </w:p>
    <w:p>
      <w:pPr>
        <w:tabs>
          <w:tab w:val="right" w:pos="10178"/>
        </w:tabs>
        <w:spacing w:after="14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SKANT House of Perfumery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Oct 2022 - Sep 2024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Founder &amp; Chief Executive Officer  (concurrent with CV Angsana role)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·   Bandung, Indonesia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Founded a boutique perfumery brand from scratch using imported authentic essential oils; sold 200+ units within the first 2 weeks of launch across Tokopedia and Shopee, maintaining 5-star ratings with zero returns.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Reduced production costs by 28% through AI-driven supply chain optimization and ingredient reformulation; designed and built all operational infrastructure from scratch — financial management, production scheduling, inventory management, and order fulfillment — managing a team of 4. Brand on hiatus; IP and formulations retained.</w:t>
      </w:r>
    </w:p>
    <w:p>
      <w:pPr>
        <w:tabs>
          <w:tab w:val="right" w:pos="10178"/>
        </w:tabs>
        <w:spacing w:after="14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One Million Coffee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Nov 2019 - Apr 2022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Co-Founder &amp; General Manager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·   Bandung, Indonesia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Co-founded an iced coffee venture generating average monthly revenue of IDR 30-50 million; built from site selection and construction through supplier negotiation, product development, and multi-channel distribution across retail, Tokopedia, and a 4-partner reseller network in West Java and Jakarta.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Pioneered a 1-liter packaged coffee format during COVID-19 road closures, among the first vendors in Bandung to adopt this model, sustaining operations for 6+ months through the most restrictive period of the pandemic.</w:t>
      </w:r>
    </w:p>
    <w:p>
      <w:pPr>
        <w:tabs>
          <w:tab w:val="right" w:pos="10178"/>
        </w:tabs>
        <w:spacing w:after="14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PT Pandawa LED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Jun 2021 - Nov 2021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Finance Staff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·   Bandung, Indonesia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Managed daily financial recording across revenue, expenses, petty cash, reimbursements, and commission calculations using Accurate ERP, coordinating with a 3-person finance team. Offered promotion to Finance Supervisor; concluded engagement to focus on co-founding responsibilities.</w:t>
      </w:r>
    </w:p>
    <w:p>
      <w:pPr>
        <w:pBdr>
          <w:bottom w:val="single" w:color="1A4B7A" w:sz="5" w:space="2"/>
        </w:pBdr>
        <w:spacing w:after="55" w:before="140"/>
      </w:pPr>
      <w:r>
        <w:rPr>
          <w:rFonts w:ascii="Calibri" w:cs="Calibri" w:eastAsia="Calibri" w:hAnsi="Calibri"/>
          <w:b/>
          <w:bCs/>
          <w:color w:val="1A4B7A"/>
          <w:sz w:val="20"/>
          <w:szCs w:val="20"/>
        </w:rPr>
        <w:t xml:space="preserve">EDUCATION</w:t>
      </w:r>
    </w:p>
    <w:p>
      <w:pPr>
        <w:spacing w:after="18" w:before="55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Universitas Widyatama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7"/>
          <w:szCs w:val="17"/>
        </w:rPr>
        <w:t xml:space="preserve">   ·   Bandung, Indonesia</w:t>
      </w:r>
    </w:p>
    <w:p>
      <w:pPr>
        <w:spacing w:after="18" w:before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8"/>
          <w:szCs w:val="18"/>
        </w:rPr>
        <w:t xml:space="preserve">Bachelor's Degree in Business Management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7"/>
          <w:szCs w:val="17"/>
        </w:rPr>
        <w:t xml:space="preserve">   |   Aug 2016 - Jan 2020</w:t>
      </w:r>
    </w:p>
    <w:p>
      <w:pPr>
        <w:spacing w:after="55" w:before="0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Cum Laude   |   GPA 3.92/4.00   |   Academic Achievement Improvement Scholarship (Beasiswa PPA)</w:t>
      </w:r>
    </w:p>
    <w:p>
      <w:pPr>
        <w:pBdr>
          <w:bottom w:val="single" w:color="1A4B7A" w:sz="5" w:space="2"/>
        </w:pBdr>
        <w:spacing w:after="55" w:before="140"/>
      </w:pPr>
      <w:r>
        <w:rPr>
          <w:rFonts w:ascii="Calibri" w:cs="Calibri" w:eastAsia="Calibri" w:hAnsi="Calibri"/>
          <w:b/>
          <w:bCs/>
          <w:color w:val="1A4B7A"/>
          <w:sz w:val="20"/>
          <w:szCs w:val="20"/>
        </w:rPr>
        <w:t xml:space="preserve">CERTIFICATIONS</w:t>
      </w:r>
    </w:p>
    <w:p>
      <w:pPr>
        <w:spacing w:after="18" w:before="55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SAP Sales and Distribution (SAP-SD)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7"/>
          <w:szCs w:val="17"/>
        </w:rPr>
        <w:t xml:space="preserve">   |   Universitas Widyatama   ·   2019</w:t>
      </w:r>
    </w:p>
    <w:p>
      <w:pPr>
        <w:pBdr>
          <w:bottom w:val="single" w:color="1A4B7A" w:sz="5" w:space="2"/>
        </w:pBdr>
        <w:spacing w:after="55" w:before="140"/>
      </w:pPr>
      <w:r>
        <w:rPr>
          <w:rFonts w:ascii="Calibri" w:cs="Calibri" w:eastAsia="Calibri" w:hAnsi="Calibri"/>
          <w:b/>
          <w:bCs/>
          <w:color w:val="1A4B7A"/>
          <w:sz w:val="20"/>
          <w:szCs w:val="20"/>
        </w:rPr>
        <w:t xml:space="preserve">VOLUNTEER EXPERIENCE</w:t>
      </w:r>
    </w:p>
    <w:p>
      <w:pPr>
        <w:tabs>
          <w:tab w:val="right" w:pos="10178"/>
        </w:tabs>
        <w:spacing w:after="14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Bandung Model United Nations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2019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Director General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 ·   In partnership with International Study Center (ISC)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Led the organizing committee for an international MUN conference conducted entirely in English, overseeing agenda design, venue selection, chair recruitment, and marketing to attract international delegate applications.</w:t>
      </w:r>
    </w:p>
    <w:p>
      <w:pPr>
        <w:pStyle w:val="ListParagraph"/>
        <w:numPr>
          <w:ilvl w:val="0"/>
          <w:numId w:val="2"/>
        </w:numPr>
        <w:spacing w:after="11" w:before="11" w:line="256" w:lineRule="auto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Directed full event execution with no major disruptions. Progressed into leadership after two years as a delegate, including a Verbal Commendation Award at UII MUN (2018).</w:t>
      </w:r>
    </w:p>
    <w:p>
      <w:pPr>
        <w:pBdr>
          <w:bottom w:val="single" w:color="1A4B7A" w:sz="5" w:space="2"/>
        </w:pBdr>
        <w:spacing w:after="55" w:before="140"/>
      </w:pPr>
      <w:r>
        <w:rPr>
          <w:rFonts w:ascii="Calibri" w:cs="Calibri" w:eastAsia="Calibri" w:hAnsi="Calibri"/>
          <w:b/>
          <w:bCs/>
          <w:color w:val="1A4B7A"/>
          <w:sz w:val="20"/>
          <w:szCs w:val="20"/>
        </w:rPr>
        <w:t xml:space="preserve">HONORS AND AWARDS</w:t>
      </w:r>
    </w:p>
    <w:p>
      <w:pPr>
        <w:spacing w:after="18" w:before="55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Verbal Commendation Award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7"/>
          <w:szCs w:val="17"/>
        </w:rPr>
        <w:t xml:space="preserve">   -   Model United Nations, Universitas Islam Indonesia (UII)   ·   2018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Recognized for English fluency and critical analysis of UNSC agenda topics; awarded jointly with team partner.</w:t>
      </w:r>
    </w:p>
    <w:p>
      <w:pPr>
        <w:spacing w:after="18" w:before="55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Academic Achievement Improvement Scholarship (Beasiswa PPA)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17"/>
          <w:szCs w:val="17"/>
        </w:rPr>
        <w:t xml:space="preserve">   -   Universitas Widyatama</w:t>
      </w:r>
    </w:p>
    <w:p>
      <w:pPr>
        <w:pBdr>
          <w:bottom w:val="single" w:color="1A4B7A" w:sz="5" w:space="2"/>
        </w:pBdr>
        <w:spacing w:after="55" w:before="140"/>
      </w:pPr>
      <w:r>
        <w:rPr>
          <w:rFonts w:ascii="Calibri" w:cs="Calibri" w:eastAsia="Calibri" w:hAnsi="Calibri"/>
          <w:b/>
          <w:bCs/>
          <w:color w:val="1A4B7A"/>
          <w:sz w:val="20"/>
          <w:szCs w:val="20"/>
        </w:rPr>
        <w:t xml:space="preserve">LANGUAGES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English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 -   Professional Working Proficiency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Bahasa Indonesia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 -   Native</w:t>
      </w:r>
    </w:p>
    <w:sectPr>
      <w:pgSz w:w="11906" w:h="16838" w:orient="portrait"/>
      <w:pgMar w:top="540" w:right="864" w:bottom="54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2026-06-26T00:59:42.906Z</dcterms:created>
  <dcterms:modified xsi:type="dcterms:W3CDTF">2026-06-26T00:59:42.920Z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