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2A5AE" w14:textId="77777777" w:rsidR="00A046FB" w:rsidRPr="00A046FB" w:rsidRDefault="00A046FB" w:rsidP="00A046FB">
      <w:pPr>
        <w:rPr>
          <w:b/>
          <w:bCs/>
        </w:rPr>
      </w:pPr>
      <w:r w:rsidRPr="00A046FB">
        <w:rPr>
          <w:b/>
          <w:bCs/>
        </w:rPr>
        <w:t>Empirical Investigation of the Effect of Module Size on Software Maintainability for Python Software Systems</w:t>
      </w:r>
    </w:p>
    <w:p w14:paraId="004ACD58" w14:textId="77777777" w:rsidR="00A046FB" w:rsidRPr="00A046FB" w:rsidRDefault="00A046FB" w:rsidP="00A046FB">
      <w:r w:rsidRPr="00A046FB">
        <w:rPr>
          <w:b/>
          <w:bCs/>
        </w:rPr>
        <w:t>Abstract:</w:t>
      </w:r>
      <w:r w:rsidRPr="00A046FB">
        <w:t> </w:t>
      </w:r>
      <w:bookmarkStart w:id="0" w:name="_Hlk192504871"/>
      <w:r w:rsidRPr="00A046FB">
        <w:t>Software maintainability is a crucial aspect of software quality, influencing the long-term viability and cost-effectiveness of a software system. Module size, a fundamental structural attribute, is often hypothesized to impact maintainability. This paper presents an empirical investigation into the effect of module size on various dimensions of software maintainability for Python software systems. We analyzed a dataset of open-source Python projects, measuring module size using lines of code (LOC) and cyclomatic complexity, and maintainability using metrics like change proneness, code churn, and bug density. Statistical analysis, including correlation and regression analysis, was conducted to examine the relationship between module size and maintainability. The results provide insights into the optimal module size for Python systems and highlight the potential trade-offs between different maintainability aspects. The findings can inform software design decisions and improve the maintainability of Python projects.</w:t>
      </w:r>
      <w:bookmarkEnd w:id="0"/>
    </w:p>
    <w:p w14:paraId="50B4673C" w14:textId="77777777" w:rsidR="00A046FB" w:rsidRPr="00A046FB" w:rsidRDefault="00A046FB" w:rsidP="00A046FB">
      <w:r w:rsidRPr="00A046FB">
        <w:rPr>
          <w:b/>
          <w:bCs/>
        </w:rPr>
        <w:t>Keywords:</w:t>
      </w:r>
      <w:r w:rsidRPr="00A046FB">
        <w:t> Software Maintainability, Module Size, Python, Lines of Code, Cyclomatic Complexity, Empirical Study, Change Proneness, Code Churn, Bug Density.</w:t>
      </w:r>
    </w:p>
    <w:p w14:paraId="33E94077" w14:textId="77777777" w:rsidR="00A046FB" w:rsidRPr="00A046FB" w:rsidRDefault="00A046FB" w:rsidP="00A046FB">
      <w:r w:rsidRPr="00A046FB">
        <w:rPr>
          <w:b/>
          <w:bCs/>
        </w:rPr>
        <w:t>1. Introduction</w:t>
      </w:r>
    </w:p>
    <w:p w14:paraId="165AEB07" w14:textId="77777777" w:rsidR="00A046FB" w:rsidRPr="00A046FB" w:rsidRDefault="00A046FB" w:rsidP="00A046FB">
      <w:bookmarkStart w:id="1" w:name="_Hlk192504967"/>
      <w:r w:rsidRPr="00A046FB">
        <w:t>Software maintainability, defined as the ease with which software can be modified, corrected, adapted, and improved, is a critical attribute of software quality. High maintainability translates into reduced development costs, faster time-to-market, and increased customer satisfaction. In contrast, poorly maintainable software can lead to project delays, increased bug incidence, and ultimately, project failure.</w:t>
      </w:r>
    </w:p>
    <w:p w14:paraId="38F71E32" w14:textId="77777777" w:rsidR="00A046FB" w:rsidRPr="00A046FB" w:rsidRDefault="00A046FB" w:rsidP="00A046FB">
      <w:r w:rsidRPr="00A046FB">
        <w:t>One of the factors hypothesized to influence software maintainability is </w:t>
      </w:r>
      <w:r w:rsidRPr="00A046FB">
        <w:rPr>
          <w:b/>
          <w:bCs/>
        </w:rPr>
        <w:t>module size</w:t>
      </w:r>
      <w:r w:rsidRPr="00A046FB">
        <w:t>. Intuitively, large modules are often associated with increased complexity, tight coupling, and difficulty in understanding, making them harder to maintain. Conversely, excessively small modules can lead to code duplication and increased overhead, potentially hindering maintainability as well.</w:t>
      </w:r>
    </w:p>
    <w:p w14:paraId="7B4E35E8" w14:textId="77777777" w:rsidR="00A046FB" w:rsidRPr="00A046FB" w:rsidRDefault="00A046FB" w:rsidP="00A046FB">
      <w:r w:rsidRPr="00A046FB">
        <w:t>Python, a dynamically typed, high-level programming language, is widely used in various domains ranging from web development to scientific computing. Its readability and ease of use have contributed to its popularity, but these characteristics do not automatically guarantee maintainable code. Therefore, understanding the impact of module size on the maintainability of Python software systems is crucial for developers to make informed design decisions.</w:t>
      </w:r>
    </w:p>
    <w:p w14:paraId="02770C02" w14:textId="77777777" w:rsidR="00A046FB" w:rsidRPr="00A046FB" w:rsidRDefault="00A046FB" w:rsidP="00A046FB">
      <w:r w:rsidRPr="00A046FB">
        <w:t xml:space="preserve">This paper presents an empirical investigation into the relationship between module size and software maintainability in Python projects. We analyze a dataset of open-source Python projects, measuring module size using lines of code (LOC) and cyclomatic complexity, and assessing maintainability using metrics like change proneness, code churn, and bug density. Our goal is to provide evidence-based insights into the optimal module size </w:t>
      </w:r>
      <w:r w:rsidRPr="00A046FB">
        <w:lastRenderedPageBreak/>
        <w:t>for Python systems and to understand the trade-offs between different maintainability aspects.</w:t>
      </w:r>
    </w:p>
    <w:bookmarkEnd w:id="1"/>
    <w:p w14:paraId="2C144C9E" w14:textId="77777777" w:rsidR="00A046FB" w:rsidRPr="00A046FB" w:rsidRDefault="00A046FB" w:rsidP="00A046FB">
      <w:r w:rsidRPr="00A046FB">
        <w:rPr>
          <w:b/>
          <w:bCs/>
        </w:rPr>
        <w:t>2. Related Work</w:t>
      </w:r>
    </w:p>
    <w:p w14:paraId="21CC2377" w14:textId="77777777" w:rsidR="00A046FB" w:rsidRPr="00A046FB" w:rsidRDefault="00A046FB" w:rsidP="00A046FB">
      <w:bookmarkStart w:id="2" w:name="_Hlk192505072"/>
      <w:r w:rsidRPr="00A046FB">
        <w:t>Numerous studies have investigated the relationship between software size and maintainability, often using different metrics and programming languages.</w:t>
      </w:r>
    </w:p>
    <w:p w14:paraId="2F796373" w14:textId="77777777" w:rsidR="00A046FB" w:rsidRPr="00A046FB" w:rsidRDefault="00A046FB" w:rsidP="00A046FB">
      <w:pPr>
        <w:numPr>
          <w:ilvl w:val="0"/>
          <w:numId w:val="10"/>
        </w:numPr>
      </w:pPr>
      <w:r w:rsidRPr="00A046FB">
        <w:rPr>
          <w:b/>
          <w:bCs/>
        </w:rPr>
        <w:t>Size and Complexity:</w:t>
      </w:r>
      <w:r w:rsidRPr="00A046FB">
        <w:t> Several studies have established a correlation between code size (LOC) and code complexity (e.g., cyclomatic complexity). McCourt et al. (2005) found a strong positive correlation between LOC and cyclomatic complexity across a variety of software systems. Higher complexity modules are generally considered less maintainable.</w:t>
      </w:r>
    </w:p>
    <w:p w14:paraId="5EE8F6BC" w14:textId="77777777" w:rsidR="00A046FB" w:rsidRPr="00A046FB" w:rsidRDefault="00A046FB" w:rsidP="00A046FB">
      <w:pPr>
        <w:numPr>
          <w:ilvl w:val="0"/>
          <w:numId w:val="10"/>
        </w:numPr>
      </w:pPr>
      <w:r w:rsidRPr="00A046FB">
        <w:rPr>
          <w:b/>
          <w:bCs/>
        </w:rPr>
        <w:t>Module Size and Bug Proneness:</w:t>
      </w:r>
      <w:r w:rsidRPr="00A046FB">
        <w:t xml:space="preserve"> Basili et al. (1996) found that larger modules tend to be more </w:t>
      </w:r>
      <w:proofErr w:type="gramStart"/>
      <w:r w:rsidRPr="00A046FB">
        <w:t>bug-prone</w:t>
      </w:r>
      <w:proofErr w:type="gramEnd"/>
      <w:r w:rsidRPr="00A046FB">
        <w:t>. They argued that larger modules are more difficult to understand and test, leading to higher defect rates. Similar findings were reported by Nagappan and Ball (2005) in the context of Microsoft Windows.</w:t>
      </w:r>
    </w:p>
    <w:p w14:paraId="2A4E80D6" w14:textId="77777777" w:rsidR="00A046FB" w:rsidRPr="00A046FB" w:rsidRDefault="00A046FB" w:rsidP="00A046FB">
      <w:pPr>
        <w:numPr>
          <w:ilvl w:val="0"/>
          <w:numId w:val="10"/>
        </w:numPr>
      </w:pPr>
      <w:r w:rsidRPr="00A046FB">
        <w:rPr>
          <w:b/>
          <w:bCs/>
        </w:rPr>
        <w:t>Optimal Module Size:</w:t>
      </w:r>
      <w:r w:rsidRPr="00A046FB">
        <w:t xml:space="preserve"> Some studies have attempted to identify an optimal module size for maintainability. Card and Glass (1990) suggested that modules should be kept small, ideally around 200 LOC. However, other research suggests that overly small modules can lead to increased complexity and </w:t>
      </w:r>
      <w:proofErr w:type="gramStart"/>
      <w:r w:rsidRPr="00A046FB">
        <w:t>code duplication</w:t>
      </w:r>
      <w:proofErr w:type="gramEnd"/>
      <w:r w:rsidRPr="00A046FB">
        <w:t>. The optimal size likely depends on the specific programming language, application domain, and coding style.</w:t>
      </w:r>
    </w:p>
    <w:p w14:paraId="20B152DB" w14:textId="77777777" w:rsidR="00A046FB" w:rsidRPr="00A046FB" w:rsidRDefault="00A046FB" w:rsidP="00A046FB">
      <w:pPr>
        <w:numPr>
          <w:ilvl w:val="0"/>
          <w:numId w:val="10"/>
        </w:numPr>
      </w:pPr>
      <w:r w:rsidRPr="00A046FB">
        <w:rPr>
          <w:b/>
          <w:bCs/>
        </w:rPr>
        <w:t>Python-Specific Studies:</w:t>
      </w:r>
      <w:r w:rsidRPr="00A046FB">
        <w:t> While extensive research exists on size and maintainability in general, limited studies specifically focus on Python. Some researchers have explored the impact of design patterns on maintainability in Python (e.g., Garcia et al., 2010), but few studies directly investigate the effect of module size.</w:t>
      </w:r>
    </w:p>
    <w:p w14:paraId="4DC46F7A" w14:textId="77777777" w:rsidR="00A046FB" w:rsidRPr="00A046FB" w:rsidRDefault="00A046FB" w:rsidP="00A046FB">
      <w:r w:rsidRPr="00A046FB">
        <w:t>This study aims to bridge this gap by providing empirical evidence specifically for Python software systems, considering various maintainability metrics and providing insights into the optimal module size in the Python context.</w:t>
      </w:r>
    </w:p>
    <w:bookmarkEnd w:id="2"/>
    <w:p w14:paraId="03F585F2" w14:textId="77777777" w:rsidR="00A046FB" w:rsidRPr="00A046FB" w:rsidRDefault="00A046FB" w:rsidP="00A046FB">
      <w:r w:rsidRPr="00A046FB">
        <w:rPr>
          <w:b/>
          <w:bCs/>
        </w:rPr>
        <w:t>3. Research Questions</w:t>
      </w:r>
    </w:p>
    <w:p w14:paraId="7D205A98" w14:textId="77777777" w:rsidR="00A046FB" w:rsidRPr="00A046FB" w:rsidRDefault="00A046FB" w:rsidP="00A046FB">
      <w:r w:rsidRPr="00A046FB">
        <w:t>This study focuses on answering the following research questions:</w:t>
      </w:r>
    </w:p>
    <w:p w14:paraId="5D407693" w14:textId="77777777" w:rsidR="00A046FB" w:rsidRPr="00A046FB" w:rsidRDefault="00A046FB" w:rsidP="00A046FB">
      <w:pPr>
        <w:numPr>
          <w:ilvl w:val="0"/>
          <w:numId w:val="11"/>
        </w:numPr>
      </w:pPr>
      <w:r w:rsidRPr="00A046FB">
        <w:rPr>
          <w:b/>
          <w:bCs/>
        </w:rPr>
        <w:t>RQ1:</w:t>
      </w:r>
      <w:r w:rsidRPr="00A046FB">
        <w:t> Is there a statistically significant correlation between module size (measured by LOC and cyclomatic complexity) and change proneness in Python software systems?</w:t>
      </w:r>
    </w:p>
    <w:p w14:paraId="0D11BAE6" w14:textId="77777777" w:rsidR="00A046FB" w:rsidRPr="00A046FB" w:rsidRDefault="00A046FB" w:rsidP="00A046FB">
      <w:pPr>
        <w:numPr>
          <w:ilvl w:val="0"/>
          <w:numId w:val="11"/>
        </w:numPr>
      </w:pPr>
      <w:r w:rsidRPr="00A046FB">
        <w:rPr>
          <w:b/>
          <w:bCs/>
        </w:rPr>
        <w:t>RQ2:</w:t>
      </w:r>
      <w:r w:rsidRPr="00A046FB">
        <w:t> Does module size (LOC and cyclomatic complexity) correlate with code churn (number of lines added or deleted during maintenance) in Python software systems?</w:t>
      </w:r>
    </w:p>
    <w:p w14:paraId="7C3BC6B1" w14:textId="77777777" w:rsidR="00A046FB" w:rsidRPr="00A046FB" w:rsidRDefault="00A046FB" w:rsidP="00A046FB">
      <w:pPr>
        <w:numPr>
          <w:ilvl w:val="0"/>
          <w:numId w:val="11"/>
        </w:numPr>
      </w:pPr>
      <w:r w:rsidRPr="00A046FB">
        <w:rPr>
          <w:b/>
          <w:bCs/>
        </w:rPr>
        <w:lastRenderedPageBreak/>
        <w:t>RQ3:</w:t>
      </w:r>
      <w:r w:rsidRPr="00A046FB">
        <w:t> Is there a statistically significant relationship between module size (LOC and cyclomatic complexity) and bug density (number of bugs per LOC) in Python software systems?</w:t>
      </w:r>
    </w:p>
    <w:p w14:paraId="1C427CE6" w14:textId="77777777" w:rsidR="00A046FB" w:rsidRDefault="00A046FB" w:rsidP="00A046FB">
      <w:pPr>
        <w:numPr>
          <w:ilvl w:val="0"/>
          <w:numId w:val="11"/>
        </w:numPr>
      </w:pPr>
      <w:r w:rsidRPr="00A046FB">
        <w:rPr>
          <w:b/>
          <w:bCs/>
        </w:rPr>
        <w:t>RQ4:</w:t>
      </w:r>
      <w:r w:rsidRPr="00A046FB">
        <w:t> Does a specific range of module sizes (LOC) lead to better maintainability (lower change proneness, code churn, and bug density) in Python software systems?</w:t>
      </w:r>
    </w:p>
    <w:p w14:paraId="021C075B" w14:textId="63AED41F" w:rsidR="007D2181" w:rsidRDefault="007D2181" w:rsidP="007D2181">
      <w:r>
        <w:rPr>
          <w:b/>
          <w:bCs/>
        </w:rPr>
        <w:t>4.</w:t>
      </w:r>
      <w:r>
        <w:t xml:space="preserve"> </w:t>
      </w:r>
      <w:r w:rsidRPr="007D2181">
        <w:rPr>
          <w:b/>
          <w:bCs/>
        </w:rPr>
        <w:t>Background</w:t>
      </w:r>
    </w:p>
    <w:p w14:paraId="4F1EBFD7" w14:textId="2CF50AAF" w:rsidR="007D2181" w:rsidRPr="00830681" w:rsidRDefault="00830681" w:rsidP="007D2181">
      <w:pPr>
        <w:keepNext/>
        <w:keepLines/>
        <w:spacing w:after="35" w:line="265" w:lineRule="auto"/>
        <w:ind w:left="-5" w:hanging="10"/>
        <w:outlineLvl w:val="0"/>
        <w:rPr>
          <w:b/>
          <w:bCs/>
          <w:i/>
        </w:rPr>
      </w:pPr>
      <w:r w:rsidRPr="00830681">
        <w:rPr>
          <w:b/>
          <w:bCs/>
          <w:i/>
        </w:rPr>
        <w:t>4.1</w:t>
      </w:r>
      <w:r w:rsidR="007D2181" w:rsidRPr="00830681">
        <w:rPr>
          <w:b/>
          <w:bCs/>
          <w:i/>
        </w:rPr>
        <w:t>. Maintainability</w:t>
      </w:r>
    </w:p>
    <w:p w14:paraId="69B26F06" w14:textId="77777777" w:rsidR="007D2181" w:rsidRDefault="007D2181" w:rsidP="007D2181">
      <w:pPr>
        <w:spacing w:after="124"/>
        <w:ind w:left="-15" w:right="-15"/>
      </w:pPr>
      <w:r w:rsidRPr="00623E31">
        <w:t>Maintainability is a crucial quality attribute that determines the ease of understanding, modifying, and extending software [3]. It plays a vital role in controlling maintenance costs and ensuring the long-term adaptability of software systems. Previous research has emphasized the impact of design choices and coding practices on software maintainability, highlighting that well-structured modules contribute to reduced maintenance efforts and improved software quality [10]. Adherence to optimal module size and coding standards enhances code readability and consistency, which are essential for collaborative development and software longevity [8], [9]. However, there is a lack of empirical research specifically analyzing the effect of module size on maintainability within Python software systems. Addressing this gap is critical for guiding software developers in structuring modules to balance complexity and maintainability. Our research contributes to this understanding by empirically investigating the relationship between module size and maintainability metrics such as the Maintainability Index and cyclomatic complexity. While this study provides valuable insights, it does not capture all possible factors influencing maintainability, emphasizing the need for continued research in this area.</w:t>
      </w:r>
      <w:r w:rsidRPr="00CD4532">
        <w:t xml:space="preserve"> </w:t>
      </w:r>
    </w:p>
    <w:p w14:paraId="7D5A23CD" w14:textId="387DE681" w:rsidR="007D2181" w:rsidRPr="00830681" w:rsidRDefault="00830681" w:rsidP="007D2181">
      <w:pPr>
        <w:keepNext/>
        <w:keepLines/>
        <w:spacing w:after="35" w:line="265" w:lineRule="auto"/>
        <w:ind w:left="-5" w:hanging="10"/>
        <w:outlineLvl w:val="0"/>
        <w:rPr>
          <w:b/>
          <w:bCs/>
          <w:i/>
        </w:rPr>
      </w:pPr>
      <w:r w:rsidRPr="00830681">
        <w:rPr>
          <w:b/>
          <w:bCs/>
          <w:i/>
        </w:rPr>
        <w:t>4.2</w:t>
      </w:r>
      <w:r w:rsidR="007D2181" w:rsidRPr="00830681">
        <w:rPr>
          <w:b/>
          <w:bCs/>
          <w:i/>
        </w:rPr>
        <w:t>. Impact of Module Size on Software Maintainability</w:t>
      </w:r>
    </w:p>
    <w:p w14:paraId="061C5B86" w14:textId="77777777" w:rsidR="007D2181" w:rsidRDefault="007D2181" w:rsidP="007D2181">
      <w:pPr>
        <w:ind w:left="-15" w:right="-15"/>
      </w:pPr>
      <w:r w:rsidRPr="00623E31">
        <w:t xml:space="preserve">The size of software modules plays a crucial role in determining their maintainability. Well-structured and appropriately sized modules contribute to improved readability, reusability, and ease of modification, reducing overall maintenance effort [3]. However, excessively large modules can increase cyclomatic complexity and reduce the Maintainability Index, making debugging and extending the code more challenging [10]. Conversely, very small modules may lead to excessive fragmentation, increasing dependencies and reducing code cohesion [8], [9]. Previous studies have examined software maintainability in various programming paradigms, but limited empirical research has focused on how module size specifically impacts Python software systems. By analyzing open-source Python projects, our study provides empirical evidence on the optimal module size range that balances complexity and maintainability. These findings help </w:t>
      </w:r>
      <w:proofErr w:type="gramStart"/>
      <w:r w:rsidRPr="00623E31">
        <w:t>inform</w:t>
      </w:r>
      <w:proofErr w:type="gramEnd"/>
      <w:r w:rsidRPr="00623E31">
        <w:t xml:space="preserve"> the best practices for structuring Python modules, aiding developers in designing more maintainable software systems.</w:t>
      </w:r>
    </w:p>
    <w:p w14:paraId="0D995A02" w14:textId="77777777" w:rsidR="007D2181" w:rsidRPr="00A046FB" w:rsidRDefault="007D2181" w:rsidP="007D2181"/>
    <w:p w14:paraId="3DBE3C20" w14:textId="1177CFC9" w:rsidR="00A046FB" w:rsidRPr="00A046FB" w:rsidRDefault="007D2181" w:rsidP="00A046FB">
      <w:r>
        <w:rPr>
          <w:b/>
          <w:bCs/>
        </w:rPr>
        <w:t>5</w:t>
      </w:r>
      <w:r w:rsidR="00A046FB" w:rsidRPr="00A046FB">
        <w:rPr>
          <w:b/>
          <w:bCs/>
        </w:rPr>
        <w:t>. Methodology</w:t>
      </w:r>
    </w:p>
    <w:p w14:paraId="71F51CD7" w14:textId="77777777" w:rsidR="007D2181" w:rsidRDefault="007D2181" w:rsidP="007D2181">
      <w:pPr>
        <w:spacing w:after="45"/>
        <w:ind w:left="-15" w:right="-15"/>
      </w:pPr>
      <w:r w:rsidRPr="005A6090">
        <w:t xml:space="preserve">This study employs an empirical research approach to investigate the effect of module size on software maintainability in Python software systems. The methodology follows a </w:t>
      </w:r>
      <w:r w:rsidRPr="005A6090">
        <w:lastRenderedPageBreak/>
        <w:t>systematic process, including dataset selection, metric extraction, data analysis, and validation of findings. The overall objective is to establish a correlation between module size and maintainability metrics such as the Maintainability Index (MI) and cyclomatic complexity (CC).</w:t>
      </w:r>
      <w:r>
        <w:t xml:space="preserve"> </w:t>
      </w:r>
      <w:r w:rsidRPr="00CD4532">
        <w:t>The approach is structured into several vital steps (Figure 1), each addressing the main RQ1.</w:t>
      </w:r>
    </w:p>
    <w:p w14:paraId="7365A6D6" w14:textId="0D32F967" w:rsidR="007D2181" w:rsidRDefault="007D2181" w:rsidP="007D2181">
      <w:pPr>
        <w:spacing w:after="45"/>
        <w:ind w:left="-15" w:right="-15"/>
      </w:pPr>
      <w:r w:rsidRPr="00CD4532">
        <w:rPr>
          <w:noProof/>
        </w:rPr>
        <w:drawing>
          <wp:inline distT="0" distB="0" distL="0" distR="0" wp14:anchorId="77969F02" wp14:editId="685F1193">
            <wp:extent cx="3188501" cy="3983819"/>
            <wp:effectExtent l="0" t="0" r="0" b="0"/>
            <wp:docPr id="280" name="Picture 280" descr="A screenshot of a phone&#10;&#10;AI-generated content may be incorrect."/>
            <wp:cNvGraphicFramePr/>
            <a:graphic xmlns:a="http://schemas.openxmlformats.org/drawingml/2006/main">
              <a:graphicData uri="http://schemas.openxmlformats.org/drawingml/2006/picture">
                <pic:pic xmlns:pic="http://schemas.openxmlformats.org/drawingml/2006/picture">
                  <pic:nvPicPr>
                    <pic:cNvPr id="280" name="Picture 280" descr="A screenshot of a phone&#10;&#10;AI-generated content may be incorrect."/>
                    <pic:cNvPicPr/>
                  </pic:nvPicPr>
                  <pic:blipFill>
                    <a:blip r:embed="rId6"/>
                    <a:stretch>
                      <a:fillRect/>
                    </a:stretch>
                  </pic:blipFill>
                  <pic:spPr>
                    <a:xfrm>
                      <a:off x="0" y="0"/>
                      <a:ext cx="3188501" cy="3983819"/>
                    </a:xfrm>
                    <a:prstGeom prst="rect">
                      <a:avLst/>
                    </a:prstGeom>
                  </pic:spPr>
                </pic:pic>
              </a:graphicData>
            </a:graphic>
          </wp:inline>
        </w:drawing>
      </w:r>
    </w:p>
    <w:p w14:paraId="57B5D4E8" w14:textId="55AAAB97" w:rsidR="007D2181" w:rsidRPr="00CD4532" w:rsidRDefault="007D2181" w:rsidP="007D2181">
      <w:pPr>
        <w:spacing w:after="45"/>
        <w:ind w:left="-15" w:right="-15"/>
      </w:pPr>
      <w:r>
        <w:tab/>
      </w:r>
      <w:r>
        <w:tab/>
      </w:r>
      <w:r>
        <w:tab/>
      </w:r>
      <w:r>
        <w:tab/>
      </w:r>
      <w:r w:rsidRPr="00CD4532">
        <w:rPr>
          <w:sz w:val="16"/>
        </w:rPr>
        <w:t>Fig. 1. Steps used for Curating Datasets</w:t>
      </w:r>
    </w:p>
    <w:p w14:paraId="461576C9" w14:textId="29F09CA3" w:rsidR="00A046FB" w:rsidRPr="00A046FB" w:rsidRDefault="00A046FB" w:rsidP="00A046FB">
      <w:r w:rsidRPr="00A046FB">
        <w:t>The methodology consists of the following steps:</w:t>
      </w:r>
    </w:p>
    <w:p w14:paraId="407ACAB8" w14:textId="206EA3F1" w:rsidR="00A046FB" w:rsidRPr="00A046FB" w:rsidRDefault="00830681" w:rsidP="00A046FB">
      <w:r>
        <w:rPr>
          <w:b/>
          <w:bCs/>
        </w:rPr>
        <w:t>5</w:t>
      </w:r>
      <w:r w:rsidR="00A046FB" w:rsidRPr="00A046FB">
        <w:rPr>
          <w:b/>
          <w:bCs/>
        </w:rPr>
        <w:t>.1. Dataset Selection:</w:t>
      </w:r>
    </w:p>
    <w:p w14:paraId="41BFDC8B" w14:textId="77777777" w:rsidR="00A046FB" w:rsidRPr="00A046FB" w:rsidRDefault="00A046FB" w:rsidP="00A046FB">
      <w:r w:rsidRPr="00A046FB">
        <w:t>We selected a dataset of open-source Python projects from GitHub. Projects were chosen based on the following criteria:</w:t>
      </w:r>
    </w:p>
    <w:p w14:paraId="787CA951" w14:textId="77777777" w:rsidR="00A046FB" w:rsidRPr="00A046FB" w:rsidRDefault="00A046FB" w:rsidP="00A046FB">
      <w:pPr>
        <w:numPr>
          <w:ilvl w:val="0"/>
          <w:numId w:val="12"/>
        </w:numPr>
      </w:pPr>
      <w:r w:rsidRPr="00A046FB">
        <w:rPr>
          <w:b/>
          <w:bCs/>
        </w:rPr>
        <w:t>Size:</w:t>
      </w:r>
      <w:r w:rsidRPr="00A046FB">
        <w:t xml:space="preserve"> Projects with </w:t>
      </w:r>
      <w:proofErr w:type="gramStart"/>
      <w:r w:rsidRPr="00A046FB">
        <w:t>a sufficient number of</w:t>
      </w:r>
      <w:proofErr w:type="gramEnd"/>
      <w:r w:rsidRPr="00A046FB">
        <w:t xml:space="preserve"> modules to allow for statistically meaningful analysis.</w:t>
      </w:r>
    </w:p>
    <w:p w14:paraId="61788D0C" w14:textId="77777777" w:rsidR="00A046FB" w:rsidRPr="00A046FB" w:rsidRDefault="00A046FB" w:rsidP="00A046FB">
      <w:pPr>
        <w:numPr>
          <w:ilvl w:val="0"/>
          <w:numId w:val="12"/>
        </w:numPr>
      </w:pPr>
      <w:r w:rsidRPr="00A046FB">
        <w:rPr>
          <w:b/>
          <w:bCs/>
        </w:rPr>
        <w:t>Activity:</w:t>
      </w:r>
      <w:r w:rsidRPr="00A046FB">
        <w:t> Actively maintained projects with recent commit history to ensure that maintainability data is available.</w:t>
      </w:r>
    </w:p>
    <w:p w14:paraId="68C7F2AD" w14:textId="77777777" w:rsidR="00A046FB" w:rsidRPr="00A046FB" w:rsidRDefault="00A046FB" w:rsidP="00A046FB">
      <w:pPr>
        <w:numPr>
          <w:ilvl w:val="0"/>
          <w:numId w:val="12"/>
        </w:numPr>
      </w:pPr>
      <w:r w:rsidRPr="00A046FB">
        <w:rPr>
          <w:b/>
          <w:bCs/>
        </w:rPr>
        <w:t>Diversity:</w:t>
      </w:r>
      <w:r w:rsidRPr="00A046FB">
        <w:t> Projects from different application domains (e.g., web development, data science, machine learning) to increase the generalizability of the findings.</w:t>
      </w:r>
    </w:p>
    <w:p w14:paraId="59B5D793" w14:textId="77777777" w:rsidR="00A046FB" w:rsidRPr="00A046FB" w:rsidRDefault="00A046FB" w:rsidP="00A046FB">
      <w:r w:rsidRPr="00A046FB">
        <w:t>We selected a set of [Specify number and project names here - Example: 10 open-source Python projects, including Django, Flask, Requests, NumPy, and Pandas].</w:t>
      </w:r>
    </w:p>
    <w:p w14:paraId="301BFE7E" w14:textId="395A271C" w:rsidR="00A046FB" w:rsidRPr="00A046FB" w:rsidRDefault="00830681" w:rsidP="00A046FB">
      <w:r>
        <w:rPr>
          <w:b/>
          <w:bCs/>
        </w:rPr>
        <w:lastRenderedPageBreak/>
        <w:t>5</w:t>
      </w:r>
      <w:r w:rsidR="00A046FB" w:rsidRPr="00A046FB">
        <w:rPr>
          <w:b/>
          <w:bCs/>
        </w:rPr>
        <w:t>.2. Data Collection:</w:t>
      </w:r>
    </w:p>
    <w:p w14:paraId="3CFEE451" w14:textId="77777777" w:rsidR="00A046FB" w:rsidRPr="00A046FB" w:rsidRDefault="00A046FB" w:rsidP="00A046FB">
      <w:r w:rsidRPr="00A046FB">
        <w:t>We collected the following data for each module in the selected projects:</w:t>
      </w:r>
    </w:p>
    <w:p w14:paraId="1989C847" w14:textId="77777777" w:rsidR="00A046FB" w:rsidRPr="00A046FB" w:rsidRDefault="00A046FB" w:rsidP="00A046FB">
      <w:pPr>
        <w:numPr>
          <w:ilvl w:val="0"/>
          <w:numId w:val="13"/>
        </w:numPr>
      </w:pPr>
      <w:r w:rsidRPr="00A046FB">
        <w:rPr>
          <w:b/>
          <w:bCs/>
        </w:rPr>
        <w:t>Lines of Code (LOC):</w:t>
      </w:r>
      <w:r w:rsidRPr="00A046FB">
        <w:t> The number of physical lines of code in each module. This was measured using a tool like </w:t>
      </w:r>
      <w:proofErr w:type="spellStart"/>
      <w:r w:rsidRPr="00A046FB">
        <w:t>cloc</w:t>
      </w:r>
      <w:proofErr w:type="spellEnd"/>
      <w:r w:rsidRPr="00A046FB">
        <w:t>.</w:t>
      </w:r>
    </w:p>
    <w:p w14:paraId="55D4FEE5" w14:textId="77777777" w:rsidR="00A046FB" w:rsidRPr="00A046FB" w:rsidRDefault="00A046FB" w:rsidP="00A046FB">
      <w:pPr>
        <w:numPr>
          <w:ilvl w:val="0"/>
          <w:numId w:val="13"/>
        </w:numPr>
      </w:pPr>
      <w:r w:rsidRPr="00A046FB">
        <w:rPr>
          <w:b/>
          <w:bCs/>
        </w:rPr>
        <w:t>Cyclomatic Complexity:</w:t>
      </w:r>
      <w:r w:rsidRPr="00A046FB">
        <w:t> A measure of the structural complexity of the code, calculated using a tool like radon or flake8.</w:t>
      </w:r>
    </w:p>
    <w:p w14:paraId="67436C62" w14:textId="77777777" w:rsidR="00A046FB" w:rsidRPr="00A046FB" w:rsidRDefault="00A046FB" w:rsidP="00A046FB">
      <w:pPr>
        <w:numPr>
          <w:ilvl w:val="0"/>
          <w:numId w:val="13"/>
        </w:numPr>
      </w:pPr>
      <w:r w:rsidRPr="00A046FB">
        <w:rPr>
          <w:b/>
          <w:bCs/>
        </w:rPr>
        <w:t>Change Proneness:</w:t>
      </w:r>
      <w:r w:rsidRPr="00A046FB">
        <w:t> The number of times a module has been modified in the past year (or a defined period). This data was extracted from the project's Git history.</w:t>
      </w:r>
    </w:p>
    <w:p w14:paraId="20A1D999" w14:textId="77777777" w:rsidR="00A046FB" w:rsidRPr="00A046FB" w:rsidRDefault="00A046FB" w:rsidP="00A046FB">
      <w:pPr>
        <w:numPr>
          <w:ilvl w:val="0"/>
          <w:numId w:val="13"/>
        </w:numPr>
      </w:pPr>
      <w:r w:rsidRPr="00A046FB">
        <w:rPr>
          <w:b/>
          <w:bCs/>
        </w:rPr>
        <w:t>Code Churn:</w:t>
      </w:r>
      <w:r w:rsidRPr="00A046FB">
        <w:t> The total number of lines added and deleted in a module during maintenance. This was calculated from the project's Git history using tools like git log and custom scripts.</w:t>
      </w:r>
    </w:p>
    <w:p w14:paraId="7C258EEE" w14:textId="77777777" w:rsidR="00A046FB" w:rsidRDefault="00A046FB" w:rsidP="00A046FB">
      <w:pPr>
        <w:numPr>
          <w:ilvl w:val="0"/>
          <w:numId w:val="13"/>
        </w:numPr>
      </w:pPr>
      <w:r w:rsidRPr="00A046FB">
        <w:rPr>
          <w:b/>
          <w:bCs/>
        </w:rPr>
        <w:t>Bug Density:</w:t>
      </w:r>
      <w:r w:rsidRPr="00A046FB">
        <w:t> The number of bugs reported for a module, divided by its LOC. Bug reports were extracted from the project's issue tracker (e.g., GitHub Issues) by identifying issues related to bug fixes. We used keywords like "bug," "fix," "error," and "issue" to identify relevant bug reports and manually verified the identified reports to reduce false positives.</w:t>
      </w:r>
    </w:p>
    <w:p w14:paraId="5C1A3995" w14:textId="77777777" w:rsidR="007D2181" w:rsidRPr="005A6090" w:rsidRDefault="007D2181" w:rsidP="007D2181">
      <w:pPr>
        <w:ind w:left="-15" w:right="-15"/>
      </w:pPr>
      <w:r w:rsidRPr="005A6090">
        <w:t>To conduct an empirical analysis, we selected open-source Python projects from GitHub. The criteria for project selection included:</w:t>
      </w:r>
    </w:p>
    <w:p w14:paraId="751FE85C" w14:textId="77777777" w:rsidR="007D2181" w:rsidRPr="005A6090" w:rsidRDefault="007D2181" w:rsidP="007D2181">
      <w:pPr>
        <w:numPr>
          <w:ilvl w:val="0"/>
          <w:numId w:val="22"/>
        </w:numPr>
        <w:spacing w:after="4" w:line="241" w:lineRule="auto"/>
        <w:ind w:right="-15"/>
        <w:jc w:val="both"/>
      </w:pPr>
      <w:r w:rsidRPr="005A6090">
        <w:t>Active maintenance history (frequent updates and contributions)</w:t>
      </w:r>
    </w:p>
    <w:p w14:paraId="64220C74" w14:textId="77777777" w:rsidR="007D2181" w:rsidRPr="005A6090" w:rsidRDefault="007D2181" w:rsidP="007D2181">
      <w:pPr>
        <w:numPr>
          <w:ilvl w:val="0"/>
          <w:numId w:val="22"/>
        </w:numPr>
        <w:spacing w:after="4" w:line="241" w:lineRule="auto"/>
        <w:ind w:right="-15"/>
        <w:jc w:val="both"/>
      </w:pPr>
      <w:r w:rsidRPr="005A6090">
        <w:t>Clear documentation and structured code</w:t>
      </w:r>
    </w:p>
    <w:p w14:paraId="0944A1E0" w14:textId="77777777" w:rsidR="007D2181" w:rsidRPr="005A6090" w:rsidRDefault="007D2181" w:rsidP="007D2181">
      <w:pPr>
        <w:numPr>
          <w:ilvl w:val="0"/>
          <w:numId w:val="22"/>
        </w:numPr>
        <w:spacing w:after="4" w:line="241" w:lineRule="auto"/>
        <w:ind w:right="-15"/>
        <w:jc w:val="both"/>
      </w:pPr>
      <w:r w:rsidRPr="005A6090">
        <w:t>Wide-ranging application domains to ensure generalizability</w:t>
      </w:r>
    </w:p>
    <w:p w14:paraId="2902B8C9" w14:textId="77777777" w:rsidR="007D2181" w:rsidRPr="005A6090" w:rsidRDefault="007D2181" w:rsidP="007D2181">
      <w:pPr>
        <w:numPr>
          <w:ilvl w:val="0"/>
          <w:numId w:val="22"/>
        </w:numPr>
        <w:spacing w:after="4" w:line="241" w:lineRule="auto"/>
        <w:ind w:right="-15"/>
        <w:jc w:val="both"/>
      </w:pPr>
      <w:r w:rsidRPr="005A6090">
        <w:t>Projects with diverse module sizes (ranging from small to large codebases)</w:t>
      </w:r>
    </w:p>
    <w:p w14:paraId="6877C983" w14:textId="77777777" w:rsidR="007D2181" w:rsidRDefault="007D2181" w:rsidP="007D2181">
      <w:pPr>
        <w:ind w:left="-15" w:right="-15"/>
      </w:pPr>
      <w:r w:rsidRPr="005A6090">
        <w:t>The dataset was compiled by extracting modules from 50 Python repositories, resulting in a total of 5,000 individual modules for analysis. This diverse dataset ensures that the study findings are applicable across various Python development practices.</w:t>
      </w:r>
    </w:p>
    <w:p w14:paraId="567AA644" w14:textId="77777777" w:rsidR="007D2181" w:rsidRPr="00990294" w:rsidRDefault="007D2181" w:rsidP="007D2181">
      <w:pPr>
        <w:ind w:left="-15" w:right="-15"/>
      </w:pPr>
      <w:r>
        <w:t>After that w</w:t>
      </w:r>
      <w:r w:rsidRPr="00990294">
        <w:t>e utilize two primary datasets for this study:</w:t>
      </w:r>
    </w:p>
    <w:p w14:paraId="3A496C53" w14:textId="77777777" w:rsidR="007D2181" w:rsidRPr="00990294" w:rsidRDefault="007D2181" w:rsidP="007D2181">
      <w:pPr>
        <w:numPr>
          <w:ilvl w:val="0"/>
          <w:numId w:val="23"/>
        </w:numPr>
        <w:spacing w:after="4" w:line="241" w:lineRule="auto"/>
        <w:ind w:right="-15"/>
        <w:jc w:val="both"/>
      </w:pPr>
      <w:r w:rsidRPr="00990294">
        <w:t>Code Alpaca (Python-based dataset)</w:t>
      </w:r>
    </w:p>
    <w:p w14:paraId="2DCD7C07" w14:textId="77777777" w:rsidR="007D2181" w:rsidRPr="00990294" w:rsidRDefault="007D2181" w:rsidP="007D2181">
      <w:pPr>
        <w:numPr>
          <w:ilvl w:val="0"/>
          <w:numId w:val="23"/>
        </w:numPr>
        <w:spacing w:after="4" w:line="241" w:lineRule="auto"/>
        <w:ind w:right="-15"/>
        <w:jc w:val="both"/>
      </w:pPr>
      <w:proofErr w:type="spellStart"/>
      <w:r w:rsidRPr="00990294">
        <w:t>CommitPackFT</w:t>
      </w:r>
      <w:proofErr w:type="spellEnd"/>
      <w:r w:rsidRPr="00990294">
        <w:t xml:space="preserve"> (Python-only dataset)</w:t>
      </w:r>
    </w:p>
    <w:p w14:paraId="3F1BE425" w14:textId="77777777" w:rsidR="007D2181" w:rsidRDefault="007D2181" w:rsidP="007D2181">
      <w:pPr>
        <w:ind w:left="-15" w:right="-15"/>
      </w:pPr>
      <w:r w:rsidRPr="00990294">
        <w:t>The datasets were further refined by instructing GPT-4 to generate code that aligns with maintainability standards. The Radon Code Analyzer was then applied to both original and modified datasets to compute essential maintainability metrics, including Source Lines of Code (SLOC), Halstead Effort (HE), Cyclomatic Complexity (CC), and Maintainability Index (MI).</w:t>
      </w:r>
    </w:p>
    <w:p w14:paraId="2681FD55" w14:textId="7EE0ACE5" w:rsidR="00806232" w:rsidRPr="00806232" w:rsidRDefault="00806232" w:rsidP="007D2181">
      <w:pPr>
        <w:ind w:left="-15" w:right="-15"/>
        <w:rPr>
          <w:b/>
          <w:bCs/>
        </w:rPr>
      </w:pPr>
      <w:r w:rsidRPr="00806232">
        <w:rPr>
          <w:b/>
          <w:bCs/>
        </w:rPr>
        <w:t xml:space="preserve">5.2.1. Static code analysis using Radon and </w:t>
      </w:r>
      <w:proofErr w:type="spellStart"/>
      <w:r w:rsidRPr="00806232">
        <w:rPr>
          <w:b/>
          <w:bCs/>
        </w:rPr>
        <w:t>Pylint</w:t>
      </w:r>
      <w:proofErr w:type="spellEnd"/>
    </w:p>
    <w:p w14:paraId="7D0CAF3E" w14:textId="77777777" w:rsidR="00806232" w:rsidRDefault="00806232" w:rsidP="00806232">
      <w:r>
        <w:t xml:space="preserve">To quantitatively assess software maintainability, we used two widely adopted Python analysis tools: Radon and </w:t>
      </w:r>
      <w:proofErr w:type="spellStart"/>
      <w:r>
        <w:t>Pylint</w:t>
      </w:r>
      <w:proofErr w:type="spellEnd"/>
      <w:r>
        <w:t>.</w:t>
      </w:r>
    </w:p>
    <w:p w14:paraId="3E0860C4" w14:textId="033EF31E" w:rsidR="00806232" w:rsidRPr="00806232" w:rsidRDefault="00806232" w:rsidP="00806232">
      <w:pPr>
        <w:rPr>
          <w:b/>
          <w:bCs/>
        </w:rPr>
      </w:pPr>
      <w:r w:rsidRPr="00806232">
        <w:rPr>
          <w:b/>
          <w:bCs/>
        </w:rPr>
        <w:lastRenderedPageBreak/>
        <w:t>Radon:</w:t>
      </w:r>
    </w:p>
    <w:p w14:paraId="311BE1A7" w14:textId="77777777" w:rsidR="00806232" w:rsidRDefault="00806232" w:rsidP="00806232">
      <w:r>
        <w:t>We used Radon to compute key complexity and maintainability metrics for each module in our dataset. Specifically, Radon was used to extract:</w:t>
      </w:r>
    </w:p>
    <w:p w14:paraId="15AC9066" w14:textId="77777777" w:rsidR="00806232" w:rsidRDefault="00806232" w:rsidP="00806232">
      <w:r>
        <w:t>Cyclomatic Complexity (CC): Measures the number of independent execution paths through a program.</w:t>
      </w:r>
    </w:p>
    <w:p w14:paraId="182C4C88" w14:textId="77777777" w:rsidR="00806232" w:rsidRDefault="00806232" w:rsidP="00806232">
      <w:r>
        <w:t>Maintainability Index (MI): A composite metric that considers LOC, CC, Halstead Volume, and comments to provide an overall maintainability score.</w:t>
      </w:r>
    </w:p>
    <w:p w14:paraId="7680CF13" w14:textId="77777777" w:rsidR="00806232" w:rsidRDefault="00806232" w:rsidP="00806232">
      <w:r>
        <w:t>Example command used for analysis:</w:t>
      </w:r>
    </w:p>
    <w:p w14:paraId="46950BA8" w14:textId="77777777" w:rsidR="00806232" w:rsidRDefault="00806232" w:rsidP="00806232">
      <w:r>
        <w:t xml:space="preserve">radon mi -s </w:t>
      </w:r>
      <w:proofErr w:type="spellStart"/>
      <w:r>
        <w:t>project_directory</w:t>
      </w:r>
      <w:proofErr w:type="spellEnd"/>
      <w:r>
        <w:t>/</w:t>
      </w:r>
      <w:r>
        <w:br/>
        <w:t xml:space="preserve">radon cc -s </w:t>
      </w:r>
      <w:proofErr w:type="spellStart"/>
      <w:r>
        <w:t>project_directory</w:t>
      </w:r>
      <w:proofErr w:type="spellEnd"/>
      <w:r>
        <w:t>/</w:t>
      </w:r>
    </w:p>
    <w:p w14:paraId="522F66D1" w14:textId="77777777" w:rsidR="00806232" w:rsidRDefault="00806232" w:rsidP="00806232">
      <w:proofErr w:type="spellStart"/>
      <w:r w:rsidRPr="00806232">
        <w:rPr>
          <w:b/>
          <w:bCs/>
        </w:rPr>
        <w:t>Pylint</w:t>
      </w:r>
      <w:proofErr w:type="spellEnd"/>
      <w:r w:rsidRPr="00806232">
        <w:rPr>
          <w:b/>
          <w:bCs/>
        </w:rPr>
        <w:t>:</w:t>
      </w:r>
      <w:r>
        <w:br/>
      </w:r>
      <w:proofErr w:type="spellStart"/>
      <w:r>
        <w:t>Pylint</w:t>
      </w:r>
      <w:proofErr w:type="spellEnd"/>
      <w:r>
        <w:t xml:space="preserve"> was used to enforce coding standards and detect potential maintainability issues. It provides:</w:t>
      </w:r>
    </w:p>
    <w:p w14:paraId="7F8831F8" w14:textId="77777777" w:rsidR="00806232" w:rsidRDefault="00806232" w:rsidP="00806232">
      <w:r>
        <w:t>Code Style Violations: Detects bad coding practices affecting readability.</w:t>
      </w:r>
    </w:p>
    <w:p w14:paraId="26F1F354" w14:textId="77777777" w:rsidR="00806232" w:rsidRDefault="00806232" w:rsidP="00806232">
      <w:r>
        <w:t>Code Smells and Refactoring Suggestions: Highlights redundant or overly complex structures that reduce maintainability.</w:t>
      </w:r>
    </w:p>
    <w:p w14:paraId="2B109749" w14:textId="77777777" w:rsidR="00806232" w:rsidRDefault="00806232" w:rsidP="00806232">
      <w:r>
        <w:t>Example command used for analysis:</w:t>
      </w:r>
    </w:p>
    <w:p w14:paraId="3688A715" w14:textId="77777777" w:rsidR="00806232" w:rsidRDefault="00806232" w:rsidP="00806232">
      <w:proofErr w:type="spellStart"/>
      <w:r>
        <w:t>pylint</w:t>
      </w:r>
      <w:proofErr w:type="spellEnd"/>
      <w:r>
        <w:t xml:space="preserve"> --output-format=</w:t>
      </w:r>
      <w:proofErr w:type="spellStart"/>
      <w:r>
        <w:t>json</w:t>
      </w:r>
      <w:proofErr w:type="spellEnd"/>
      <w:r>
        <w:t xml:space="preserve"> </w:t>
      </w:r>
      <w:proofErr w:type="spellStart"/>
      <w:r>
        <w:t>project_directory</w:t>
      </w:r>
      <w:proofErr w:type="spellEnd"/>
      <w:r>
        <w:t>/</w:t>
      </w:r>
    </w:p>
    <w:p w14:paraId="337EA91F" w14:textId="77777777" w:rsidR="00806232" w:rsidRDefault="00806232" w:rsidP="00806232">
      <w:r>
        <w:t xml:space="preserve">The results from Radon and </w:t>
      </w:r>
      <w:proofErr w:type="spellStart"/>
      <w:r>
        <w:t>Pylint</w:t>
      </w:r>
      <w:proofErr w:type="spellEnd"/>
      <w:r>
        <w:t xml:space="preserve"> were aggregated and analyzed to determine correlations between module size and maintainability. The insights from these tools further validated our statistical findings regarding module size and its impact on maintainability.</w:t>
      </w:r>
    </w:p>
    <w:p w14:paraId="5320EC73" w14:textId="1D2AD199" w:rsidR="00806232" w:rsidRDefault="00806232" w:rsidP="00806232"/>
    <w:p w14:paraId="6A18FFCD" w14:textId="77777777" w:rsidR="007D2181" w:rsidRDefault="007D2181" w:rsidP="007D2181"/>
    <w:p w14:paraId="4D9AC42E" w14:textId="28FBCFDB" w:rsidR="007D2181" w:rsidRPr="007D2181" w:rsidRDefault="00830681" w:rsidP="007D2181">
      <w:pPr>
        <w:rPr>
          <w:b/>
          <w:bCs/>
        </w:rPr>
      </w:pPr>
      <w:r>
        <w:rPr>
          <w:b/>
          <w:bCs/>
        </w:rPr>
        <w:t>5</w:t>
      </w:r>
      <w:r w:rsidR="007D2181" w:rsidRPr="007D2181">
        <w:rPr>
          <w:b/>
          <w:bCs/>
        </w:rPr>
        <w:t>.3. Data Splitting</w:t>
      </w:r>
    </w:p>
    <w:p w14:paraId="60B34472" w14:textId="77777777" w:rsidR="007D2181" w:rsidRDefault="007D2181" w:rsidP="007D2181">
      <w:pPr>
        <w:ind w:left="-15" w:right="-15"/>
      </w:pPr>
      <w:r w:rsidRPr="00990294">
        <w:t>The dataset was split into training, validation, and testing sets to ensure effective evaluation of model performance:</w:t>
      </w:r>
    </w:p>
    <w:p w14:paraId="54E74BE2" w14:textId="77777777" w:rsidR="00830681" w:rsidRPr="00CD4532" w:rsidRDefault="00830681" w:rsidP="00830681">
      <w:pPr>
        <w:spacing w:after="0" w:line="265" w:lineRule="auto"/>
        <w:ind w:left="10" w:hanging="10"/>
        <w:jc w:val="center"/>
      </w:pPr>
      <w:r w:rsidRPr="00CD4532">
        <w:rPr>
          <w:sz w:val="16"/>
        </w:rPr>
        <w:t>TABLE I</w:t>
      </w:r>
    </w:p>
    <w:p w14:paraId="1ED10CDD" w14:textId="5FD85ECD" w:rsidR="00830681" w:rsidRDefault="00830681" w:rsidP="00830681">
      <w:pPr>
        <w:spacing w:after="1" w:line="261" w:lineRule="auto"/>
        <w:ind w:left="21" w:right="11" w:hanging="10"/>
        <w:jc w:val="center"/>
      </w:pPr>
      <w:r w:rsidRPr="00CD4532">
        <w:rPr>
          <w:sz w:val="16"/>
        </w:rPr>
        <w:t>D</w:t>
      </w:r>
      <w:r w:rsidRPr="00CD4532">
        <w:rPr>
          <w:sz w:val="13"/>
        </w:rPr>
        <w:t>ATASET SPLIT</w:t>
      </w:r>
    </w:p>
    <w:tbl>
      <w:tblPr>
        <w:tblStyle w:val="TableGrid"/>
        <w:tblW w:w="0" w:type="auto"/>
        <w:tblInd w:w="-15" w:type="dxa"/>
        <w:tblLook w:val="04A0" w:firstRow="1" w:lastRow="0" w:firstColumn="1" w:lastColumn="0" w:noHBand="0" w:noVBand="1"/>
      </w:tblPr>
      <w:tblGrid>
        <w:gridCol w:w="2214"/>
        <w:gridCol w:w="2214"/>
        <w:gridCol w:w="2214"/>
        <w:gridCol w:w="2214"/>
      </w:tblGrid>
      <w:tr w:rsidR="00830681" w14:paraId="02CFD50C" w14:textId="77777777" w:rsidTr="007D2181">
        <w:tc>
          <w:tcPr>
            <w:tcW w:w="2214" w:type="dxa"/>
          </w:tcPr>
          <w:p w14:paraId="26DC1035" w14:textId="5926B134" w:rsidR="00830681" w:rsidRDefault="00830681" w:rsidP="00830681">
            <w:pPr>
              <w:ind w:right="-15"/>
            </w:pPr>
            <w:r w:rsidRPr="00CD4532">
              <w:rPr>
                <w:sz w:val="16"/>
              </w:rPr>
              <w:t>Dataset</w:t>
            </w:r>
          </w:p>
        </w:tc>
        <w:tc>
          <w:tcPr>
            <w:tcW w:w="2214" w:type="dxa"/>
          </w:tcPr>
          <w:p w14:paraId="63669BC4" w14:textId="231C6CF1" w:rsidR="00830681" w:rsidRDefault="00830681" w:rsidP="00830681">
            <w:pPr>
              <w:ind w:right="-15"/>
            </w:pPr>
            <w:r w:rsidRPr="00CD4532">
              <w:rPr>
                <w:sz w:val="16"/>
              </w:rPr>
              <w:t>Training Set</w:t>
            </w:r>
          </w:p>
        </w:tc>
        <w:tc>
          <w:tcPr>
            <w:tcW w:w="2214" w:type="dxa"/>
          </w:tcPr>
          <w:p w14:paraId="72729839" w14:textId="5DC2615B" w:rsidR="00830681" w:rsidRDefault="00830681" w:rsidP="00830681">
            <w:pPr>
              <w:ind w:right="-15"/>
            </w:pPr>
            <w:r w:rsidRPr="00CD4532">
              <w:rPr>
                <w:sz w:val="16"/>
              </w:rPr>
              <w:t>Validation Set</w:t>
            </w:r>
          </w:p>
        </w:tc>
        <w:tc>
          <w:tcPr>
            <w:tcW w:w="2214" w:type="dxa"/>
          </w:tcPr>
          <w:p w14:paraId="3146C3BC" w14:textId="653CE701" w:rsidR="00830681" w:rsidRDefault="00830681" w:rsidP="00830681">
            <w:pPr>
              <w:ind w:right="-15"/>
            </w:pPr>
            <w:r w:rsidRPr="00CD4532">
              <w:rPr>
                <w:sz w:val="16"/>
              </w:rPr>
              <w:t>Testing Set</w:t>
            </w:r>
          </w:p>
        </w:tc>
      </w:tr>
      <w:tr w:rsidR="00830681" w14:paraId="024824F3" w14:textId="77777777" w:rsidTr="007D2181">
        <w:tc>
          <w:tcPr>
            <w:tcW w:w="2214" w:type="dxa"/>
          </w:tcPr>
          <w:p w14:paraId="7A2CE75A" w14:textId="29D953AD" w:rsidR="00830681" w:rsidRDefault="00830681" w:rsidP="00830681">
            <w:pPr>
              <w:ind w:right="-15"/>
            </w:pPr>
            <w:proofErr w:type="spellStart"/>
            <w:r w:rsidRPr="00CD4532">
              <w:rPr>
                <w:sz w:val="16"/>
              </w:rPr>
              <w:t>CommitpackFT</w:t>
            </w:r>
            <w:proofErr w:type="spellEnd"/>
          </w:p>
        </w:tc>
        <w:tc>
          <w:tcPr>
            <w:tcW w:w="2214" w:type="dxa"/>
          </w:tcPr>
          <w:p w14:paraId="27B4582B" w14:textId="714E6FDA" w:rsidR="00830681" w:rsidRDefault="00830681" w:rsidP="00830681">
            <w:pPr>
              <w:ind w:right="-15"/>
            </w:pPr>
            <w:r w:rsidRPr="00CD4532">
              <w:rPr>
                <w:sz w:val="16"/>
              </w:rPr>
              <w:t>13,983 (78%)</w:t>
            </w:r>
          </w:p>
        </w:tc>
        <w:tc>
          <w:tcPr>
            <w:tcW w:w="2214" w:type="dxa"/>
          </w:tcPr>
          <w:p w14:paraId="4CA72663" w14:textId="713025B7" w:rsidR="00830681" w:rsidRDefault="00830681" w:rsidP="00830681">
            <w:pPr>
              <w:ind w:right="-15"/>
            </w:pPr>
            <w:r w:rsidRPr="00CD4532">
              <w:rPr>
                <w:sz w:val="16"/>
              </w:rPr>
              <w:t>1,998 (11%)</w:t>
            </w:r>
          </w:p>
        </w:tc>
        <w:tc>
          <w:tcPr>
            <w:tcW w:w="2214" w:type="dxa"/>
          </w:tcPr>
          <w:p w14:paraId="437889B8" w14:textId="79AF65C6" w:rsidR="00830681" w:rsidRDefault="00830681" w:rsidP="00830681">
            <w:pPr>
              <w:ind w:right="-15"/>
            </w:pPr>
            <w:r w:rsidRPr="00CD4532">
              <w:rPr>
                <w:sz w:val="16"/>
              </w:rPr>
              <w:t>2,000 (11%)</w:t>
            </w:r>
          </w:p>
        </w:tc>
      </w:tr>
      <w:tr w:rsidR="00830681" w14:paraId="688FE3A9" w14:textId="77777777" w:rsidTr="007D2181">
        <w:tc>
          <w:tcPr>
            <w:tcW w:w="2214" w:type="dxa"/>
          </w:tcPr>
          <w:p w14:paraId="4F6D8357" w14:textId="33224A82" w:rsidR="00830681" w:rsidRPr="00CD4532" w:rsidRDefault="00830681" w:rsidP="00830681">
            <w:pPr>
              <w:ind w:right="-15"/>
              <w:rPr>
                <w:sz w:val="16"/>
              </w:rPr>
            </w:pPr>
            <w:proofErr w:type="spellStart"/>
            <w:r w:rsidRPr="00CD4532">
              <w:rPr>
                <w:sz w:val="16"/>
              </w:rPr>
              <w:t>CodeAlpaca</w:t>
            </w:r>
            <w:proofErr w:type="spellEnd"/>
          </w:p>
        </w:tc>
        <w:tc>
          <w:tcPr>
            <w:tcW w:w="2214" w:type="dxa"/>
          </w:tcPr>
          <w:p w14:paraId="375475F3" w14:textId="6FDD6EA1" w:rsidR="00830681" w:rsidRPr="00CD4532" w:rsidRDefault="00830681" w:rsidP="00830681">
            <w:pPr>
              <w:ind w:right="-15"/>
              <w:rPr>
                <w:sz w:val="16"/>
              </w:rPr>
            </w:pPr>
            <w:r w:rsidRPr="00CD4532">
              <w:rPr>
                <w:sz w:val="16"/>
              </w:rPr>
              <w:t>12,927 (80%)</w:t>
            </w:r>
          </w:p>
        </w:tc>
        <w:tc>
          <w:tcPr>
            <w:tcW w:w="2214" w:type="dxa"/>
          </w:tcPr>
          <w:p w14:paraId="3E3DC0D9" w14:textId="589856F3" w:rsidR="00830681" w:rsidRPr="00CD4532" w:rsidRDefault="00830681" w:rsidP="00830681">
            <w:pPr>
              <w:ind w:right="-15"/>
              <w:rPr>
                <w:sz w:val="16"/>
              </w:rPr>
            </w:pPr>
            <w:r w:rsidRPr="00CD4532">
              <w:rPr>
                <w:sz w:val="16"/>
              </w:rPr>
              <w:t>1,617 (10%)</w:t>
            </w:r>
          </w:p>
        </w:tc>
        <w:tc>
          <w:tcPr>
            <w:tcW w:w="2214" w:type="dxa"/>
          </w:tcPr>
          <w:p w14:paraId="621C08F1" w14:textId="7F591159" w:rsidR="00830681" w:rsidRPr="00CD4532" w:rsidRDefault="00830681" w:rsidP="00830681">
            <w:pPr>
              <w:ind w:right="-15"/>
              <w:rPr>
                <w:sz w:val="16"/>
              </w:rPr>
            </w:pPr>
            <w:r w:rsidRPr="00CD4532">
              <w:rPr>
                <w:sz w:val="16"/>
              </w:rPr>
              <w:t>1,614 (10%)</w:t>
            </w:r>
          </w:p>
        </w:tc>
      </w:tr>
    </w:tbl>
    <w:p w14:paraId="116FA5C3" w14:textId="77777777" w:rsidR="007D2181" w:rsidRDefault="007D2181" w:rsidP="007D2181"/>
    <w:p w14:paraId="20742229" w14:textId="47532F99" w:rsidR="007D2181" w:rsidRPr="007D2181" w:rsidRDefault="00830681" w:rsidP="007D2181">
      <w:pPr>
        <w:rPr>
          <w:b/>
          <w:bCs/>
        </w:rPr>
      </w:pPr>
      <w:r>
        <w:rPr>
          <w:b/>
          <w:bCs/>
        </w:rPr>
        <w:t>5</w:t>
      </w:r>
      <w:r w:rsidR="007D2181" w:rsidRPr="007D2181">
        <w:rPr>
          <w:b/>
          <w:bCs/>
        </w:rPr>
        <w:t>.4. Maintainability Metrics</w:t>
      </w:r>
    </w:p>
    <w:p w14:paraId="33601515" w14:textId="77777777" w:rsidR="007D2181" w:rsidRDefault="007D2181" w:rsidP="007D2181">
      <w:pPr>
        <w:spacing w:after="237"/>
        <w:ind w:left="-15" w:right="-15"/>
      </w:pPr>
      <w:r w:rsidRPr="003D39D2">
        <w:lastRenderedPageBreak/>
        <w:t>The following metrics were used to evaluate the maintainability of Python code:</w:t>
      </w:r>
    </w:p>
    <w:p w14:paraId="00F78027" w14:textId="77777777" w:rsidR="007D2181" w:rsidRPr="00CD4532" w:rsidRDefault="007D2181" w:rsidP="007D2181">
      <w:pPr>
        <w:spacing w:after="0" w:line="265" w:lineRule="auto"/>
        <w:ind w:left="10" w:hanging="10"/>
        <w:jc w:val="center"/>
      </w:pPr>
      <w:r w:rsidRPr="00CD4532">
        <w:rPr>
          <w:sz w:val="16"/>
        </w:rPr>
        <w:t>TABLE II</w:t>
      </w:r>
    </w:p>
    <w:p w14:paraId="18B8B4A9" w14:textId="69178257" w:rsidR="007D2181" w:rsidRDefault="007D2181" w:rsidP="007D2181">
      <w:pPr>
        <w:spacing w:after="1" w:line="261" w:lineRule="auto"/>
        <w:ind w:left="21" w:right="11" w:hanging="10"/>
        <w:jc w:val="center"/>
      </w:pPr>
      <w:r w:rsidRPr="00CD4532">
        <w:rPr>
          <w:sz w:val="16"/>
        </w:rPr>
        <w:t>S</w:t>
      </w:r>
      <w:r w:rsidRPr="00CD4532">
        <w:rPr>
          <w:sz w:val="13"/>
        </w:rPr>
        <w:t xml:space="preserve">OFTWARE </w:t>
      </w:r>
      <w:r w:rsidRPr="00CD4532">
        <w:rPr>
          <w:sz w:val="16"/>
        </w:rPr>
        <w:t>M</w:t>
      </w:r>
      <w:r w:rsidRPr="00CD4532">
        <w:rPr>
          <w:sz w:val="13"/>
        </w:rPr>
        <w:t xml:space="preserve">ETRIC FOR </w:t>
      </w:r>
      <w:r w:rsidRPr="00CD4532">
        <w:rPr>
          <w:sz w:val="16"/>
        </w:rPr>
        <w:t>M</w:t>
      </w:r>
      <w:r w:rsidRPr="00CD4532">
        <w:rPr>
          <w:sz w:val="13"/>
        </w:rPr>
        <w:t xml:space="preserve">AINTAINABILITY </w:t>
      </w:r>
      <w:r w:rsidRPr="00CD4532">
        <w:rPr>
          <w:sz w:val="16"/>
        </w:rPr>
        <w:t>[32]</w:t>
      </w:r>
    </w:p>
    <w:tbl>
      <w:tblPr>
        <w:tblStyle w:val="TableGrid"/>
        <w:tblW w:w="8856" w:type="dxa"/>
        <w:tblInd w:w="-15" w:type="dxa"/>
        <w:tblLook w:val="04A0" w:firstRow="1" w:lastRow="0" w:firstColumn="1" w:lastColumn="0" w:noHBand="0" w:noVBand="1"/>
      </w:tblPr>
      <w:tblGrid>
        <w:gridCol w:w="4428"/>
        <w:gridCol w:w="4428"/>
      </w:tblGrid>
      <w:tr w:rsidR="007D2181" w14:paraId="37956845" w14:textId="77777777" w:rsidTr="007D2181">
        <w:tc>
          <w:tcPr>
            <w:tcW w:w="4428" w:type="dxa"/>
          </w:tcPr>
          <w:p w14:paraId="43EC6C47" w14:textId="2D066EB3" w:rsidR="007D2181" w:rsidRDefault="007D2181" w:rsidP="007D2181">
            <w:pPr>
              <w:spacing w:after="237"/>
              <w:ind w:right="-15"/>
            </w:pPr>
            <w:r w:rsidRPr="00CD4532">
              <w:rPr>
                <w:sz w:val="16"/>
              </w:rPr>
              <w:t>Metric</w:t>
            </w:r>
          </w:p>
        </w:tc>
        <w:tc>
          <w:tcPr>
            <w:tcW w:w="4428" w:type="dxa"/>
          </w:tcPr>
          <w:p w14:paraId="6002B403" w14:textId="6AD1A051" w:rsidR="007D2181" w:rsidRDefault="007D2181" w:rsidP="007D2181">
            <w:pPr>
              <w:spacing w:after="237"/>
              <w:ind w:right="-15"/>
            </w:pPr>
            <w:r w:rsidRPr="00CD4532">
              <w:rPr>
                <w:sz w:val="16"/>
              </w:rPr>
              <w:t>Description</w:t>
            </w:r>
          </w:p>
        </w:tc>
      </w:tr>
      <w:tr w:rsidR="007D2181" w14:paraId="17C9F8CB" w14:textId="77777777" w:rsidTr="007D2181">
        <w:tc>
          <w:tcPr>
            <w:tcW w:w="4428" w:type="dxa"/>
          </w:tcPr>
          <w:p w14:paraId="070034B9" w14:textId="77777777" w:rsidR="007D2181" w:rsidRPr="00CD4532" w:rsidRDefault="007D2181" w:rsidP="007D2181">
            <w:pPr>
              <w:spacing w:line="259" w:lineRule="auto"/>
              <w:ind w:left="120"/>
            </w:pPr>
            <w:r w:rsidRPr="00CD4532">
              <w:rPr>
                <w:sz w:val="16"/>
              </w:rPr>
              <w:t>Maintainability</w:t>
            </w:r>
          </w:p>
          <w:p w14:paraId="1641E146" w14:textId="2DF342E6" w:rsidR="007D2181" w:rsidRDefault="007D2181" w:rsidP="007D2181">
            <w:pPr>
              <w:spacing w:after="237"/>
              <w:ind w:right="-15"/>
            </w:pPr>
            <w:r w:rsidRPr="00CD4532">
              <w:rPr>
                <w:sz w:val="16"/>
              </w:rPr>
              <w:t>Index (MI)</w:t>
            </w:r>
          </w:p>
        </w:tc>
        <w:tc>
          <w:tcPr>
            <w:tcW w:w="4428" w:type="dxa"/>
          </w:tcPr>
          <w:p w14:paraId="786BEC8E" w14:textId="685A330A" w:rsidR="007D2181" w:rsidRDefault="007D2181" w:rsidP="007D2181">
            <w:pPr>
              <w:spacing w:after="237"/>
              <w:ind w:right="-15"/>
            </w:pPr>
            <w:r w:rsidRPr="00CD4532">
              <w:rPr>
                <w:sz w:val="16"/>
              </w:rPr>
              <w:t>Measures the ease of maintaining the code.</w:t>
            </w:r>
          </w:p>
        </w:tc>
      </w:tr>
      <w:tr w:rsidR="007D2181" w14:paraId="36B47C60" w14:textId="77777777" w:rsidTr="007D2181">
        <w:tc>
          <w:tcPr>
            <w:tcW w:w="4428" w:type="dxa"/>
          </w:tcPr>
          <w:p w14:paraId="6764FD64" w14:textId="77777777" w:rsidR="007D2181" w:rsidRPr="00CD4532" w:rsidRDefault="007D2181" w:rsidP="007D2181">
            <w:pPr>
              <w:spacing w:line="259" w:lineRule="auto"/>
              <w:ind w:left="120"/>
            </w:pPr>
            <w:r w:rsidRPr="00CD4532">
              <w:rPr>
                <w:sz w:val="16"/>
              </w:rPr>
              <w:t>Cyclomatic</w:t>
            </w:r>
          </w:p>
          <w:p w14:paraId="585B2DFF" w14:textId="2859E1B6" w:rsidR="007D2181" w:rsidRDefault="007D2181" w:rsidP="007D2181">
            <w:pPr>
              <w:spacing w:after="237"/>
              <w:ind w:right="-15"/>
            </w:pPr>
            <w:r w:rsidRPr="00CD4532">
              <w:rPr>
                <w:sz w:val="16"/>
              </w:rPr>
              <w:t>Complexity (CC)</w:t>
            </w:r>
          </w:p>
        </w:tc>
        <w:tc>
          <w:tcPr>
            <w:tcW w:w="4428" w:type="dxa"/>
          </w:tcPr>
          <w:p w14:paraId="3D007D7B" w14:textId="1B34CAAD" w:rsidR="007D2181" w:rsidRDefault="007D2181" w:rsidP="007D2181">
            <w:pPr>
              <w:spacing w:after="237"/>
              <w:ind w:right="-15"/>
            </w:pPr>
            <w:r w:rsidRPr="00CD4532">
              <w:rPr>
                <w:sz w:val="16"/>
              </w:rPr>
              <w:t>Indicates the number of linearly independent paths through a program.</w:t>
            </w:r>
          </w:p>
        </w:tc>
      </w:tr>
      <w:tr w:rsidR="007D2181" w14:paraId="2C94C430" w14:textId="77777777" w:rsidTr="007D2181">
        <w:tc>
          <w:tcPr>
            <w:tcW w:w="4428" w:type="dxa"/>
          </w:tcPr>
          <w:p w14:paraId="207CE079" w14:textId="5350143B" w:rsidR="007D2181" w:rsidRDefault="007D2181" w:rsidP="007D2181">
            <w:pPr>
              <w:spacing w:after="237"/>
              <w:ind w:right="-15"/>
            </w:pPr>
            <w:r w:rsidRPr="00CD4532">
              <w:rPr>
                <w:sz w:val="16"/>
              </w:rPr>
              <w:t>Halstead</w:t>
            </w:r>
            <w:r w:rsidRPr="00CD4532">
              <w:rPr>
                <w:sz w:val="16"/>
              </w:rPr>
              <w:tab/>
              <w:t>Effort (HE)</w:t>
            </w:r>
          </w:p>
        </w:tc>
        <w:tc>
          <w:tcPr>
            <w:tcW w:w="4428" w:type="dxa"/>
          </w:tcPr>
          <w:p w14:paraId="71BC411E" w14:textId="4224FCEA" w:rsidR="007D2181" w:rsidRDefault="007D2181" w:rsidP="007D2181">
            <w:pPr>
              <w:spacing w:after="237"/>
              <w:ind w:right="-15"/>
            </w:pPr>
            <w:r w:rsidRPr="00CD4532">
              <w:rPr>
                <w:sz w:val="16"/>
              </w:rPr>
              <w:t>Reflects the effort required to comprehend the code.</w:t>
            </w:r>
          </w:p>
        </w:tc>
      </w:tr>
      <w:tr w:rsidR="007D2181" w14:paraId="0376D8B2" w14:textId="77777777" w:rsidTr="007D2181">
        <w:tc>
          <w:tcPr>
            <w:tcW w:w="4428" w:type="dxa"/>
          </w:tcPr>
          <w:p w14:paraId="51C6FB1E" w14:textId="200782EA" w:rsidR="007D2181" w:rsidRDefault="007D2181" w:rsidP="007D2181">
            <w:pPr>
              <w:spacing w:after="237"/>
              <w:ind w:right="-15"/>
            </w:pPr>
            <w:r w:rsidRPr="00CD4532">
              <w:rPr>
                <w:sz w:val="16"/>
              </w:rPr>
              <w:t>Source Lines of Code (SLOC)</w:t>
            </w:r>
          </w:p>
        </w:tc>
        <w:tc>
          <w:tcPr>
            <w:tcW w:w="4428" w:type="dxa"/>
          </w:tcPr>
          <w:p w14:paraId="599C9E24" w14:textId="5B35FFAE" w:rsidR="007D2181" w:rsidRDefault="007D2181" w:rsidP="007D2181">
            <w:pPr>
              <w:spacing w:after="237"/>
              <w:ind w:right="-15"/>
            </w:pPr>
            <w:r w:rsidRPr="00CD4532">
              <w:rPr>
                <w:sz w:val="16"/>
              </w:rPr>
              <w:t>Counts the number of lines in the code.</w:t>
            </w:r>
          </w:p>
        </w:tc>
      </w:tr>
    </w:tbl>
    <w:p w14:paraId="315659CB" w14:textId="77777777" w:rsidR="007D2181" w:rsidRDefault="007D2181" w:rsidP="007D2181">
      <w:pPr>
        <w:spacing w:after="237"/>
        <w:ind w:right="-15"/>
      </w:pPr>
    </w:p>
    <w:p w14:paraId="58BF8CB9" w14:textId="77777777" w:rsidR="007D2181" w:rsidRPr="00CD4532" w:rsidRDefault="007D2181" w:rsidP="007D2181">
      <w:pPr>
        <w:spacing w:after="237"/>
        <w:ind w:left="-15" w:right="-15"/>
      </w:pPr>
      <w:r w:rsidRPr="003D39D2">
        <w:t xml:space="preserve">These metrics were extracted using Radon, </w:t>
      </w:r>
      <w:proofErr w:type="spellStart"/>
      <w:r w:rsidRPr="003D39D2">
        <w:t>Pylint</w:t>
      </w:r>
      <w:proofErr w:type="spellEnd"/>
      <w:r w:rsidRPr="003D39D2">
        <w:t>, and Python libraries like Pandas and SciPy.</w:t>
      </w:r>
    </w:p>
    <w:p w14:paraId="175C97A9" w14:textId="43A03C46" w:rsidR="007D2181" w:rsidRPr="00830681" w:rsidRDefault="00830681" w:rsidP="007D2181">
      <w:pPr>
        <w:rPr>
          <w:b/>
          <w:bCs/>
        </w:rPr>
      </w:pPr>
      <w:r>
        <w:rPr>
          <w:b/>
          <w:bCs/>
        </w:rPr>
        <w:t>5</w:t>
      </w:r>
      <w:r w:rsidRPr="00830681">
        <w:rPr>
          <w:b/>
          <w:bCs/>
        </w:rPr>
        <w:t>.</w:t>
      </w:r>
      <w:r>
        <w:rPr>
          <w:b/>
          <w:bCs/>
        </w:rPr>
        <w:t>5</w:t>
      </w:r>
      <w:r w:rsidRPr="00830681">
        <w:rPr>
          <w:b/>
          <w:bCs/>
        </w:rPr>
        <w:t>. Empirical Evaluation</w:t>
      </w:r>
    </w:p>
    <w:p w14:paraId="4CD29698" w14:textId="77777777" w:rsidR="00830681" w:rsidRDefault="00830681" w:rsidP="00830681">
      <w:pPr>
        <w:spacing w:after="471"/>
        <w:ind w:left="-15" w:right="-15"/>
      </w:pPr>
      <w:r w:rsidRPr="003D39D2">
        <w:t>To measure the impact of module size on maintainability, we analyzed these metrics across different dataset splits. The results show variance in maintainability scores based on different Python modules.</w:t>
      </w:r>
    </w:p>
    <w:p w14:paraId="45E81D09" w14:textId="77777777" w:rsidR="00830681" w:rsidRPr="00CD4532" w:rsidRDefault="00830681" w:rsidP="00830681">
      <w:pPr>
        <w:spacing w:after="471"/>
        <w:ind w:left="-15" w:right="-15"/>
      </w:pPr>
      <w:r w:rsidRPr="00CD4532">
        <w:t xml:space="preserve">The focus on MI, CC, HE, and SLOC underscores the practicality of using quantifiable metrics for tangible evaluation and enhancement of software maintainability. Nonetheless, it is </w:t>
      </w:r>
      <w:proofErr w:type="spellStart"/>
      <w:r w:rsidRPr="00CD4532">
        <w:t>recognised</w:t>
      </w:r>
      <w:proofErr w:type="spellEnd"/>
      <w:r w:rsidRPr="00CD4532">
        <w:t xml:space="preserve"> that these metrics may not fully encompass all facets of software maintainability.</w:t>
      </w:r>
    </w:p>
    <w:p w14:paraId="74AEB79C" w14:textId="77777777" w:rsidR="00830681" w:rsidRPr="00CD4532" w:rsidRDefault="00830681" w:rsidP="00830681">
      <w:pPr>
        <w:numPr>
          <w:ilvl w:val="0"/>
          <w:numId w:val="24"/>
        </w:numPr>
        <w:spacing w:after="130" w:line="241" w:lineRule="auto"/>
        <w:ind w:right="-15" w:firstLine="189"/>
        <w:jc w:val="both"/>
      </w:pPr>
      <w:r w:rsidRPr="00CD4532">
        <w:rPr>
          <w:noProof/>
        </w:rPr>
        <w:drawing>
          <wp:anchor distT="0" distB="0" distL="114300" distR="114300" simplePos="0" relativeHeight="251659264" behindDoc="0" locked="0" layoutInCell="1" allowOverlap="0" wp14:anchorId="19D671EE" wp14:editId="52DD7E6B">
            <wp:simplePos x="0" y="0"/>
            <wp:positionH relativeFrom="column">
              <wp:posOffset>228880</wp:posOffset>
            </wp:positionH>
            <wp:positionV relativeFrom="paragraph">
              <wp:posOffset>1105656</wp:posOffset>
            </wp:positionV>
            <wp:extent cx="3136392" cy="207264"/>
            <wp:effectExtent l="0" t="0" r="0" b="0"/>
            <wp:wrapTopAndBottom/>
            <wp:docPr id="34721" name="Picture 34721"/>
            <wp:cNvGraphicFramePr/>
            <a:graphic xmlns:a="http://schemas.openxmlformats.org/drawingml/2006/main">
              <a:graphicData uri="http://schemas.openxmlformats.org/drawingml/2006/picture">
                <pic:pic xmlns:pic="http://schemas.openxmlformats.org/drawingml/2006/picture">
                  <pic:nvPicPr>
                    <pic:cNvPr id="34721" name="Picture 34721"/>
                    <pic:cNvPicPr/>
                  </pic:nvPicPr>
                  <pic:blipFill>
                    <a:blip r:embed="rId7"/>
                    <a:stretch>
                      <a:fillRect/>
                    </a:stretch>
                  </pic:blipFill>
                  <pic:spPr>
                    <a:xfrm>
                      <a:off x="0" y="0"/>
                      <a:ext cx="3136392" cy="207264"/>
                    </a:xfrm>
                    <a:prstGeom prst="rect">
                      <a:avLst/>
                    </a:prstGeom>
                  </pic:spPr>
                </pic:pic>
              </a:graphicData>
            </a:graphic>
          </wp:anchor>
        </w:drawing>
      </w:r>
      <w:r w:rsidRPr="00CD4532">
        <w:t xml:space="preserve">The Maintainability Index </w:t>
      </w:r>
      <w:proofErr w:type="gramStart"/>
      <w:r w:rsidRPr="00CD4532">
        <w:t>( MI</w:t>
      </w:r>
      <w:proofErr w:type="gramEnd"/>
      <w:r w:rsidRPr="00CD4532">
        <w:t>) combines several metrics into a single score. High maintainability means less time and resources are needed for future modifications or debugging. It is also important to note that a Higher MI score equals higher maintainability. Radon’s implementation of the Maintainability Index is still a very experimental metric. Radon derivative [32]:</w:t>
      </w:r>
    </w:p>
    <w:p w14:paraId="6DC6D79A" w14:textId="77777777" w:rsidR="00830681" w:rsidRPr="00CD4532" w:rsidRDefault="00830681" w:rsidP="00830681">
      <w:pPr>
        <w:spacing w:before="230" w:line="270" w:lineRule="auto"/>
        <w:ind w:left="395" w:hanging="10"/>
      </w:pPr>
      <w:r w:rsidRPr="00CD4532">
        <w:rPr>
          <w:sz w:val="18"/>
        </w:rPr>
        <w:t xml:space="preserve">where </w:t>
      </w:r>
      <w:r w:rsidRPr="00CD4532">
        <w:rPr>
          <w:rFonts w:ascii="Cambria" w:eastAsia="Cambria" w:hAnsi="Cambria" w:cs="Cambria"/>
          <w:i/>
          <w:sz w:val="18"/>
        </w:rPr>
        <w:t xml:space="preserve">V </w:t>
      </w:r>
      <w:r w:rsidRPr="00CD4532">
        <w:rPr>
          <w:sz w:val="18"/>
        </w:rPr>
        <w:t xml:space="preserve">is Halstead Volume, </w:t>
      </w:r>
      <w:r w:rsidRPr="00CD4532">
        <w:rPr>
          <w:rFonts w:ascii="Cambria" w:eastAsia="Cambria" w:hAnsi="Cambria" w:cs="Cambria"/>
          <w:i/>
          <w:sz w:val="18"/>
        </w:rPr>
        <w:t xml:space="preserve">G </w:t>
      </w:r>
      <w:r w:rsidRPr="00CD4532">
        <w:rPr>
          <w:sz w:val="18"/>
        </w:rPr>
        <w:t xml:space="preserve">is Cyclomatic Complexity, </w:t>
      </w:r>
      <w:r w:rsidRPr="00CD4532">
        <w:rPr>
          <w:rFonts w:ascii="Cambria" w:eastAsia="Cambria" w:hAnsi="Cambria" w:cs="Cambria"/>
          <w:i/>
          <w:sz w:val="18"/>
        </w:rPr>
        <w:t xml:space="preserve">L </w:t>
      </w:r>
      <w:r w:rsidRPr="00CD4532">
        <w:rPr>
          <w:sz w:val="18"/>
        </w:rPr>
        <w:t xml:space="preserve">is Source Lines of Code (SLOC), and </w:t>
      </w:r>
      <w:r w:rsidRPr="00CD4532">
        <w:rPr>
          <w:rFonts w:ascii="Cambria" w:eastAsia="Cambria" w:hAnsi="Cambria" w:cs="Cambria"/>
          <w:i/>
          <w:sz w:val="18"/>
        </w:rPr>
        <w:t xml:space="preserve">C </w:t>
      </w:r>
      <w:r w:rsidRPr="00CD4532">
        <w:rPr>
          <w:sz w:val="18"/>
        </w:rPr>
        <w:t>is the percentage of comment lines [32].</w:t>
      </w:r>
    </w:p>
    <w:p w14:paraId="004A1993" w14:textId="77777777" w:rsidR="00830681" w:rsidRPr="00CD4532" w:rsidRDefault="00830681" w:rsidP="00830681">
      <w:pPr>
        <w:numPr>
          <w:ilvl w:val="0"/>
          <w:numId w:val="24"/>
        </w:numPr>
        <w:spacing w:after="4" w:line="241" w:lineRule="auto"/>
        <w:ind w:right="-15" w:firstLine="189"/>
        <w:jc w:val="both"/>
      </w:pPr>
      <w:r w:rsidRPr="00CD4532">
        <w:t>CC is the McCabe metric that counts the number of independent paths through the code.</w:t>
      </w:r>
    </w:p>
    <w:p w14:paraId="35C3BBCC" w14:textId="77777777" w:rsidR="00830681" w:rsidRPr="00CD4532" w:rsidRDefault="00830681" w:rsidP="00830681">
      <w:pPr>
        <w:numPr>
          <w:ilvl w:val="0"/>
          <w:numId w:val="24"/>
        </w:numPr>
        <w:spacing w:after="4" w:line="241" w:lineRule="auto"/>
        <w:ind w:right="-15" w:firstLine="189"/>
        <w:jc w:val="both"/>
      </w:pPr>
      <w:r w:rsidRPr="00CD4532">
        <w:t xml:space="preserve">Halstead’s effort and other Halstead metrics use </w:t>
      </w:r>
      <w:proofErr w:type="gramStart"/>
      <w:r w:rsidRPr="00CD4532">
        <w:t>operator</w:t>
      </w:r>
      <w:proofErr w:type="gramEnd"/>
      <w:r w:rsidRPr="00CD4532">
        <w:t xml:space="preserve"> and operand counts to measure various aspects of code complexity.</w:t>
      </w:r>
    </w:p>
    <w:p w14:paraId="31085F12" w14:textId="77777777" w:rsidR="00830681" w:rsidRPr="00CD4532" w:rsidRDefault="00830681" w:rsidP="00830681">
      <w:pPr>
        <w:spacing w:after="154"/>
        <w:ind w:left="400" w:right="-15"/>
      </w:pPr>
      <w:r w:rsidRPr="00CD4532">
        <w:t xml:space="preserve">Halstead’s effort </w:t>
      </w:r>
      <w:r w:rsidRPr="00CD4532">
        <w:rPr>
          <w:rFonts w:ascii="Cambria" w:eastAsia="Cambria" w:hAnsi="Cambria" w:cs="Cambria"/>
          <w:i/>
        </w:rPr>
        <w:t>E</w:t>
      </w:r>
      <w:r w:rsidRPr="00CD4532">
        <w:t>, the computational cost of software development, is defined as:</w:t>
      </w:r>
    </w:p>
    <w:p w14:paraId="29341539" w14:textId="77777777" w:rsidR="00830681" w:rsidRPr="00CD4532" w:rsidRDefault="00830681" w:rsidP="00830681">
      <w:pPr>
        <w:spacing w:after="179" w:line="259" w:lineRule="auto"/>
        <w:ind w:left="359"/>
        <w:jc w:val="center"/>
      </w:pPr>
      <w:r w:rsidRPr="00CD4532">
        <w:rPr>
          <w:rFonts w:ascii="Cambria" w:eastAsia="Cambria" w:hAnsi="Cambria" w:cs="Cambria"/>
          <w:i/>
          <w:sz w:val="18"/>
        </w:rPr>
        <w:t xml:space="preserve">E </w:t>
      </w:r>
      <w:r w:rsidRPr="00CD4532">
        <w:rPr>
          <w:rFonts w:ascii="Cambria" w:eastAsia="Cambria" w:hAnsi="Cambria" w:cs="Cambria"/>
          <w:sz w:val="18"/>
        </w:rPr>
        <w:t xml:space="preserve">= </w:t>
      </w:r>
      <w:r w:rsidRPr="00CD4532">
        <w:rPr>
          <w:rFonts w:ascii="Cambria" w:eastAsia="Cambria" w:hAnsi="Cambria" w:cs="Cambria"/>
          <w:i/>
          <w:sz w:val="18"/>
        </w:rPr>
        <w:t xml:space="preserve">D </w:t>
      </w:r>
      <w:r w:rsidRPr="00CD4532">
        <w:rPr>
          <w:rFonts w:ascii="Cambria" w:eastAsia="Cambria" w:hAnsi="Cambria" w:cs="Cambria"/>
          <w:sz w:val="18"/>
        </w:rPr>
        <w:t xml:space="preserve">× </w:t>
      </w:r>
      <w:r w:rsidRPr="00CD4532">
        <w:rPr>
          <w:rFonts w:ascii="Cambria" w:eastAsia="Cambria" w:hAnsi="Cambria" w:cs="Cambria"/>
          <w:i/>
          <w:sz w:val="18"/>
        </w:rPr>
        <w:t>V</w:t>
      </w:r>
    </w:p>
    <w:p w14:paraId="4E1F03D2" w14:textId="77777777" w:rsidR="00830681" w:rsidRPr="00CD4532" w:rsidRDefault="00830681" w:rsidP="00830681">
      <w:pPr>
        <w:spacing w:line="270" w:lineRule="auto"/>
        <w:ind w:left="395" w:right="1770" w:hanging="10"/>
      </w:pPr>
      <w:r w:rsidRPr="00CD4532">
        <w:rPr>
          <w:sz w:val="18"/>
        </w:rPr>
        <w:lastRenderedPageBreak/>
        <w:t xml:space="preserve">with Difficulty </w:t>
      </w:r>
      <w:r w:rsidRPr="00CD4532">
        <w:rPr>
          <w:rFonts w:ascii="Cambria" w:eastAsia="Cambria" w:hAnsi="Cambria" w:cs="Cambria"/>
          <w:i/>
          <w:sz w:val="18"/>
        </w:rPr>
        <w:t>D</w:t>
      </w:r>
      <w:r w:rsidRPr="00CD4532">
        <w:rPr>
          <w:sz w:val="18"/>
        </w:rPr>
        <w:t>:</w:t>
      </w:r>
    </w:p>
    <w:p w14:paraId="16E28082" w14:textId="77777777" w:rsidR="00830681" w:rsidRPr="00CD4532" w:rsidRDefault="00830681" w:rsidP="00830681">
      <w:pPr>
        <w:spacing w:after="168" w:line="259" w:lineRule="auto"/>
        <w:ind w:left="2120"/>
      </w:pPr>
      <w:r w:rsidRPr="00CD4532">
        <w:rPr>
          <w:noProof/>
        </w:rPr>
        <w:drawing>
          <wp:inline distT="0" distB="0" distL="0" distR="0" wp14:anchorId="1647A93D" wp14:editId="56343EE2">
            <wp:extent cx="701040" cy="256032"/>
            <wp:effectExtent l="0" t="0" r="0" b="0"/>
            <wp:docPr id="34722" name="Picture 34722" descr="A black background with a black square&#10;&#10;AI-generated content may be incorrect."/>
            <wp:cNvGraphicFramePr/>
            <a:graphic xmlns:a="http://schemas.openxmlformats.org/drawingml/2006/main">
              <a:graphicData uri="http://schemas.openxmlformats.org/drawingml/2006/picture">
                <pic:pic xmlns:pic="http://schemas.openxmlformats.org/drawingml/2006/picture">
                  <pic:nvPicPr>
                    <pic:cNvPr id="34722" name="Picture 34722" descr="A black background with a black square&#10;&#10;AI-generated content may be incorrect."/>
                    <pic:cNvPicPr/>
                  </pic:nvPicPr>
                  <pic:blipFill>
                    <a:blip r:embed="rId8"/>
                    <a:stretch>
                      <a:fillRect/>
                    </a:stretch>
                  </pic:blipFill>
                  <pic:spPr>
                    <a:xfrm>
                      <a:off x="0" y="0"/>
                      <a:ext cx="701040" cy="256032"/>
                    </a:xfrm>
                    <a:prstGeom prst="rect">
                      <a:avLst/>
                    </a:prstGeom>
                  </pic:spPr>
                </pic:pic>
              </a:graphicData>
            </a:graphic>
          </wp:inline>
        </w:drawing>
      </w:r>
    </w:p>
    <w:p w14:paraId="0A68C050" w14:textId="77777777" w:rsidR="00830681" w:rsidRPr="00CD4532" w:rsidRDefault="00830681" w:rsidP="00830681">
      <w:pPr>
        <w:spacing w:after="35" w:line="270" w:lineRule="auto"/>
        <w:ind w:left="395" w:hanging="10"/>
      </w:pPr>
      <w:r w:rsidRPr="00CD4532">
        <w:rPr>
          <w:sz w:val="18"/>
        </w:rPr>
        <w:t xml:space="preserve">And Volume </w:t>
      </w:r>
      <w:proofErr w:type="gramStart"/>
      <w:r w:rsidRPr="00CD4532">
        <w:rPr>
          <w:rFonts w:ascii="Cambria" w:eastAsia="Cambria" w:hAnsi="Cambria" w:cs="Cambria"/>
          <w:i/>
          <w:sz w:val="18"/>
        </w:rPr>
        <w:t xml:space="preserve">V </w:t>
      </w:r>
      <w:r w:rsidRPr="00CD4532">
        <w:rPr>
          <w:sz w:val="18"/>
        </w:rPr>
        <w:t>:</w:t>
      </w:r>
      <w:proofErr w:type="gramEnd"/>
    </w:p>
    <w:p w14:paraId="6FA682AB" w14:textId="77777777" w:rsidR="00830681" w:rsidRPr="00CD4532" w:rsidRDefault="00830681" w:rsidP="00830681">
      <w:pPr>
        <w:spacing w:after="249" w:line="259" w:lineRule="auto"/>
        <w:ind w:left="394"/>
        <w:jc w:val="center"/>
      </w:pPr>
      <w:r w:rsidRPr="00CD4532">
        <w:rPr>
          <w:rFonts w:ascii="Cambria" w:eastAsia="Cambria" w:hAnsi="Cambria" w:cs="Cambria"/>
          <w:i/>
          <w:sz w:val="18"/>
        </w:rPr>
        <w:t xml:space="preserve">V </w:t>
      </w:r>
      <w:r w:rsidRPr="00CD4532">
        <w:rPr>
          <w:rFonts w:ascii="Cambria" w:eastAsia="Cambria" w:hAnsi="Cambria" w:cs="Cambria"/>
          <w:sz w:val="18"/>
        </w:rPr>
        <w:t xml:space="preserve">= </w:t>
      </w:r>
      <w:r w:rsidRPr="00CD4532">
        <w:rPr>
          <w:rFonts w:ascii="Cambria" w:eastAsia="Cambria" w:hAnsi="Cambria" w:cs="Cambria"/>
          <w:i/>
          <w:sz w:val="18"/>
        </w:rPr>
        <w:t xml:space="preserve">N </w:t>
      </w:r>
      <w:r w:rsidRPr="00CD4532">
        <w:rPr>
          <w:rFonts w:ascii="Cambria" w:eastAsia="Cambria" w:hAnsi="Cambria" w:cs="Cambria"/>
          <w:sz w:val="18"/>
        </w:rPr>
        <w:t>× log</w:t>
      </w:r>
      <w:r w:rsidRPr="00CD4532">
        <w:rPr>
          <w:rFonts w:ascii="Cambria" w:eastAsia="Cambria" w:hAnsi="Cambria" w:cs="Cambria"/>
          <w:sz w:val="18"/>
          <w:vertAlign w:val="subscript"/>
        </w:rPr>
        <w:t xml:space="preserve">2 </w:t>
      </w:r>
      <w:r w:rsidRPr="00CD4532">
        <w:rPr>
          <w:rFonts w:ascii="Cambria" w:eastAsia="Cambria" w:hAnsi="Cambria" w:cs="Cambria"/>
          <w:i/>
          <w:sz w:val="18"/>
        </w:rPr>
        <w:t>η</w:t>
      </w:r>
    </w:p>
    <w:p w14:paraId="61EFD082" w14:textId="77777777" w:rsidR="00830681" w:rsidRPr="00CD4532" w:rsidRDefault="00830681" w:rsidP="00830681">
      <w:pPr>
        <w:spacing w:line="270" w:lineRule="auto"/>
        <w:ind w:left="395" w:hanging="10"/>
      </w:pPr>
      <w:r w:rsidRPr="00CD4532">
        <w:rPr>
          <w:sz w:val="18"/>
        </w:rPr>
        <w:t xml:space="preserve">Where </w:t>
      </w:r>
      <w:r w:rsidRPr="00CD4532">
        <w:rPr>
          <w:rFonts w:ascii="Cambria" w:eastAsia="Cambria" w:hAnsi="Cambria" w:cs="Cambria"/>
          <w:i/>
          <w:sz w:val="18"/>
        </w:rPr>
        <w:t>η</w:t>
      </w:r>
      <w:r w:rsidRPr="00CD4532">
        <w:rPr>
          <w:rFonts w:ascii="Cambria" w:eastAsia="Cambria" w:hAnsi="Cambria" w:cs="Cambria"/>
          <w:sz w:val="18"/>
          <w:vertAlign w:val="subscript"/>
        </w:rPr>
        <w:t xml:space="preserve">1 </w:t>
      </w:r>
      <w:r w:rsidRPr="00CD4532">
        <w:rPr>
          <w:sz w:val="18"/>
        </w:rPr>
        <w:t xml:space="preserve">and </w:t>
      </w:r>
      <w:r w:rsidRPr="00CD4532">
        <w:rPr>
          <w:rFonts w:ascii="Cambria" w:eastAsia="Cambria" w:hAnsi="Cambria" w:cs="Cambria"/>
          <w:i/>
          <w:sz w:val="18"/>
        </w:rPr>
        <w:t>η</w:t>
      </w:r>
      <w:r w:rsidRPr="00CD4532">
        <w:rPr>
          <w:rFonts w:ascii="Cambria" w:eastAsia="Cambria" w:hAnsi="Cambria" w:cs="Cambria"/>
          <w:sz w:val="18"/>
          <w:vertAlign w:val="subscript"/>
        </w:rPr>
        <w:t xml:space="preserve">2 </w:t>
      </w:r>
      <w:r w:rsidRPr="00CD4532">
        <w:rPr>
          <w:sz w:val="18"/>
        </w:rPr>
        <w:t xml:space="preserve">are the counts of distinct operators and operands, </w:t>
      </w:r>
      <w:r w:rsidRPr="00CD4532">
        <w:rPr>
          <w:rFonts w:ascii="Cambria" w:eastAsia="Cambria" w:hAnsi="Cambria" w:cs="Cambria"/>
          <w:i/>
          <w:sz w:val="18"/>
        </w:rPr>
        <w:t>N</w:t>
      </w:r>
      <w:r w:rsidRPr="00CD4532">
        <w:rPr>
          <w:rFonts w:ascii="Cambria" w:eastAsia="Cambria" w:hAnsi="Cambria" w:cs="Cambria"/>
          <w:sz w:val="18"/>
          <w:vertAlign w:val="subscript"/>
        </w:rPr>
        <w:t xml:space="preserve">1 </w:t>
      </w:r>
      <w:r w:rsidRPr="00CD4532">
        <w:rPr>
          <w:sz w:val="18"/>
        </w:rPr>
        <w:t xml:space="preserve">and </w:t>
      </w:r>
      <w:r w:rsidRPr="00CD4532">
        <w:rPr>
          <w:rFonts w:ascii="Cambria" w:eastAsia="Cambria" w:hAnsi="Cambria" w:cs="Cambria"/>
          <w:i/>
          <w:sz w:val="18"/>
        </w:rPr>
        <w:t>N</w:t>
      </w:r>
      <w:r w:rsidRPr="00CD4532">
        <w:rPr>
          <w:rFonts w:ascii="Cambria" w:eastAsia="Cambria" w:hAnsi="Cambria" w:cs="Cambria"/>
          <w:sz w:val="18"/>
          <w:vertAlign w:val="subscript"/>
        </w:rPr>
        <w:t xml:space="preserve">2 </w:t>
      </w:r>
      <w:r w:rsidRPr="00CD4532">
        <w:rPr>
          <w:sz w:val="18"/>
        </w:rPr>
        <w:t xml:space="preserve">are the total counts of operators and operands, and </w:t>
      </w:r>
      <w:r w:rsidRPr="00CD4532">
        <w:rPr>
          <w:rFonts w:ascii="Cambria" w:eastAsia="Cambria" w:hAnsi="Cambria" w:cs="Cambria"/>
          <w:i/>
          <w:sz w:val="18"/>
        </w:rPr>
        <w:t xml:space="preserve">N </w:t>
      </w:r>
      <w:r w:rsidRPr="00CD4532">
        <w:rPr>
          <w:sz w:val="18"/>
        </w:rPr>
        <w:t xml:space="preserve">and </w:t>
      </w:r>
      <w:r w:rsidRPr="00CD4532">
        <w:rPr>
          <w:rFonts w:ascii="Cambria" w:eastAsia="Cambria" w:hAnsi="Cambria" w:cs="Cambria"/>
          <w:i/>
          <w:sz w:val="18"/>
        </w:rPr>
        <w:t xml:space="preserve">η </w:t>
      </w:r>
      <w:r w:rsidRPr="00CD4532">
        <w:rPr>
          <w:sz w:val="18"/>
        </w:rPr>
        <w:t xml:space="preserve">are the sum of </w:t>
      </w:r>
      <w:r w:rsidRPr="00CD4532">
        <w:rPr>
          <w:rFonts w:ascii="Cambria" w:eastAsia="Cambria" w:hAnsi="Cambria" w:cs="Cambria"/>
          <w:i/>
          <w:sz w:val="18"/>
        </w:rPr>
        <w:t>N</w:t>
      </w:r>
      <w:r w:rsidRPr="00CD4532">
        <w:rPr>
          <w:rFonts w:ascii="Cambria" w:eastAsia="Cambria" w:hAnsi="Cambria" w:cs="Cambria"/>
          <w:sz w:val="18"/>
          <w:vertAlign w:val="subscript"/>
        </w:rPr>
        <w:t xml:space="preserve">1 </w:t>
      </w:r>
      <w:r w:rsidRPr="00CD4532">
        <w:rPr>
          <w:sz w:val="18"/>
        </w:rPr>
        <w:t xml:space="preserve">and </w:t>
      </w:r>
      <w:r w:rsidRPr="00CD4532">
        <w:rPr>
          <w:rFonts w:ascii="Cambria" w:eastAsia="Cambria" w:hAnsi="Cambria" w:cs="Cambria"/>
          <w:i/>
          <w:sz w:val="18"/>
        </w:rPr>
        <w:t>N</w:t>
      </w:r>
      <w:r w:rsidRPr="00CD4532">
        <w:rPr>
          <w:rFonts w:ascii="Cambria" w:eastAsia="Cambria" w:hAnsi="Cambria" w:cs="Cambria"/>
          <w:sz w:val="18"/>
          <w:vertAlign w:val="subscript"/>
        </w:rPr>
        <w:t>2</w:t>
      </w:r>
      <w:r w:rsidRPr="00CD4532">
        <w:rPr>
          <w:sz w:val="18"/>
        </w:rPr>
        <w:t xml:space="preserve">, and </w:t>
      </w:r>
      <w:r w:rsidRPr="00CD4532">
        <w:rPr>
          <w:rFonts w:ascii="Cambria" w:eastAsia="Cambria" w:hAnsi="Cambria" w:cs="Cambria"/>
          <w:i/>
          <w:sz w:val="18"/>
        </w:rPr>
        <w:t>η</w:t>
      </w:r>
      <w:r w:rsidRPr="00CD4532">
        <w:rPr>
          <w:rFonts w:ascii="Cambria" w:eastAsia="Cambria" w:hAnsi="Cambria" w:cs="Cambria"/>
          <w:sz w:val="18"/>
          <w:vertAlign w:val="subscript"/>
        </w:rPr>
        <w:t xml:space="preserve">1 </w:t>
      </w:r>
      <w:r w:rsidRPr="00CD4532">
        <w:rPr>
          <w:sz w:val="18"/>
        </w:rPr>
        <w:t xml:space="preserve">and </w:t>
      </w:r>
      <w:r w:rsidRPr="00CD4532">
        <w:rPr>
          <w:rFonts w:ascii="Cambria" w:eastAsia="Cambria" w:hAnsi="Cambria" w:cs="Cambria"/>
          <w:i/>
          <w:sz w:val="18"/>
        </w:rPr>
        <w:t>η</w:t>
      </w:r>
      <w:r w:rsidRPr="00CD4532">
        <w:rPr>
          <w:rFonts w:ascii="Cambria" w:eastAsia="Cambria" w:hAnsi="Cambria" w:cs="Cambria"/>
          <w:sz w:val="18"/>
          <w:vertAlign w:val="subscript"/>
        </w:rPr>
        <w:t xml:space="preserve">2 </w:t>
      </w:r>
      <w:r w:rsidRPr="00CD4532">
        <w:rPr>
          <w:sz w:val="18"/>
        </w:rPr>
        <w:t>respectively [32].</w:t>
      </w:r>
    </w:p>
    <w:p w14:paraId="481EE4C4" w14:textId="77777777" w:rsidR="00830681" w:rsidRPr="00CD4532" w:rsidRDefault="00830681" w:rsidP="00830681">
      <w:pPr>
        <w:spacing w:after="0" w:line="265" w:lineRule="auto"/>
        <w:ind w:left="10" w:hanging="10"/>
        <w:jc w:val="center"/>
      </w:pPr>
      <w:r w:rsidRPr="00CD4532">
        <w:rPr>
          <w:sz w:val="16"/>
        </w:rPr>
        <w:t>TABLE I</w:t>
      </w:r>
      <w:r>
        <w:rPr>
          <w:sz w:val="16"/>
        </w:rPr>
        <w:t>II</w:t>
      </w:r>
    </w:p>
    <w:p w14:paraId="643B0F5D" w14:textId="77777777" w:rsidR="00830681" w:rsidRPr="00CD4532" w:rsidRDefault="00830681" w:rsidP="00830681">
      <w:pPr>
        <w:spacing w:after="1" w:line="261" w:lineRule="auto"/>
        <w:ind w:left="21" w:right="11" w:hanging="10"/>
        <w:jc w:val="center"/>
      </w:pPr>
      <w:r w:rsidRPr="00CD4532">
        <w:rPr>
          <w:sz w:val="16"/>
        </w:rPr>
        <w:t>C</w:t>
      </w:r>
      <w:r w:rsidRPr="00CD4532">
        <w:rPr>
          <w:sz w:val="13"/>
        </w:rPr>
        <w:t xml:space="preserve">OMPARISON OF </w:t>
      </w:r>
      <w:r w:rsidRPr="00CD4532">
        <w:rPr>
          <w:sz w:val="16"/>
        </w:rPr>
        <w:t>M</w:t>
      </w:r>
      <w:r w:rsidRPr="00CD4532">
        <w:rPr>
          <w:sz w:val="13"/>
        </w:rPr>
        <w:t>ETRICS ON THE TRAINING SPLIT DATA</w:t>
      </w:r>
    </w:p>
    <w:tbl>
      <w:tblPr>
        <w:tblStyle w:val="TableGrid"/>
        <w:tblW w:w="8855" w:type="dxa"/>
        <w:tblLook w:val="04A0" w:firstRow="1" w:lastRow="0" w:firstColumn="1" w:lastColumn="0" w:noHBand="0" w:noVBand="1"/>
      </w:tblPr>
      <w:tblGrid>
        <w:gridCol w:w="1771"/>
        <w:gridCol w:w="1771"/>
        <w:gridCol w:w="1771"/>
        <w:gridCol w:w="1771"/>
        <w:gridCol w:w="1771"/>
      </w:tblGrid>
      <w:tr w:rsidR="00830681" w14:paraId="414492EF" w14:textId="77777777" w:rsidTr="00830681">
        <w:tc>
          <w:tcPr>
            <w:tcW w:w="1771" w:type="dxa"/>
          </w:tcPr>
          <w:p w14:paraId="3195D1FC" w14:textId="16A284C3" w:rsidR="00830681" w:rsidRDefault="00830681" w:rsidP="00830681">
            <w:pPr>
              <w:spacing w:after="79" w:line="259" w:lineRule="auto"/>
            </w:pPr>
            <w:r w:rsidRPr="00CD4532">
              <w:rPr>
                <w:sz w:val="16"/>
              </w:rPr>
              <w:t>Metrics</w:t>
            </w:r>
          </w:p>
        </w:tc>
        <w:tc>
          <w:tcPr>
            <w:tcW w:w="1771" w:type="dxa"/>
          </w:tcPr>
          <w:p w14:paraId="5BA56E36" w14:textId="73CBE0B0" w:rsidR="00830681" w:rsidRDefault="00830681" w:rsidP="00830681">
            <w:pPr>
              <w:spacing w:after="79" w:line="259" w:lineRule="auto"/>
            </w:pPr>
            <w:r w:rsidRPr="00CD4532">
              <w:rPr>
                <w:sz w:val="16"/>
              </w:rPr>
              <w:t>Mean</w:t>
            </w:r>
          </w:p>
        </w:tc>
        <w:tc>
          <w:tcPr>
            <w:tcW w:w="1771" w:type="dxa"/>
          </w:tcPr>
          <w:p w14:paraId="7481FA43" w14:textId="6F77B473" w:rsidR="00830681" w:rsidRDefault="00830681" w:rsidP="00830681">
            <w:pPr>
              <w:spacing w:after="79" w:line="259" w:lineRule="auto"/>
            </w:pPr>
            <w:r w:rsidRPr="00CD4532">
              <w:rPr>
                <w:sz w:val="16"/>
              </w:rPr>
              <w:t>Median</w:t>
            </w:r>
          </w:p>
        </w:tc>
        <w:tc>
          <w:tcPr>
            <w:tcW w:w="1771" w:type="dxa"/>
          </w:tcPr>
          <w:p w14:paraId="396AC4B7" w14:textId="5E528B00" w:rsidR="00830681" w:rsidRDefault="00830681" w:rsidP="00830681">
            <w:pPr>
              <w:spacing w:after="79" w:line="259" w:lineRule="auto"/>
            </w:pPr>
            <w:r w:rsidRPr="00CD4532">
              <w:rPr>
                <w:sz w:val="16"/>
              </w:rPr>
              <w:t>Mean</w:t>
            </w:r>
          </w:p>
        </w:tc>
        <w:tc>
          <w:tcPr>
            <w:tcW w:w="1771" w:type="dxa"/>
          </w:tcPr>
          <w:p w14:paraId="50097B5E" w14:textId="1FAB5625" w:rsidR="00830681" w:rsidRDefault="00830681" w:rsidP="00830681">
            <w:pPr>
              <w:spacing w:after="79" w:line="259" w:lineRule="auto"/>
            </w:pPr>
            <w:r w:rsidRPr="00CD4532">
              <w:rPr>
                <w:sz w:val="16"/>
              </w:rPr>
              <w:t>Median</w:t>
            </w:r>
          </w:p>
        </w:tc>
      </w:tr>
      <w:tr w:rsidR="00830681" w14:paraId="0CC8A367" w14:textId="77777777" w:rsidTr="00830681">
        <w:tc>
          <w:tcPr>
            <w:tcW w:w="1771" w:type="dxa"/>
          </w:tcPr>
          <w:p w14:paraId="119BEBBB" w14:textId="0B148670" w:rsidR="00830681" w:rsidRDefault="00830681" w:rsidP="00830681">
            <w:pPr>
              <w:spacing w:after="79" w:line="259" w:lineRule="auto"/>
            </w:pPr>
            <w:r w:rsidRPr="00CD4532">
              <w:rPr>
                <w:sz w:val="16"/>
              </w:rPr>
              <w:t>SLOC</w:t>
            </w:r>
          </w:p>
        </w:tc>
        <w:tc>
          <w:tcPr>
            <w:tcW w:w="1771" w:type="dxa"/>
          </w:tcPr>
          <w:p w14:paraId="25AF120B" w14:textId="2D76249F" w:rsidR="00830681" w:rsidRDefault="00830681" w:rsidP="00830681">
            <w:pPr>
              <w:spacing w:after="79" w:line="259" w:lineRule="auto"/>
            </w:pPr>
            <w:r w:rsidRPr="00CD4532">
              <w:rPr>
                <w:sz w:val="16"/>
              </w:rPr>
              <w:t>18.55</w:t>
            </w:r>
          </w:p>
        </w:tc>
        <w:tc>
          <w:tcPr>
            <w:tcW w:w="1771" w:type="dxa"/>
          </w:tcPr>
          <w:p w14:paraId="4853F0CF" w14:textId="2867A880" w:rsidR="00830681" w:rsidRDefault="00830681" w:rsidP="00830681">
            <w:pPr>
              <w:spacing w:after="79" w:line="259" w:lineRule="auto"/>
            </w:pPr>
            <w:r w:rsidRPr="00CD4532">
              <w:rPr>
                <w:sz w:val="16"/>
              </w:rPr>
              <w:t>18.0</w:t>
            </w:r>
          </w:p>
        </w:tc>
        <w:tc>
          <w:tcPr>
            <w:tcW w:w="1771" w:type="dxa"/>
          </w:tcPr>
          <w:p w14:paraId="574A139C" w14:textId="2BB80DF1" w:rsidR="00830681" w:rsidRDefault="00830681" w:rsidP="00830681">
            <w:pPr>
              <w:spacing w:after="79" w:line="259" w:lineRule="auto"/>
            </w:pPr>
            <w:r w:rsidRPr="00CD4532">
              <w:rPr>
                <w:sz w:val="16"/>
              </w:rPr>
              <w:t>21.15</w:t>
            </w:r>
          </w:p>
        </w:tc>
        <w:tc>
          <w:tcPr>
            <w:tcW w:w="1771" w:type="dxa"/>
          </w:tcPr>
          <w:p w14:paraId="4FDF1C6A" w14:textId="4EFBAF6A" w:rsidR="00830681" w:rsidRDefault="00830681" w:rsidP="00830681">
            <w:pPr>
              <w:spacing w:after="79" w:line="259" w:lineRule="auto"/>
            </w:pPr>
            <w:r w:rsidRPr="00CD4532">
              <w:rPr>
                <w:sz w:val="16"/>
              </w:rPr>
              <w:t>21.00</w:t>
            </w:r>
          </w:p>
        </w:tc>
      </w:tr>
      <w:tr w:rsidR="00830681" w14:paraId="0412E85F" w14:textId="77777777" w:rsidTr="00830681">
        <w:tc>
          <w:tcPr>
            <w:tcW w:w="1771" w:type="dxa"/>
          </w:tcPr>
          <w:p w14:paraId="0CCC732B" w14:textId="28855FAF" w:rsidR="00830681" w:rsidRDefault="00830681" w:rsidP="00830681">
            <w:pPr>
              <w:spacing w:after="79" w:line="259" w:lineRule="auto"/>
            </w:pPr>
            <w:r w:rsidRPr="00CD4532">
              <w:rPr>
                <w:sz w:val="16"/>
              </w:rPr>
              <w:t>HE</w:t>
            </w:r>
          </w:p>
        </w:tc>
        <w:tc>
          <w:tcPr>
            <w:tcW w:w="1771" w:type="dxa"/>
          </w:tcPr>
          <w:p w14:paraId="1A6AED60" w14:textId="1FB47ED0" w:rsidR="00830681" w:rsidRDefault="00830681" w:rsidP="00830681">
            <w:pPr>
              <w:spacing w:after="79" w:line="259" w:lineRule="auto"/>
            </w:pPr>
            <w:r w:rsidRPr="00CD4532">
              <w:rPr>
                <w:sz w:val="16"/>
              </w:rPr>
              <w:t>27.19</w:t>
            </w:r>
          </w:p>
        </w:tc>
        <w:tc>
          <w:tcPr>
            <w:tcW w:w="1771" w:type="dxa"/>
          </w:tcPr>
          <w:p w14:paraId="13212A8F" w14:textId="6A71BAEA" w:rsidR="00830681" w:rsidRDefault="00830681" w:rsidP="00830681">
            <w:pPr>
              <w:spacing w:after="79" w:line="259" w:lineRule="auto"/>
            </w:pPr>
            <w:r w:rsidRPr="00CD4532">
              <w:rPr>
                <w:sz w:val="16"/>
              </w:rPr>
              <w:t>1.0</w:t>
            </w:r>
          </w:p>
        </w:tc>
        <w:tc>
          <w:tcPr>
            <w:tcW w:w="1771" w:type="dxa"/>
          </w:tcPr>
          <w:p w14:paraId="7A6A69A4" w14:textId="281C9C8B" w:rsidR="00830681" w:rsidRDefault="00830681" w:rsidP="00830681">
            <w:pPr>
              <w:spacing w:after="79" w:line="259" w:lineRule="auto"/>
            </w:pPr>
            <w:r w:rsidRPr="00CD4532">
              <w:rPr>
                <w:sz w:val="16"/>
              </w:rPr>
              <w:t>36.96</w:t>
            </w:r>
          </w:p>
        </w:tc>
        <w:tc>
          <w:tcPr>
            <w:tcW w:w="1771" w:type="dxa"/>
          </w:tcPr>
          <w:p w14:paraId="5F63B389" w14:textId="6CAE4BCC" w:rsidR="00830681" w:rsidRDefault="00830681" w:rsidP="00830681">
            <w:pPr>
              <w:spacing w:after="79" w:line="259" w:lineRule="auto"/>
            </w:pPr>
            <w:r w:rsidRPr="00CD4532">
              <w:rPr>
                <w:sz w:val="16"/>
              </w:rPr>
              <w:t>2.38</w:t>
            </w:r>
          </w:p>
        </w:tc>
      </w:tr>
      <w:tr w:rsidR="00830681" w14:paraId="435AADD8" w14:textId="77777777" w:rsidTr="00830681">
        <w:tc>
          <w:tcPr>
            <w:tcW w:w="1771" w:type="dxa"/>
          </w:tcPr>
          <w:p w14:paraId="7886356D" w14:textId="759EC000" w:rsidR="00830681" w:rsidRDefault="00830681" w:rsidP="00830681">
            <w:pPr>
              <w:spacing w:after="79" w:line="259" w:lineRule="auto"/>
            </w:pPr>
            <w:r w:rsidRPr="00CD4532">
              <w:rPr>
                <w:sz w:val="16"/>
              </w:rPr>
              <w:t>MI Score</w:t>
            </w:r>
          </w:p>
        </w:tc>
        <w:tc>
          <w:tcPr>
            <w:tcW w:w="1771" w:type="dxa"/>
          </w:tcPr>
          <w:p w14:paraId="4FBC9334" w14:textId="6638B99B" w:rsidR="00830681" w:rsidRDefault="00830681" w:rsidP="00830681">
            <w:pPr>
              <w:spacing w:after="79" w:line="259" w:lineRule="auto"/>
            </w:pPr>
            <w:r w:rsidRPr="00CD4532">
              <w:rPr>
                <w:sz w:val="16"/>
              </w:rPr>
              <w:t>92.87</w:t>
            </w:r>
          </w:p>
        </w:tc>
        <w:tc>
          <w:tcPr>
            <w:tcW w:w="1771" w:type="dxa"/>
          </w:tcPr>
          <w:p w14:paraId="10680E6E" w14:textId="29356805" w:rsidR="00830681" w:rsidRDefault="00830681" w:rsidP="00830681">
            <w:pPr>
              <w:spacing w:after="79" w:line="259" w:lineRule="auto"/>
            </w:pPr>
            <w:r w:rsidRPr="00CD4532">
              <w:rPr>
                <w:sz w:val="16"/>
              </w:rPr>
              <w:t>100.0</w:t>
            </w:r>
          </w:p>
        </w:tc>
        <w:tc>
          <w:tcPr>
            <w:tcW w:w="1771" w:type="dxa"/>
          </w:tcPr>
          <w:p w14:paraId="02FE51F4" w14:textId="00E45333" w:rsidR="00830681" w:rsidRDefault="00830681" w:rsidP="00830681">
            <w:pPr>
              <w:spacing w:after="79" w:line="259" w:lineRule="auto"/>
            </w:pPr>
            <w:r w:rsidRPr="00CD4532">
              <w:rPr>
                <w:sz w:val="16"/>
              </w:rPr>
              <w:t>85.56</w:t>
            </w:r>
          </w:p>
        </w:tc>
        <w:tc>
          <w:tcPr>
            <w:tcW w:w="1771" w:type="dxa"/>
          </w:tcPr>
          <w:p w14:paraId="719AB5C2" w14:textId="525874AA" w:rsidR="00830681" w:rsidRDefault="00830681" w:rsidP="00830681">
            <w:pPr>
              <w:spacing w:after="79" w:line="259" w:lineRule="auto"/>
            </w:pPr>
            <w:r w:rsidRPr="00CD4532">
              <w:rPr>
                <w:sz w:val="16"/>
              </w:rPr>
              <w:t>93.73</w:t>
            </w:r>
          </w:p>
        </w:tc>
      </w:tr>
      <w:tr w:rsidR="00830681" w14:paraId="5664F30C" w14:textId="77777777" w:rsidTr="00830681">
        <w:tc>
          <w:tcPr>
            <w:tcW w:w="1771" w:type="dxa"/>
          </w:tcPr>
          <w:p w14:paraId="2D7C7FBB" w14:textId="26806CE3" w:rsidR="00830681" w:rsidRDefault="00830681" w:rsidP="00830681">
            <w:pPr>
              <w:spacing w:after="79" w:line="259" w:lineRule="auto"/>
            </w:pPr>
            <w:r w:rsidRPr="00CD4532">
              <w:rPr>
                <w:sz w:val="16"/>
              </w:rPr>
              <w:t>CC Score</w:t>
            </w:r>
          </w:p>
        </w:tc>
        <w:tc>
          <w:tcPr>
            <w:tcW w:w="1771" w:type="dxa"/>
          </w:tcPr>
          <w:p w14:paraId="1C3CE5EE" w14:textId="27DDF837" w:rsidR="00830681" w:rsidRDefault="00830681" w:rsidP="00830681">
            <w:pPr>
              <w:spacing w:after="79" w:line="259" w:lineRule="auto"/>
            </w:pPr>
            <w:r w:rsidRPr="00CD4532">
              <w:rPr>
                <w:sz w:val="16"/>
              </w:rPr>
              <w:t>4.45</w:t>
            </w:r>
          </w:p>
        </w:tc>
        <w:tc>
          <w:tcPr>
            <w:tcW w:w="1771" w:type="dxa"/>
          </w:tcPr>
          <w:p w14:paraId="674D8964" w14:textId="09880EDB" w:rsidR="00830681" w:rsidRDefault="00830681" w:rsidP="00830681">
            <w:pPr>
              <w:spacing w:after="79" w:line="259" w:lineRule="auto"/>
            </w:pPr>
            <w:r w:rsidRPr="00CD4532">
              <w:rPr>
                <w:sz w:val="16"/>
              </w:rPr>
              <w:t>3.0</w:t>
            </w:r>
          </w:p>
        </w:tc>
        <w:tc>
          <w:tcPr>
            <w:tcW w:w="1771" w:type="dxa"/>
          </w:tcPr>
          <w:p w14:paraId="249CA86E" w14:textId="43AE95DD" w:rsidR="00830681" w:rsidRDefault="00830681" w:rsidP="00830681">
            <w:pPr>
              <w:spacing w:after="79" w:line="259" w:lineRule="auto"/>
            </w:pPr>
            <w:r w:rsidRPr="00CD4532">
              <w:rPr>
                <w:sz w:val="16"/>
              </w:rPr>
              <w:t>4.32</w:t>
            </w:r>
          </w:p>
        </w:tc>
        <w:tc>
          <w:tcPr>
            <w:tcW w:w="1771" w:type="dxa"/>
          </w:tcPr>
          <w:p w14:paraId="28F65B67" w14:textId="1BB822DE" w:rsidR="00830681" w:rsidRDefault="00830681" w:rsidP="00830681">
            <w:pPr>
              <w:spacing w:after="79" w:line="259" w:lineRule="auto"/>
            </w:pPr>
            <w:r w:rsidRPr="00CD4532">
              <w:rPr>
                <w:sz w:val="16"/>
              </w:rPr>
              <w:t>3.00</w:t>
            </w:r>
          </w:p>
        </w:tc>
      </w:tr>
    </w:tbl>
    <w:p w14:paraId="12406E42" w14:textId="77777777" w:rsidR="00830681" w:rsidRDefault="00830681" w:rsidP="007D2181"/>
    <w:p w14:paraId="76084DB3" w14:textId="5565F203" w:rsidR="00830681" w:rsidRPr="00830681" w:rsidRDefault="00830681" w:rsidP="007D2181">
      <w:pPr>
        <w:rPr>
          <w:b/>
          <w:bCs/>
        </w:rPr>
      </w:pPr>
      <w:r>
        <w:rPr>
          <w:b/>
          <w:bCs/>
        </w:rPr>
        <w:t>5</w:t>
      </w:r>
      <w:r w:rsidRPr="00830681">
        <w:rPr>
          <w:b/>
          <w:bCs/>
        </w:rPr>
        <w:t>.6. Experimental Validation</w:t>
      </w:r>
    </w:p>
    <w:p w14:paraId="7425DC46" w14:textId="77777777" w:rsidR="00830681" w:rsidRDefault="00830681" w:rsidP="00830681">
      <w:pPr>
        <w:spacing w:after="138"/>
        <w:ind w:right="-15"/>
      </w:pPr>
      <w:r w:rsidRPr="009724BB">
        <w:t>To validate the findings, we performed a comparative analysis between different module sizes and their corresponding maintainability scores. The results from the dataset splits and refactored code analysis confirm that code improvements and module size have significant effects on maintainability.</w:t>
      </w:r>
    </w:p>
    <w:p w14:paraId="4CD04C3B" w14:textId="46052583" w:rsidR="00830681" w:rsidRPr="00830681" w:rsidRDefault="00830681" w:rsidP="007D2181">
      <w:pPr>
        <w:rPr>
          <w:b/>
          <w:bCs/>
        </w:rPr>
      </w:pPr>
      <w:r>
        <w:rPr>
          <w:b/>
          <w:bCs/>
        </w:rPr>
        <w:t>5</w:t>
      </w:r>
      <w:r w:rsidRPr="00830681">
        <w:rPr>
          <w:b/>
          <w:bCs/>
        </w:rPr>
        <w:t>.7. Limitations and Future Work</w:t>
      </w:r>
    </w:p>
    <w:p w14:paraId="0C03D996" w14:textId="77777777" w:rsidR="00830681" w:rsidRPr="009724BB" w:rsidRDefault="00830681" w:rsidP="00830681">
      <w:pPr>
        <w:spacing w:after="138"/>
        <w:ind w:right="-15"/>
      </w:pPr>
      <w:r w:rsidRPr="009724BB">
        <w:t>While this study provides valuable insights, the following limitations exist:</w:t>
      </w:r>
    </w:p>
    <w:p w14:paraId="0ABEFA6E" w14:textId="77777777" w:rsidR="00830681" w:rsidRPr="009724BB" w:rsidRDefault="00830681" w:rsidP="00830681">
      <w:pPr>
        <w:numPr>
          <w:ilvl w:val="0"/>
          <w:numId w:val="25"/>
        </w:numPr>
        <w:spacing w:after="138" w:line="241" w:lineRule="auto"/>
        <w:ind w:right="-15"/>
        <w:jc w:val="both"/>
      </w:pPr>
      <w:r w:rsidRPr="009724BB">
        <w:t xml:space="preserve">The dataset is primarily </w:t>
      </w:r>
      <w:proofErr w:type="gramStart"/>
      <w:r w:rsidRPr="009724BB">
        <w:t>open-source</w:t>
      </w:r>
      <w:proofErr w:type="gramEnd"/>
      <w:r w:rsidRPr="009724BB">
        <w:t>, which may not reflect proprietary software practices.</w:t>
      </w:r>
    </w:p>
    <w:p w14:paraId="5B9A0482" w14:textId="77777777" w:rsidR="00830681" w:rsidRPr="009724BB" w:rsidRDefault="00830681" w:rsidP="00830681">
      <w:pPr>
        <w:numPr>
          <w:ilvl w:val="0"/>
          <w:numId w:val="25"/>
        </w:numPr>
        <w:spacing w:after="138" w:line="241" w:lineRule="auto"/>
        <w:ind w:right="-15"/>
        <w:jc w:val="both"/>
      </w:pPr>
      <w:r w:rsidRPr="009724BB">
        <w:t>Future research could explore additional factors such as coupling and cohesion to further refine the maintainability models.</w:t>
      </w:r>
    </w:p>
    <w:p w14:paraId="3EABD20F" w14:textId="77777777" w:rsidR="00830681" w:rsidRPr="009724BB" w:rsidRDefault="00830681" w:rsidP="00830681">
      <w:pPr>
        <w:spacing w:after="138"/>
        <w:ind w:right="-15"/>
      </w:pPr>
      <w:r w:rsidRPr="009724BB">
        <w:t>By combining dataset analysis, metric computation, and code refactoring experiments, this study offers quantitative evidence on the impact of module size and structural changes on Python software maintainability.</w:t>
      </w:r>
    </w:p>
    <w:p w14:paraId="0756122C" w14:textId="77777777" w:rsidR="00830681" w:rsidRPr="00A046FB" w:rsidRDefault="00830681" w:rsidP="007D2181"/>
    <w:p w14:paraId="47E9442F" w14:textId="2C10AC68" w:rsidR="00A046FB" w:rsidRPr="00A046FB" w:rsidRDefault="00830681" w:rsidP="00A046FB">
      <w:r>
        <w:rPr>
          <w:b/>
          <w:bCs/>
        </w:rPr>
        <w:t>5</w:t>
      </w:r>
      <w:r w:rsidR="00A046FB" w:rsidRPr="00A046FB">
        <w:rPr>
          <w:b/>
          <w:bCs/>
        </w:rPr>
        <w:t>.</w:t>
      </w:r>
      <w:r>
        <w:rPr>
          <w:b/>
          <w:bCs/>
        </w:rPr>
        <w:t>8</w:t>
      </w:r>
      <w:r w:rsidR="00A046FB" w:rsidRPr="00A046FB">
        <w:rPr>
          <w:b/>
          <w:bCs/>
        </w:rPr>
        <w:t>. Data Analysis:</w:t>
      </w:r>
    </w:p>
    <w:p w14:paraId="5AE9A580" w14:textId="77777777" w:rsidR="00A046FB" w:rsidRPr="00A046FB" w:rsidRDefault="00A046FB" w:rsidP="00A046FB">
      <w:r w:rsidRPr="00A046FB">
        <w:t xml:space="preserve">The </w:t>
      </w:r>
      <w:proofErr w:type="gramStart"/>
      <w:r w:rsidRPr="00A046FB">
        <w:t>collected data</w:t>
      </w:r>
      <w:proofErr w:type="gramEnd"/>
      <w:r w:rsidRPr="00A046FB">
        <w:t xml:space="preserve"> was analyzed using statistical methods:</w:t>
      </w:r>
    </w:p>
    <w:p w14:paraId="507F04F4" w14:textId="77777777" w:rsidR="00A046FB" w:rsidRPr="00A046FB" w:rsidRDefault="00A046FB" w:rsidP="00A046FB">
      <w:pPr>
        <w:numPr>
          <w:ilvl w:val="0"/>
          <w:numId w:val="14"/>
        </w:numPr>
      </w:pPr>
      <w:r w:rsidRPr="00A046FB">
        <w:rPr>
          <w:b/>
          <w:bCs/>
        </w:rPr>
        <w:t>Correlation Analysis:</w:t>
      </w:r>
      <w:r w:rsidRPr="00A046FB">
        <w:t> We calculated Pearson's correlation coefficient (r) to assess the linear relationship between module size (LOC and cyclomatic complexity) and each of the maintainability metrics (change proneness, code churn, and bug density).</w:t>
      </w:r>
    </w:p>
    <w:p w14:paraId="33EDDC3C" w14:textId="77777777" w:rsidR="00A046FB" w:rsidRPr="00A046FB" w:rsidRDefault="00A046FB" w:rsidP="00A046FB">
      <w:pPr>
        <w:numPr>
          <w:ilvl w:val="0"/>
          <w:numId w:val="14"/>
        </w:numPr>
      </w:pPr>
      <w:r w:rsidRPr="00A046FB">
        <w:rPr>
          <w:b/>
          <w:bCs/>
        </w:rPr>
        <w:lastRenderedPageBreak/>
        <w:t>Regression Analysis:</w:t>
      </w:r>
      <w:r w:rsidRPr="00A046FB">
        <w:t xml:space="preserve"> We performed linear regression to model the relationship between module size and maintainability metrics and to assess the statistical significance of the relationships. Independent variables were LOC and cyclomatic complexity, and dependent variables were </w:t>
      </w:r>
      <w:proofErr w:type="gramStart"/>
      <w:r w:rsidRPr="00A046FB">
        <w:t>change</w:t>
      </w:r>
      <w:proofErr w:type="gramEnd"/>
      <w:r w:rsidRPr="00A046FB">
        <w:t xml:space="preserve"> proneness, code churn, and bug density.</w:t>
      </w:r>
    </w:p>
    <w:p w14:paraId="4726AA3C" w14:textId="77777777" w:rsidR="00A046FB" w:rsidRPr="00A046FB" w:rsidRDefault="00A046FB" w:rsidP="00A046FB">
      <w:pPr>
        <w:numPr>
          <w:ilvl w:val="0"/>
          <w:numId w:val="14"/>
        </w:numPr>
      </w:pPr>
      <w:r w:rsidRPr="00A046FB">
        <w:rPr>
          <w:b/>
          <w:bCs/>
        </w:rPr>
        <w:t>Scatter Plots and Box Plots:</w:t>
      </w:r>
      <w:r w:rsidRPr="00A046FB">
        <w:t> We created scatter plots to visualize the relationship between module size and maintainability metrics. We also created box plots to compare the distribution of maintainability metrics for modules of different sizes.</w:t>
      </w:r>
    </w:p>
    <w:p w14:paraId="315DA1BB" w14:textId="77777777" w:rsidR="00A046FB" w:rsidRPr="00A046FB" w:rsidRDefault="00A046FB" w:rsidP="00A046FB">
      <w:pPr>
        <w:numPr>
          <w:ilvl w:val="0"/>
          <w:numId w:val="14"/>
        </w:numPr>
      </w:pPr>
      <w:r w:rsidRPr="00A046FB">
        <w:rPr>
          <w:b/>
          <w:bCs/>
        </w:rPr>
        <w:t>Statistical Significance Tests:</w:t>
      </w:r>
      <w:r w:rsidRPr="00A046FB">
        <w:t> We used t-tests and ANOVA to compare the mean values of maintainability metrics for different groups of modules based on their size.</w:t>
      </w:r>
    </w:p>
    <w:p w14:paraId="701245EB" w14:textId="675C9792" w:rsidR="00A046FB" w:rsidRPr="00A046FB" w:rsidRDefault="00830681" w:rsidP="00A046FB">
      <w:r>
        <w:rPr>
          <w:b/>
          <w:bCs/>
        </w:rPr>
        <w:t>5</w:t>
      </w:r>
      <w:r w:rsidR="00A046FB" w:rsidRPr="00A046FB">
        <w:rPr>
          <w:b/>
          <w:bCs/>
        </w:rPr>
        <w:t>.</w:t>
      </w:r>
      <w:r>
        <w:rPr>
          <w:b/>
          <w:bCs/>
        </w:rPr>
        <w:t>9</w:t>
      </w:r>
      <w:r w:rsidR="00A046FB" w:rsidRPr="00A046FB">
        <w:rPr>
          <w:b/>
          <w:bCs/>
        </w:rPr>
        <w:t>. Addressing Potential Confounding Factors:</w:t>
      </w:r>
    </w:p>
    <w:p w14:paraId="0811310D" w14:textId="77777777" w:rsidR="00A046FB" w:rsidRPr="00A046FB" w:rsidRDefault="00A046FB" w:rsidP="00A046FB">
      <w:r w:rsidRPr="00A046FB">
        <w:t>We considered and addressed potential confounding factors that could influence the relationship between module size and maintainability:</w:t>
      </w:r>
    </w:p>
    <w:p w14:paraId="169369C3" w14:textId="77777777" w:rsidR="00A046FB" w:rsidRPr="00A046FB" w:rsidRDefault="00A046FB" w:rsidP="00A046FB">
      <w:pPr>
        <w:numPr>
          <w:ilvl w:val="0"/>
          <w:numId w:val="15"/>
        </w:numPr>
      </w:pPr>
      <w:r w:rsidRPr="00A046FB">
        <w:rPr>
          <w:b/>
          <w:bCs/>
        </w:rPr>
        <w:t>Module Age:</w:t>
      </w:r>
      <w:r w:rsidRPr="00A046FB">
        <w:t> Older modules may have accumulated more changes and bugs. We included module age as a control variable in the regression analysis.</w:t>
      </w:r>
    </w:p>
    <w:p w14:paraId="304D0D7F" w14:textId="77777777" w:rsidR="00A046FB" w:rsidRPr="00A046FB" w:rsidRDefault="00A046FB" w:rsidP="00A046FB">
      <w:pPr>
        <w:numPr>
          <w:ilvl w:val="0"/>
          <w:numId w:val="15"/>
        </w:numPr>
      </w:pPr>
      <w:r w:rsidRPr="00A046FB">
        <w:rPr>
          <w:b/>
          <w:bCs/>
        </w:rPr>
        <w:t>Developer Experience:</w:t>
      </w:r>
      <w:r w:rsidRPr="00A046FB">
        <w:t xml:space="preserve"> Modules developed by experienced developers may be more maintainable. We attempted to approximate developer experience by tracking the number of </w:t>
      </w:r>
      <w:proofErr w:type="gramStart"/>
      <w:r w:rsidRPr="00A046FB">
        <w:t>commits</w:t>
      </w:r>
      <w:proofErr w:type="gramEnd"/>
      <w:r w:rsidRPr="00A046FB">
        <w:t xml:space="preserve"> per developer and used this as a control variable when possible.</w:t>
      </w:r>
    </w:p>
    <w:p w14:paraId="170B88B2" w14:textId="77777777" w:rsidR="00A046FB" w:rsidRPr="00A046FB" w:rsidRDefault="00A046FB" w:rsidP="00A046FB">
      <w:pPr>
        <w:numPr>
          <w:ilvl w:val="0"/>
          <w:numId w:val="15"/>
        </w:numPr>
      </w:pPr>
      <w:r w:rsidRPr="00A046FB">
        <w:rPr>
          <w:b/>
          <w:bCs/>
        </w:rPr>
        <w:t>Code Style:</w:t>
      </w:r>
      <w:r w:rsidRPr="00A046FB">
        <w:t> Inconsistent code style can impact maintainability. While difficult to quantify, we aimed to mitigate this by analyzing projects with relatively consistent coding styles enforced through linters or code reviews.</w:t>
      </w:r>
    </w:p>
    <w:p w14:paraId="3087DA0D" w14:textId="6FFC2D0C" w:rsidR="00A046FB" w:rsidRPr="00A046FB" w:rsidRDefault="00830681" w:rsidP="00A046FB">
      <w:r>
        <w:rPr>
          <w:b/>
          <w:bCs/>
        </w:rPr>
        <w:t>6</w:t>
      </w:r>
      <w:r w:rsidR="00A046FB" w:rsidRPr="00A046FB">
        <w:rPr>
          <w:b/>
          <w:bCs/>
        </w:rPr>
        <w:t>. Results</w:t>
      </w:r>
    </w:p>
    <w:p w14:paraId="171B24C4" w14:textId="77777777" w:rsidR="00A046FB" w:rsidRPr="00A046FB" w:rsidRDefault="00A046FB" w:rsidP="00A046FB">
      <w:pPr>
        <w:numPr>
          <w:ilvl w:val="0"/>
          <w:numId w:val="16"/>
        </w:numPr>
      </w:pPr>
      <w:r w:rsidRPr="00A046FB">
        <w:rPr>
          <w:b/>
          <w:bCs/>
        </w:rPr>
        <w:t>RQ1 (Change Proneness):</w:t>
      </w:r>
      <w:r w:rsidRPr="00A046FB">
        <w:t xml:space="preserve"> We found a statistically significant positive correlation (r = 0.45, p &lt; 0.01) between LOC and change proneness. This suggests that larger modules are more likely to be modified compared to smaller modules. Cyclomatic complexity also showed a positive correlation (r = 0.38, p &lt; 0.01) with change proneness. Regression analysis confirmed that LOC is a significant predictor of change proneness, even after </w:t>
      </w:r>
      <w:proofErr w:type="gramStart"/>
      <w:r w:rsidRPr="00A046FB">
        <w:t>controlling for</w:t>
      </w:r>
      <w:proofErr w:type="gramEnd"/>
      <w:r w:rsidRPr="00A046FB">
        <w:t xml:space="preserve"> module age (β = 0.32, p &lt; 0.01).</w:t>
      </w:r>
    </w:p>
    <w:p w14:paraId="075E4148" w14:textId="77777777" w:rsidR="00A046FB" w:rsidRPr="00A046FB" w:rsidRDefault="00A046FB" w:rsidP="00A046FB">
      <w:pPr>
        <w:numPr>
          <w:ilvl w:val="0"/>
          <w:numId w:val="16"/>
        </w:numPr>
      </w:pPr>
      <w:r w:rsidRPr="00A046FB">
        <w:rPr>
          <w:b/>
          <w:bCs/>
        </w:rPr>
        <w:t>RQ2 (Code Churn):</w:t>
      </w:r>
      <w:r w:rsidRPr="00A046FB">
        <w:t> The correlation between LOC and code churn was weaker (r = 0.28, p &lt; 0.05). However, extremely large modules (LOC &gt; 1000) exhibited significantly higher code churn compared to smaller modules (ANOVA, p &lt; 0.01).</w:t>
      </w:r>
    </w:p>
    <w:p w14:paraId="45FB24F9" w14:textId="77777777" w:rsidR="00A046FB" w:rsidRPr="00A046FB" w:rsidRDefault="00A046FB" w:rsidP="00A046FB">
      <w:pPr>
        <w:numPr>
          <w:ilvl w:val="0"/>
          <w:numId w:val="16"/>
        </w:numPr>
      </w:pPr>
      <w:r w:rsidRPr="00A046FB">
        <w:rPr>
          <w:b/>
          <w:bCs/>
        </w:rPr>
        <w:t>RQ3 (Bug Density):</w:t>
      </w:r>
      <w:r w:rsidRPr="00A046FB">
        <w:t> We observed a weak but statistically significant positive correlation (r = 0.15, p &lt; 0.05) between LOC and bug density. This suggests that larger modules tend to have a slightly higher number of bugs per LOC.</w:t>
      </w:r>
    </w:p>
    <w:p w14:paraId="4EC638AD" w14:textId="77777777" w:rsidR="00A046FB" w:rsidRDefault="00A046FB" w:rsidP="00A046FB">
      <w:pPr>
        <w:numPr>
          <w:ilvl w:val="0"/>
          <w:numId w:val="16"/>
        </w:numPr>
      </w:pPr>
      <w:r w:rsidRPr="00A046FB">
        <w:rPr>
          <w:b/>
          <w:bCs/>
        </w:rPr>
        <w:lastRenderedPageBreak/>
        <w:t>RQ4 (Optimal Module Size):</w:t>
      </w:r>
      <w:r w:rsidRPr="00A046FB">
        <w:t> Analysis of bug density across different LOC ranges revealed that modules with LOC between 200 and 500 had the lowest average bug density. Modules smaller than 200 LOC showed slightly higher bug density, potentially due to increased code duplication and interface complexity. Modules larger than 500 LOC exhibited a steep increase in bug density.</w:t>
      </w:r>
    </w:p>
    <w:p w14:paraId="6DBBFCD0" w14:textId="77777777" w:rsidR="00C24DF3" w:rsidRDefault="00C24DF3" w:rsidP="00C24DF3"/>
    <w:p w14:paraId="57CD1E0D" w14:textId="2B25E581" w:rsidR="00C24DF3" w:rsidRPr="00C24DF3" w:rsidRDefault="00C24DF3" w:rsidP="00C24DF3">
      <w:pPr>
        <w:spacing w:after="0" w:line="265" w:lineRule="auto"/>
        <w:ind w:left="10" w:hanging="10"/>
        <w:jc w:val="center"/>
      </w:pPr>
      <w:r w:rsidRPr="00CD4532">
        <w:rPr>
          <w:sz w:val="16"/>
        </w:rPr>
        <w:t>TABLE I</w:t>
      </w:r>
      <w:r>
        <w:rPr>
          <w:sz w:val="16"/>
        </w:rPr>
        <w:t>V</w:t>
      </w:r>
    </w:p>
    <w:p w14:paraId="60B7ECA4" w14:textId="3FEC71C3" w:rsidR="00C24DF3" w:rsidRPr="00C24DF3" w:rsidRDefault="00C24DF3" w:rsidP="00C24DF3">
      <w:pPr>
        <w:spacing w:after="1" w:line="261" w:lineRule="auto"/>
        <w:ind w:left="21" w:right="11" w:hanging="10"/>
        <w:jc w:val="center"/>
        <w:rPr>
          <w:sz w:val="13"/>
        </w:rPr>
      </w:pPr>
      <w:r w:rsidRPr="00C24DF3">
        <w:rPr>
          <w:sz w:val="13"/>
        </w:rPr>
        <w:t>Correlation Matrix of Module Size and Maintainability Metrics</w:t>
      </w:r>
    </w:p>
    <w:p w14:paraId="79971700" w14:textId="0AFE2839" w:rsidR="00C24DF3" w:rsidRDefault="00C24DF3" w:rsidP="00C24DF3">
      <w:pPr>
        <w:spacing w:after="1" w:line="261" w:lineRule="auto"/>
        <w:ind w:left="21" w:right="11" w:hanging="10"/>
        <w:jc w:val="center"/>
      </w:pP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C24DF3" w14:paraId="42CA5F76" w14:textId="77777777" w:rsidTr="00851CE5">
        <w:tc>
          <w:tcPr>
            <w:tcW w:w="1440" w:type="dxa"/>
          </w:tcPr>
          <w:p w14:paraId="345A519D" w14:textId="77777777" w:rsidR="00C24DF3" w:rsidRDefault="00C24DF3" w:rsidP="00851CE5">
            <w:r>
              <w:t>Metric</w:t>
            </w:r>
          </w:p>
        </w:tc>
        <w:tc>
          <w:tcPr>
            <w:tcW w:w="1440" w:type="dxa"/>
          </w:tcPr>
          <w:p w14:paraId="07F9BC32" w14:textId="77777777" w:rsidR="00C24DF3" w:rsidRDefault="00C24DF3" w:rsidP="00851CE5">
            <w:r>
              <w:t>LOC</w:t>
            </w:r>
          </w:p>
        </w:tc>
        <w:tc>
          <w:tcPr>
            <w:tcW w:w="1440" w:type="dxa"/>
          </w:tcPr>
          <w:p w14:paraId="12B57A92" w14:textId="77777777" w:rsidR="00C24DF3" w:rsidRDefault="00C24DF3" w:rsidP="00851CE5">
            <w:r>
              <w:t>Cyclomatic Complexity</w:t>
            </w:r>
          </w:p>
        </w:tc>
        <w:tc>
          <w:tcPr>
            <w:tcW w:w="1440" w:type="dxa"/>
          </w:tcPr>
          <w:p w14:paraId="572BF38D" w14:textId="77777777" w:rsidR="00C24DF3" w:rsidRDefault="00C24DF3" w:rsidP="00851CE5">
            <w:r>
              <w:t>Change Proneness</w:t>
            </w:r>
          </w:p>
        </w:tc>
        <w:tc>
          <w:tcPr>
            <w:tcW w:w="1440" w:type="dxa"/>
          </w:tcPr>
          <w:p w14:paraId="4C2B511F" w14:textId="77777777" w:rsidR="00C24DF3" w:rsidRDefault="00C24DF3" w:rsidP="00851CE5">
            <w:r>
              <w:t>Code Churn</w:t>
            </w:r>
          </w:p>
        </w:tc>
        <w:tc>
          <w:tcPr>
            <w:tcW w:w="1440" w:type="dxa"/>
          </w:tcPr>
          <w:p w14:paraId="34D3F77E" w14:textId="77777777" w:rsidR="00C24DF3" w:rsidRDefault="00C24DF3" w:rsidP="00851CE5">
            <w:r>
              <w:t>Bug Density</w:t>
            </w:r>
          </w:p>
        </w:tc>
      </w:tr>
      <w:tr w:rsidR="00C24DF3" w14:paraId="054A55C7" w14:textId="77777777" w:rsidTr="00851CE5">
        <w:tc>
          <w:tcPr>
            <w:tcW w:w="1440" w:type="dxa"/>
          </w:tcPr>
          <w:p w14:paraId="68BCFEAB" w14:textId="77777777" w:rsidR="00C24DF3" w:rsidRDefault="00C24DF3" w:rsidP="00851CE5">
            <w:r>
              <w:t>LOC</w:t>
            </w:r>
          </w:p>
        </w:tc>
        <w:tc>
          <w:tcPr>
            <w:tcW w:w="1440" w:type="dxa"/>
          </w:tcPr>
          <w:p w14:paraId="3582C6EE" w14:textId="77777777" w:rsidR="00C24DF3" w:rsidRDefault="00C24DF3" w:rsidP="00851CE5">
            <w:r>
              <w:t>1.0</w:t>
            </w:r>
          </w:p>
        </w:tc>
        <w:tc>
          <w:tcPr>
            <w:tcW w:w="1440" w:type="dxa"/>
          </w:tcPr>
          <w:p w14:paraId="75166602" w14:textId="77777777" w:rsidR="00C24DF3" w:rsidRDefault="00C24DF3" w:rsidP="00851CE5">
            <w:r>
              <w:t>0.68</w:t>
            </w:r>
          </w:p>
        </w:tc>
        <w:tc>
          <w:tcPr>
            <w:tcW w:w="1440" w:type="dxa"/>
          </w:tcPr>
          <w:p w14:paraId="77545ADA" w14:textId="77777777" w:rsidR="00C24DF3" w:rsidRDefault="00C24DF3" w:rsidP="00851CE5">
            <w:r>
              <w:t>0.45</w:t>
            </w:r>
          </w:p>
        </w:tc>
        <w:tc>
          <w:tcPr>
            <w:tcW w:w="1440" w:type="dxa"/>
          </w:tcPr>
          <w:p w14:paraId="7A2E4E69" w14:textId="77777777" w:rsidR="00C24DF3" w:rsidRDefault="00C24DF3" w:rsidP="00851CE5">
            <w:r>
              <w:t>0.28</w:t>
            </w:r>
          </w:p>
        </w:tc>
        <w:tc>
          <w:tcPr>
            <w:tcW w:w="1440" w:type="dxa"/>
          </w:tcPr>
          <w:p w14:paraId="5D82FDAA" w14:textId="77777777" w:rsidR="00C24DF3" w:rsidRDefault="00C24DF3" w:rsidP="00851CE5">
            <w:r>
              <w:t>0.15</w:t>
            </w:r>
          </w:p>
        </w:tc>
      </w:tr>
      <w:tr w:rsidR="00C24DF3" w14:paraId="03CD5320" w14:textId="77777777" w:rsidTr="00851CE5">
        <w:tc>
          <w:tcPr>
            <w:tcW w:w="1440" w:type="dxa"/>
          </w:tcPr>
          <w:p w14:paraId="0FC95FCE" w14:textId="77777777" w:rsidR="00C24DF3" w:rsidRDefault="00C24DF3" w:rsidP="00851CE5">
            <w:r>
              <w:t>Cyclomatic Complexity</w:t>
            </w:r>
          </w:p>
        </w:tc>
        <w:tc>
          <w:tcPr>
            <w:tcW w:w="1440" w:type="dxa"/>
          </w:tcPr>
          <w:p w14:paraId="3B6D1144" w14:textId="77777777" w:rsidR="00C24DF3" w:rsidRDefault="00C24DF3" w:rsidP="00851CE5">
            <w:r>
              <w:t>0.68</w:t>
            </w:r>
          </w:p>
        </w:tc>
        <w:tc>
          <w:tcPr>
            <w:tcW w:w="1440" w:type="dxa"/>
          </w:tcPr>
          <w:p w14:paraId="623C36B7" w14:textId="77777777" w:rsidR="00C24DF3" w:rsidRDefault="00C24DF3" w:rsidP="00851CE5">
            <w:r>
              <w:t>1.0</w:t>
            </w:r>
          </w:p>
        </w:tc>
        <w:tc>
          <w:tcPr>
            <w:tcW w:w="1440" w:type="dxa"/>
          </w:tcPr>
          <w:p w14:paraId="3B0C0297" w14:textId="77777777" w:rsidR="00C24DF3" w:rsidRDefault="00C24DF3" w:rsidP="00851CE5">
            <w:r>
              <w:t>0.38</w:t>
            </w:r>
          </w:p>
        </w:tc>
        <w:tc>
          <w:tcPr>
            <w:tcW w:w="1440" w:type="dxa"/>
          </w:tcPr>
          <w:p w14:paraId="56CC3B36" w14:textId="77777777" w:rsidR="00C24DF3" w:rsidRDefault="00C24DF3" w:rsidP="00851CE5">
            <w:r>
              <w:t>0.3</w:t>
            </w:r>
          </w:p>
        </w:tc>
        <w:tc>
          <w:tcPr>
            <w:tcW w:w="1440" w:type="dxa"/>
          </w:tcPr>
          <w:p w14:paraId="74087715" w14:textId="77777777" w:rsidR="00C24DF3" w:rsidRDefault="00C24DF3" w:rsidP="00851CE5">
            <w:r>
              <w:t>0.18</w:t>
            </w:r>
          </w:p>
        </w:tc>
      </w:tr>
      <w:tr w:rsidR="00C24DF3" w14:paraId="7737EBAF" w14:textId="77777777" w:rsidTr="00851CE5">
        <w:tc>
          <w:tcPr>
            <w:tcW w:w="1440" w:type="dxa"/>
          </w:tcPr>
          <w:p w14:paraId="76FA94B7" w14:textId="77777777" w:rsidR="00C24DF3" w:rsidRDefault="00C24DF3" w:rsidP="00851CE5">
            <w:r>
              <w:t>Change Proneness</w:t>
            </w:r>
          </w:p>
        </w:tc>
        <w:tc>
          <w:tcPr>
            <w:tcW w:w="1440" w:type="dxa"/>
          </w:tcPr>
          <w:p w14:paraId="06282320" w14:textId="77777777" w:rsidR="00C24DF3" w:rsidRDefault="00C24DF3" w:rsidP="00851CE5">
            <w:r>
              <w:t>0.45</w:t>
            </w:r>
          </w:p>
        </w:tc>
        <w:tc>
          <w:tcPr>
            <w:tcW w:w="1440" w:type="dxa"/>
          </w:tcPr>
          <w:p w14:paraId="4CD832CE" w14:textId="77777777" w:rsidR="00C24DF3" w:rsidRDefault="00C24DF3" w:rsidP="00851CE5">
            <w:r>
              <w:t>0.38</w:t>
            </w:r>
          </w:p>
        </w:tc>
        <w:tc>
          <w:tcPr>
            <w:tcW w:w="1440" w:type="dxa"/>
          </w:tcPr>
          <w:p w14:paraId="1D21DACF" w14:textId="77777777" w:rsidR="00C24DF3" w:rsidRDefault="00C24DF3" w:rsidP="00851CE5">
            <w:r>
              <w:t>1.0</w:t>
            </w:r>
          </w:p>
        </w:tc>
        <w:tc>
          <w:tcPr>
            <w:tcW w:w="1440" w:type="dxa"/>
          </w:tcPr>
          <w:p w14:paraId="36D40619" w14:textId="77777777" w:rsidR="00C24DF3" w:rsidRDefault="00C24DF3" w:rsidP="00851CE5">
            <w:r>
              <w:t>0.55</w:t>
            </w:r>
          </w:p>
        </w:tc>
        <w:tc>
          <w:tcPr>
            <w:tcW w:w="1440" w:type="dxa"/>
          </w:tcPr>
          <w:p w14:paraId="7EFAD12F" w14:textId="77777777" w:rsidR="00C24DF3" w:rsidRDefault="00C24DF3" w:rsidP="00851CE5">
            <w:r>
              <w:t>0.4</w:t>
            </w:r>
          </w:p>
        </w:tc>
      </w:tr>
      <w:tr w:rsidR="00C24DF3" w14:paraId="6AD6FC35" w14:textId="77777777" w:rsidTr="00851CE5">
        <w:tc>
          <w:tcPr>
            <w:tcW w:w="1440" w:type="dxa"/>
          </w:tcPr>
          <w:p w14:paraId="3759A344" w14:textId="77777777" w:rsidR="00C24DF3" w:rsidRDefault="00C24DF3" w:rsidP="00851CE5">
            <w:r>
              <w:t>Code Churn</w:t>
            </w:r>
          </w:p>
        </w:tc>
        <w:tc>
          <w:tcPr>
            <w:tcW w:w="1440" w:type="dxa"/>
          </w:tcPr>
          <w:p w14:paraId="04D949F0" w14:textId="77777777" w:rsidR="00C24DF3" w:rsidRDefault="00C24DF3" w:rsidP="00851CE5">
            <w:r>
              <w:t>0.28</w:t>
            </w:r>
          </w:p>
        </w:tc>
        <w:tc>
          <w:tcPr>
            <w:tcW w:w="1440" w:type="dxa"/>
          </w:tcPr>
          <w:p w14:paraId="1EF634B0" w14:textId="77777777" w:rsidR="00C24DF3" w:rsidRDefault="00C24DF3" w:rsidP="00851CE5">
            <w:r>
              <w:t>0.3</w:t>
            </w:r>
          </w:p>
        </w:tc>
        <w:tc>
          <w:tcPr>
            <w:tcW w:w="1440" w:type="dxa"/>
          </w:tcPr>
          <w:p w14:paraId="664FF5C3" w14:textId="77777777" w:rsidR="00C24DF3" w:rsidRDefault="00C24DF3" w:rsidP="00851CE5">
            <w:r>
              <w:t>0.55</w:t>
            </w:r>
          </w:p>
        </w:tc>
        <w:tc>
          <w:tcPr>
            <w:tcW w:w="1440" w:type="dxa"/>
          </w:tcPr>
          <w:p w14:paraId="24943207" w14:textId="77777777" w:rsidR="00C24DF3" w:rsidRDefault="00C24DF3" w:rsidP="00851CE5">
            <w:r>
              <w:t>1.0</w:t>
            </w:r>
          </w:p>
        </w:tc>
        <w:tc>
          <w:tcPr>
            <w:tcW w:w="1440" w:type="dxa"/>
          </w:tcPr>
          <w:p w14:paraId="644FF781" w14:textId="77777777" w:rsidR="00C24DF3" w:rsidRDefault="00C24DF3" w:rsidP="00851CE5">
            <w:r>
              <w:t>0.48</w:t>
            </w:r>
          </w:p>
        </w:tc>
      </w:tr>
      <w:tr w:rsidR="00C24DF3" w14:paraId="52360015" w14:textId="77777777" w:rsidTr="00851CE5">
        <w:tc>
          <w:tcPr>
            <w:tcW w:w="1440" w:type="dxa"/>
          </w:tcPr>
          <w:p w14:paraId="5496701E" w14:textId="77777777" w:rsidR="00C24DF3" w:rsidRDefault="00C24DF3" w:rsidP="00851CE5">
            <w:r>
              <w:t>Bug Density</w:t>
            </w:r>
          </w:p>
        </w:tc>
        <w:tc>
          <w:tcPr>
            <w:tcW w:w="1440" w:type="dxa"/>
          </w:tcPr>
          <w:p w14:paraId="2A581A46" w14:textId="77777777" w:rsidR="00C24DF3" w:rsidRDefault="00C24DF3" w:rsidP="00851CE5">
            <w:r>
              <w:t>0.15</w:t>
            </w:r>
          </w:p>
        </w:tc>
        <w:tc>
          <w:tcPr>
            <w:tcW w:w="1440" w:type="dxa"/>
          </w:tcPr>
          <w:p w14:paraId="10F4AE13" w14:textId="77777777" w:rsidR="00C24DF3" w:rsidRDefault="00C24DF3" w:rsidP="00851CE5">
            <w:r>
              <w:t>0.18</w:t>
            </w:r>
          </w:p>
        </w:tc>
        <w:tc>
          <w:tcPr>
            <w:tcW w:w="1440" w:type="dxa"/>
          </w:tcPr>
          <w:p w14:paraId="15C6BCB0" w14:textId="77777777" w:rsidR="00C24DF3" w:rsidRDefault="00C24DF3" w:rsidP="00851CE5">
            <w:r>
              <w:t>0.4</w:t>
            </w:r>
          </w:p>
        </w:tc>
        <w:tc>
          <w:tcPr>
            <w:tcW w:w="1440" w:type="dxa"/>
          </w:tcPr>
          <w:p w14:paraId="04415EBE" w14:textId="77777777" w:rsidR="00C24DF3" w:rsidRDefault="00C24DF3" w:rsidP="00851CE5">
            <w:r>
              <w:t>0.48</w:t>
            </w:r>
          </w:p>
        </w:tc>
        <w:tc>
          <w:tcPr>
            <w:tcW w:w="1440" w:type="dxa"/>
          </w:tcPr>
          <w:p w14:paraId="5ADC5858" w14:textId="77777777" w:rsidR="00C24DF3" w:rsidRDefault="00C24DF3" w:rsidP="00851CE5">
            <w:r>
              <w:t>1.0</w:t>
            </w:r>
          </w:p>
        </w:tc>
      </w:tr>
    </w:tbl>
    <w:p w14:paraId="30FE754D" w14:textId="77777777" w:rsidR="00CA247F" w:rsidRDefault="00CA247F" w:rsidP="00C24DF3"/>
    <w:p w14:paraId="4ABA19B5" w14:textId="018CF0E0" w:rsidR="00CA247F" w:rsidRDefault="00CA247F" w:rsidP="00CA247F">
      <w:pPr>
        <w:ind w:firstLine="720"/>
      </w:pPr>
      <w:r>
        <w:t xml:space="preserve">                        </w:t>
      </w:r>
      <w:r w:rsidRPr="00CA247F">
        <w:t xml:space="preserve">Fig. </w:t>
      </w:r>
      <w:r>
        <w:t>2</w:t>
      </w:r>
      <w:r w:rsidRPr="00CA247F">
        <w:t>. Scatter Plot of LOC vs. Change Proneness</w:t>
      </w:r>
      <w:r>
        <w:rPr>
          <w:noProof/>
        </w:rPr>
        <w:drawing>
          <wp:inline distT="0" distB="0" distL="0" distR="0" wp14:anchorId="2165158B" wp14:editId="3DF84CCA">
            <wp:extent cx="4572000" cy="3048000"/>
            <wp:effectExtent l="0" t="0" r="0" b="0"/>
            <wp:docPr id="34723" name="Picture 34723" descr="A graph with blue x mark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3" name="Picture 34723" descr="A graph with blue x marks&#10;&#10;AI-generated content may be incorrect."/>
                    <pic:cNvPicPr/>
                  </pic:nvPicPr>
                  <pic:blipFill>
                    <a:blip r:embed="rId9"/>
                    <a:stretch>
                      <a:fillRect/>
                    </a:stretch>
                  </pic:blipFill>
                  <pic:spPr>
                    <a:xfrm>
                      <a:off x="0" y="0"/>
                      <a:ext cx="4572000" cy="3048000"/>
                    </a:xfrm>
                    <a:prstGeom prst="rect">
                      <a:avLst/>
                    </a:prstGeom>
                  </pic:spPr>
                </pic:pic>
              </a:graphicData>
            </a:graphic>
          </wp:inline>
        </w:drawing>
      </w:r>
    </w:p>
    <w:p w14:paraId="152E385C" w14:textId="53FA21D8" w:rsidR="00CA247F" w:rsidRDefault="00CA247F" w:rsidP="00C24DF3">
      <w:r>
        <w:t xml:space="preserve">                                      </w:t>
      </w:r>
      <w:r w:rsidRPr="00CA247F">
        <w:t xml:space="preserve">Fig. </w:t>
      </w:r>
      <w:r>
        <w:t>3</w:t>
      </w:r>
      <w:r w:rsidRPr="00CA247F">
        <w:t>. Box Plot of Bug Density for Different LOC Ranges</w:t>
      </w:r>
    </w:p>
    <w:p w14:paraId="6A1877F2" w14:textId="2CE6DB39" w:rsidR="00C24DF3" w:rsidRDefault="00C24DF3" w:rsidP="00C24DF3">
      <w:r>
        <w:rPr>
          <w:noProof/>
        </w:rPr>
        <w:lastRenderedPageBreak/>
        <w:drawing>
          <wp:inline distT="0" distB="0" distL="0" distR="0" wp14:anchorId="204659E5" wp14:editId="17B9D7A1">
            <wp:extent cx="4572000" cy="3048000"/>
            <wp:effectExtent l="0" t="0" r="0" b="0"/>
            <wp:docPr id="34724" name="Picture 34724" descr="A graph of 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4" name="Picture 34724" descr="A graph of a graph with lines and numbers&#10;&#10;AI-generated content may be incorrect."/>
                    <pic:cNvPicPr/>
                  </pic:nvPicPr>
                  <pic:blipFill>
                    <a:blip r:embed="rId10"/>
                    <a:stretch>
                      <a:fillRect/>
                    </a:stretch>
                  </pic:blipFill>
                  <pic:spPr>
                    <a:xfrm>
                      <a:off x="0" y="0"/>
                      <a:ext cx="4572000" cy="3048000"/>
                    </a:xfrm>
                    <a:prstGeom prst="rect">
                      <a:avLst/>
                    </a:prstGeom>
                  </pic:spPr>
                </pic:pic>
              </a:graphicData>
            </a:graphic>
          </wp:inline>
        </w:drawing>
      </w:r>
    </w:p>
    <w:p w14:paraId="71BCF886" w14:textId="77777777" w:rsidR="00C24DF3" w:rsidRDefault="00C24DF3" w:rsidP="00C24DF3"/>
    <w:p w14:paraId="6B7FBCEF" w14:textId="48EF2864" w:rsidR="00806232" w:rsidRPr="00806232" w:rsidRDefault="00806232" w:rsidP="00C24DF3">
      <w:pPr>
        <w:rPr>
          <w:b/>
          <w:bCs/>
        </w:rPr>
      </w:pPr>
      <w:r w:rsidRPr="00806232">
        <w:rPr>
          <w:b/>
          <w:bCs/>
        </w:rPr>
        <w:t>6.1. Maintainability Index and Cyclomatic Complexity (Radon Analysis)</w:t>
      </w:r>
    </w:p>
    <w:p w14:paraId="6F1806F1" w14:textId="77777777" w:rsidR="00806232" w:rsidRDefault="00806232" w:rsidP="00806232">
      <w:r>
        <w:t>We analyzed the selected Python modules using Radon to compute Cyclomatic Complexity (CC) and Maintainability Index (MI). The results indicate the following trends:</w:t>
      </w:r>
    </w:p>
    <w:p w14:paraId="07CF2E29" w14:textId="77777777" w:rsidR="00806232" w:rsidRDefault="00806232" w:rsidP="00806232">
      <w:r>
        <w:t>The average Maintainability Index (MI) across all modules was 72.5, which suggests that most modules are maintainable but could benefit from minor improvements.</w:t>
      </w:r>
    </w:p>
    <w:p w14:paraId="322A8FDF" w14:textId="77777777" w:rsidR="00806232" w:rsidRDefault="00806232" w:rsidP="00806232">
      <w:r>
        <w:t>Modules larger than 500 LOC exhibited a noticeable decrease in MI, with an average of 61.2, indicating a decline in maintainability as module size increases.</w:t>
      </w:r>
    </w:p>
    <w:p w14:paraId="25DE2199" w14:textId="77777777" w:rsidR="00806232" w:rsidRDefault="00806232" w:rsidP="00806232">
      <w:r>
        <w:t>Cyclomatic Complexity (CC) analysis revealed that modules with CC &gt; 10 tend to have higher bug densities and lower maintainability scores.</w:t>
      </w:r>
    </w:p>
    <w:tbl>
      <w:tblPr>
        <w:tblStyle w:val="TableGrid"/>
        <w:tblW w:w="0" w:type="auto"/>
        <w:tblLook w:val="04A0" w:firstRow="1" w:lastRow="0" w:firstColumn="1" w:lastColumn="0" w:noHBand="0" w:noVBand="1"/>
      </w:tblPr>
      <w:tblGrid>
        <w:gridCol w:w="2880"/>
        <w:gridCol w:w="2880"/>
        <w:gridCol w:w="2880"/>
      </w:tblGrid>
      <w:tr w:rsidR="00806232" w14:paraId="1ADEC116" w14:textId="77777777" w:rsidTr="005552A3">
        <w:tc>
          <w:tcPr>
            <w:tcW w:w="2880" w:type="dxa"/>
          </w:tcPr>
          <w:p w14:paraId="55BBBE47" w14:textId="77777777" w:rsidR="00806232" w:rsidRDefault="00806232" w:rsidP="005552A3">
            <w:r>
              <w:t>LOC Range</w:t>
            </w:r>
          </w:p>
        </w:tc>
        <w:tc>
          <w:tcPr>
            <w:tcW w:w="2880" w:type="dxa"/>
          </w:tcPr>
          <w:p w14:paraId="1E7F7F83" w14:textId="77777777" w:rsidR="00806232" w:rsidRDefault="00806232" w:rsidP="005552A3">
            <w:r>
              <w:t>Avg MI Score</w:t>
            </w:r>
          </w:p>
        </w:tc>
        <w:tc>
          <w:tcPr>
            <w:tcW w:w="2880" w:type="dxa"/>
          </w:tcPr>
          <w:p w14:paraId="1C4B96A4" w14:textId="77777777" w:rsidR="00806232" w:rsidRDefault="00806232" w:rsidP="005552A3">
            <w:r>
              <w:t>Avg Cyclomatic Complexity (CC)</w:t>
            </w:r>
          </w:p>
        </w:tc>
      </w:tr>
      <w:tr w:rsidR="00806232" w14:paraId="4AEF3A92" w14:textId="77777777" w:rsidTr="005552A3">
        <w:tc>
          <w:tcPr>
            <w:tcW w:w="2880" w:type="dxa"/>
          </w:tcPr>
          <w:p w14:paraId="6EA2229C" w14:textId="77777777" w:rsidR="00806232" w:rsidRDefault="00806232" w:rsidP="005552A3">
            <w:r>
              <w:t>&lt; 200 LOC</w:t>
            </w:r>
          </w:p>
        </w:tc>
        <w:tc>
          <w:tcPr>
            <w:tcW w:w="2880" w:type="dxa"/>
          </w:tcPr>
          <w:p w14:paraId="5D16AEA9" w14:textId="77777777" w:rsidR="00806232" w:rsidRDefault="00806232" w:rsidP="005552A3">
            <w:r>
              <w:t>85.2</w:t>
            </w:r>
          </w:p>
        </w:tc>
        <w:tc>
          <w:tcPr>
            <w:tcW w:w="2880" w:type="dxa"/>
          </w:tcPr>
          <w:p w14:paraId="4A376A20" w14:textId="77777777" w:rsidR="00806232" w:rsidRDefault="00806232" w:rsidP="005552A3">
            <w:r>
              <w:t>3.5</w:t>
            </w:r>
          </w:p>
        </w:tc>
      </w:tr>
      <w:tr w:rsidR="00806232" w14:paraId="730AEEF1" w14:textId="77777777" w:rsidTr="005552A3">
        <w:tc>
          <w:tcPr>
            <w:tcW w:w="2880" w:type="dxa"/>
          </w:tcPr>
          <w:p w14:paraId="56A6D0EC" w14:textId="77777777" w:rsidR="00806232" w:rsidRDefault="00806232" w:rsidP="005552A3">
            <w:r>
              <w:t>200-500 LOC</w:t>
            </w:r>
          </w:p>
        </w:tc>
        <w:tc>
          <w:tcPr>
            <w:tcW w:w="2880" w:type="dxa"/>
          </w:tcPr>
          <w:p w14:paraId="58A9DE6D" w14:textId="77777777" w:rsidR="00806232" w:rsidRDefault="00806232" w:rsidP="005552A3">
            <w:r>
              <w:t>79.8</w:t>
            </w:r>
          </w:p>
        </w:tc>
        <w:tc>
          <w:tcPr>
            <w:tcW w:w="2880" w:type="dxa"/>
          </w:tcPr>
          <w:p w14:paraId="07C6DCA2" w14:textId="77777777" w:rsidR="00806232" w:rsidRDefault="00806232" w:rsidP="005552A3">
            <w:r>
              <w:t>6.2</w:t>
            </w:r>
          </w:p>
        </w:tc>
      </w:tr>
      <w:tr w:rsidR="00806232" w14:paraId="2BED4E9A" w14:textId="77777777" w:rsidTr="005552A3">
        <w:tc>
          <w:tcPr>
            <w:tcW w:w="2880" w:type="dxa"/>
          </w:tcPr>
          <w:p w14:paraId="057D8752" w14:textId="77777777" w:rsidR="00806232" w:rsidRDefault="00806232" w:rsidP="005552A3">
            <w:r>
              <w:t>500+ LOC</w:t>
            </w:r>
          </w:p>
        </w:tc>
        <w:tc>
          <w:tcPr>
            <w:tcW w:w="2880" w:type="dxa"/>
          </w:tcPr>
          <w:p w14:paraId="3BBCFA54" w14:textId="77777777" w:rsidR="00806232" w:rsidRDefault="00806232" w:rsidP="005552A3">
            <w:r>
              <w:t>61.2</w:t>
            </w:r>
          </w:p>
        </w:tc>
        <w:tc>
          <w:tcPr>
            <w:tcW w:w="2880" w:type="dxa"/>
          </w:tcPr>
          <w:p w14:paraId="5BDC426E" w14:textId="77777777" w:rsidR="00806232" w:rsidRDefault="00806232" w:rsidP="005552A3">
            <w:r>
              <w:t>11.5</w:t>
            </w:r>
          </w:p>
        </w:tc>
      </w:tr>
    </w:tbl>
    <w:p w14:paraId="46F8F989" w14:textId="77777777" w:rsidR="00806232" w:rsidRDefault="00806232" w:rsidP="00C24DF3"/>
    <w:p w14:paraId="3D8A52DC" w14:textId="2568B8C5" w:rsidR="00806232" w:rsidRPr="00806232" w:rsidRDefault="00806232" w:rsidP="00C24DF3">
      <w:pPr>
        <w:rPr>
          <w:b/>
          <w:bCs/>
        </w:rPr>
      </w:pPr>
      <w:r w:rsidRPr="00806232">
        <w:rPr>
          <w:b/>
          <w:bCs/>
        </w:rPr>
        <w:t>6.2. Code Quality and Maintainability (</w:t>
      </w:r>
      <w:proofErr w:type="spellStart"/>
      <w:r w:rsidRPr="00806232">
        <w:rPr>
          <w:b/>
          <w:bCs/>
        </w:rPr>
        <w:t>Pylint</w:t>
      </w:r>
      <w:proofErr w:type="spellEnd"/>
      <w:r w:rsidRPr="00806232">
        <w:rPr>
          <w:b/>
          <w:bCs/>
        </w:rPr>
        <w:t xml:space="preserve"> Analysis)</w:t>
      </w:r>
    </w:p>
    <w:p w14:paraId="31AFD65F" w14:textId="77777777" w:rsidR="00806232" w:rsidRDefault="00806232" w:rsidP="00806232">
      <w:r>
        <w:t xml:space="preserve">We used </w:t>
      </w:r>
      <w:proofErr w:type="spellStart"/>
      <w:r>
        <w:t>Pylint</w:t>
      </w:r>
      <w:proofErr w:type="spellEnd"/>
      <w:r>
        <w:t xml:space="preserve"> to analyze code quality, style violations, and maintainability warnings.</w:t>
      </w:r>
    </w:p>
    <w:p w14:paraId="41BFCC55" w14:textId="77777777" w:rsidR="00806232" w:rsidRDefault="00806232" w:rsidP="00806232">
      <w:r>
        <w:t xml:space="preserve">Modules with over 500 LOC received an average </w:t>
      </w:r>
      <w:proofErr w:type="spellStart"/>
      <w:r>
        <w:t>Pylint</w:t>
      </w:r>
      <w:proofErr w:type="spellEnd"/>
      <w:r>
        <w:t xml:space="preserve"> score of 5.8/10, indicating poor maintainability due to excessive function length, redundant code, and high complexity.</w:t>
      </w:r>
    </w:p>
    <w:p w14:paraId="760EC034" w14:textId="77777777" w:rsidR="00806232" w:rsidRDefault="00806232" w:rsidP="00806232">
      <w:r>
        <w:lastRenderedPageBreak/>
        <w:t xml:space="preserve">Smaller modules (&lt;200 LOC) performed best, with an average </w:t>
      </w:r>
      <w:proofErr w:type="spellStart"/>
      <w:r>
        <w:t>Pylint</w:t>
      </w:r>
      <w:proofErr w:type="spellEnd"/>
      <w:r>
        <w:t xml:space="preserve"> score of 8.7/10, demonstrating good adherence to maintainability best practices.</w:t>
      </w:r>
    </w:p>
    <w:p w14:paraId="2EF0773D" w14:textId="77777777" w:rsidR="00806232" w:rsidRDefault="00806232" w:rsidP="00806232">
      <w:r>
        <w:t xml:space="preserve">The most common </w:t>
      </w:r>
      <w:proofErr w:type="spellStart"/>
      <w:r>
        <w:t>Pylint</w:t>
      </w:r>
      <w:proofErr w:type="spellEnd"/>
      <w:r>
        <w:t xml:space="preserve"> warnings were:</w:t>
      </w:r>
    </w:p>
    <w:p w14:paraId="5A1B2BCF" w14:textId="77777777" w:rsidR="00806232" w:rsidRDefault="00806232" w:rsidP="00806232">
      <w:r>
        <w:t>"Too many arguments in function" (indicating high complexity)</w:t>
      </w:r>
    </w:p>
    <w:p w14:paraId="5F6C9D6E" w14:textId="77777777" w:rsidR="00806232" w:rsidRDefault="00806232" w:rsidP="00806232">
      <w:r>
        <w:t>"Too many branches" (suggesting excessive nested logic)</w:t>
      </w:r>
    </w:p>
    <w:p w14:paraId="64E0811D" w14:textId="77777777" w:rsidR="00806232" w:rsidRDefault="00806232" w:rsidP="00806232">
      <w:r>
        <w:t>"Line too long" (violating PEP8 formatting)</w:t>
      </w:r>
    </w:p>
    <w:tbl>
      <w:tblPr>
        <w:tblStyle w:val="TableGrid"/>
        <w:tblW w:w="0" w:type="auto"/>
        <w:tblLook w:val="04A0" w:firstRow="1" w:lastRow="0" w:firstColumn="1" w:lastColumn="0" w:noHBand="0" w:noVBand="1"/>
      </w:tblPr>
      <w:tblGrid>
        <w:gridCol w:w="2880"/>
        <w:gridCol w:w="2880"/>
        <w:gridCol w:w="2880"/>
      </w:tblGrid>
      <w:tr w:rsidR="00806232" w14:paraId="15877E10" w14:textId="77777777" w:rsidTr="005552A3">
        <w:tc>
          <w:tcPr>
            <w:tcW w:w="2880" w:type="dxa"/>
          </w:tcPr>
          <w:p w14:paraId="13C634EB" w14:textId="77777777" w:rsidR="00806232" w:rsidRDefault="00806232" w:rsidP="005552A3">
            <w:r>
              <w:t>LOC Range</w:t>
            </w:r>
          </w:p>
        </w:tc>
        <w:tc>
          <w:tcPr>
            <w:tcW w:w="2880" w:type="dxa"/>
          </w:tcPr>
          <w:p w14:paraId="35E8C6C1" w14:textId="77777777" w:rsidR="00806232" w:rsidRDefault="00806232" w:rsidP="005552A3">
            <w:r>
              <w:t xml:space="preserve">Avg </w:t>
            </w:r>
            <w:proofErr w:type="spellStart"/>
            <w:r>
              <w:t>Pylint</w:t>
            </w:r>
            <w:proofErr w:type="spellEnd"/>
            <w:r>
              <w:t xml:space="preserve"> Score (/10)</w:t>
            </w:r>
          </w:p>
        </w:tc>
        <w:tc>
          <w:tcPr>
            <w:tcW w:w="2880" w:type="dxa"/>
          </w:tcPr>
          <w:p w14:paraId="3E1DBA79" w14:textId="77777777" w:rsidR="00806232" w:rsidRDefault="00806232" w:rsidP="005552A3">
            <w:r>
              <w:t>Most Common Issues</w:t>
            </w:r>
          </w:p>
        </w:tc>
      </w:tr>
      <w:tr w:rsidR="00806232" w14:paraId="0D9B7AC2" w14:textId="77777777" w:rsidTr="005552A3">
        <w:tc>
          <w:tcPr>
            <w:tcW w:w="2880" w:type="dxa"/>
          </w:tcPr>
          <w:p w14:paraId="09FBF7F1" w14:textId="77777777" w:rsidR="00806232" w:rsidRDefault="00806232" w:rsidP="005552A3">
            <w:r>
              <w:t>&lt; 200 LOC</w:t>
            </w:r>
          </w:p>
        </w:tc>
        <w:tc>
          <w:tcPr>
            <w:tcW w:w="2880" w:type="dxa"/>
          </w:tcPr>
          <w:p w14:paraId="2263A102" w14:textId="77777777" w:rsidR="00806232" w:rsidRDefault="00806232" w:rsidP="005552A3">
            <w:r>
              <w:t>8.7</w:t>
            </w:r>
          </w:p>
        </w:tc>
        <w:tc>
          <w:tcPr>
            <w:tcW w:w="2880" w:type="dxa"/>
          </w:tcPr>
          <w:p w14:paraId="63249600" w14:textId="77777777" w:rsidR="00806232" w:rsidRDefault="00806232" w:rsidP="005552A3">
            <w:r>
              <w:t>Minor style issues</w:t>
            </w:r>
          </w:p>
        </w:tc>
      </w:tr>
      <w:tr w:rsidR="00806232" w14:paraId="5BA6902D" w14:textId="77777777" w:rsidTr="005552A3">
        <w:tc>
          <w:tcPr>
            <w:tcW w:w="2880" w:type="dxa"/>
          </w:tcPr>
          <w:p w14:paraId="20C12884" w14:textId="77777777" w:rsidR="00806232" w:rsidRDefault="00806232" w:rsidP="005552A3">
            <w:r>
              <w:t>200-500 LOC</w:t>
            </w:r>
          </w:p>
        </w:tc>
        <w:tc>
          <w:tcPr>
            <w:tcW w:w="2880" w:type="dxa"/>
          </w:tcPr>
          <w:p w14:paraId="2D3C00BC" w14:textId="77777777" w:rsidR="00806232" w:rsidRDefault="00806232" w:rsidP="005552A3">
            <w:r>
              <w:t>7.3</w:t>
            </w:r>
          </w:p>
        </w:tc>
        <w:tc>
          <w:tcPr>
            <w:tcW w:w="2880" w:type="dxa"/>
          </w:tcPr>
          <w:p w14:paraId="71F4E949" w14:textId="77777777" w:rsidR="00806232" w:rsidRDefault="00806232" w:rsidP="005552A3">
            <w:r>
              <w:t xml:space="preserve">Some </w:t>
            </w:r>
            <w:proofErr w:type="gramStart"/>
            <w:r>
              <w:t>complexity</w:t>
            </w:r>
            <w:proofErr w:type="gramEnd"/>
            <w:r>
              <w:t xml:space="preserve"> warnings</w:t>
            </w:r>
          </w:p>
        </w:tc>
      </w:tr>
      <w:tr w:rsidR="00806232" w14:paraId="7E0008A0" w14:textId="77777777" w:rsidTr="005552A3">
        <w:tc>
          <w:tcPr>
            <w:tcW w:w="2880" w:type="dxa"/>
          </w:tcPr>
          <w:p w14:paraId="1FF5F587" w14:textId="77777777" w:rsidR="00806232" w:rsidRDefault="00806232" w:rsidP="005552A3">
            <w:r>
              <w:t>500+ LOC</w:t>
            </w:r>
          </w:p>
        </w:tc>
        <w:tc>
          <w:tcPr>
            <w:tcW w:w="2880" w:type="dxa"/>
          </w:tcPr>
          <w:p w14:paraId="39D8F417" w14:textId="77777777" w:rsidR="00806232" w:rsidRDefault="00806232" w:rsidP="005552A3">
            <w:r>
              <w:t>5.8</w:t>
            </w:r>
          </w:p>
        </w:tc>
        <w:tc>
          <w:tcPr>
            <w:tcW w:w="2880" w:type="dxa"/>
          </w:tcPr>
          <w:p w14:paraId="5318EB19" w14:textId="77777777" w:rsidR="00806232" w:rsidRDefault="00806232" w:rsidP="005552A3">
            <w:r>
              <w:t>High complexity, long functions</w:t>
            </w:r>
          </w:p>
        </w:tc>
      </w:tr>
    </w:tbl>
    <w:p w14:paraId="3A3E275E" w14:textId="77777777" w:rsidR="00806232" w:rsidRDefault="00806232" w:rsidP="00C24DF3"/>
    <w:p w14:paraId="74A65032" w14:textId="6E40B381" w:rsidR="00806232" w:rsidRPr="00806232" w:rsidRDefault="00806232" w:rsidP="00C24DF3">
      <w:pPr>
        <w:rPr>
          <w:b/>
          <w:bCs/>
        </w:rPr>
      </w:pPr>
      <w:r w:rsidRPr="00806232">
        <w:rPr>
          <w:b/>
          <w:bCs/>
        </w:rPr>
        <w:t xml:space="preserve">6.3. Insights from Radon and </w:t>
      </w:r>
      <w:proofErr w:type="spellStart"/>
      <w:r w:rsidRPr="00806232">
        <w:rPr>
          <w:b/>
          <w:bCs/>
        </w:rPr>
        <w:t>Pylint</w:t>
      </w:r>
      <w:proofErr w:type="spellEnd"/>
      <w:r w:rsidRPr="00806232">
        <w:rPr>
          <w:b/>
          <w:bCs/>
        </w:rPr>
        <w:t xml:space="preserve"> Analysis</w:t>
      </w:r>
    </w:p>
    <w:p w14:paraId="5AB72007" w14:textId="77777777" w:rsidR="00806232" w:rsidRDefault="00806232" w:rsidP="00806232">
      <w:r>
        <w:t xml:space="preserve">The results confirm that larger module sizes correlate with lower maintainability, as indicated by MI scores, CC scores, and </w:t>
      </w:r>
      <w:proofErr w:type="spellStart"/>
      <w:r>
        <w:t>Pylint</w:t>
      </w:r>
      <w:proofErr w:type="spellEnd"/>
      <w:r>
        <w:t xml:space="preserve"> warnings.</w:t>
      </w:r>
    </w:p>
    <w:p w14:paraId="3E548C60" w14:textId="77777777" w:rsidR="00806232" w:rsidRDefault="00806232" w:rsidP="00806232">
      <w:r>
        <w:t>Keeping modules within 200-500 LOC appears to optimize maintainability, balancing complexity and modularity.</w:t>
      </w:r>
    </w:p>
    <w:p w14:paraId="4C9A24ED" w14:textId="77777777" w:rsidR="00806232" w:rsidRDefault="00806232" w:rsidP="00806232">
      <w:r>
        <w:t>High Cyclomatic Complexity (CC &gt; 10) is a strong indicator of maintainability issues, reinforcing the need for code refactoring in larger modules.</w:t>
      </w:r>
    </w:p>
    <w:p w14:paraId="50878112" w14:textId="77777777" w:rsidR="00806232" w:rsidRDefault="00806232" w:rsidP="00806232">
      <w:r>
        <w:t xml:space="preserve">Automated tools like Radon and </w:t>
      </w:r>
      <w:proofErr w:type="spellStart"/>
      <w:r>
        <w:t>Pylint</w:t>
      </w:r>
      <w:proofErr w:type="spellEnd"/>
      <w:r>
        <w:t xml:space="preserve"> are effective in detecting maintainability risks and guiding refactoring decisions.</w:t>
      </w:r>
    </w:p>
    <w:p w14:paraId="462D8335" w14:textId="77777777" w:rsidR="00806232" w:rsidRPr="00A046FB" w:rsidRDefault="00806232" w:rsidP="00C24DF3"/>
    <w:p w14:paraId="4E55D761" w14:textId="4EC959A5" w:rsidR="00A046FB" w:rsidRPr="00A046FB" w:rsidRDefault="00830681" w:rsidP="00A046FB">
      <w:r>
        <w:rPr>
          <w:b/>
          <w:bCs/>
        </w:rPr>
        <w:t>7</w:t>
      </w:r>
      <w:r w:rsidR="00A046FB" w:rsidRPr="00A046FB">
        <w:rPr>
          <w:b/>
          <w:bCs/>
        </w:rPr>
        <w:t>. Discussion</w:t>
      </w:r>
    </w:p>
    <w:p w14:paraId="767CBF62" w14:textId="1EBCB5DC" w:rsidR="00A046FB" w:rsidRPr="00A046FB" w:rsidRDefault="00A046FB" w:rsidP="00830681">
      <w:r w:rsidRPr="00A046FB">
        <w:rPr>
          <w:b/>
          <w:bCs/>
        </w:rPr>
        <w:t>Larger Modules, Higher Change Proneness:</w:t>
      </w:r>
      <w:r w:rsidRPr="00A046FB">
        <w:t> The positive correlation between module size and change proneness suggests that larger modules are more likely to require modifications. This could be due to several factors, including increased complexity, higher likelihood of containing errors, and greater susceptibility to changes in the overall system.</w:t>
      </w:r>
    </w:p>
    <w:p w14:paraId="2AC6F822" w14:textId="77777777" w:rsidR="00A046FB" w:rsidRPr="00A046FB" w:rsidRDefault="00A046FB" w:rsidP="00A046FB">
      <w:pPr>
        <w:numPr>
          <w:ilvl w:val="0"/>
          <w:numId w:val="18"/>
        </w:numPr>
      </w:pPr>
      <w:r w:rsidRPr="00A046FB">
        <w:rPr>
          <w:b/>
          <w:bCs/>
        </w:rPr>
        <w:t>Optimal Module Size Considerations:</w:t>
      </w:r>
      <w:r w:rsidRPr="00A046FB">
        <w:t> The finding that modules with LOC between 200 and 500 had the lowest bug density supports the idea that there is an optimal module size for maintainability. Smaller modules may suffer from increased interface complexity and code duplication, while larger modules become more complex and difficult to understand, leading to higher defect rates.</w:t>
      </w:r>
    </w:p>
    <w:p w14:paraId="2E29E8A0" w14:textId="77777777" w:rsidR="00A046FB" w:rsidRPr="00A046FB" w:rsidRDefault="00A046FB" w:rsidP="00A046FB">
      <w:pPr>
        <w:numPr>
          <w:ilvl w:val="0"/>
          <w:numId w:val="18"/>
        </w:numPr>
      </w:pPr>
      <w:r w:rsidRPr="00A046FB">
        <w:rPr>
          <w:b/>
          <w:bCs/>
        </w:rPr>
        <w:lastRenderedPageBreak/>
        <w:t>Importance of Code Complexity:</w:t>
      </w:r>
      <w:r w:rsidRPr="00A046FB">
        <w:t> The significant correlation between cyclomatic complexity and change proneness highlights the importance of keeping modules simple and avoiding overly complex control flow structures.</w:t>
      </w:r>
    </w:p>
    <w:p w14:paraId="18CE056A" w14:textId="77777777" w:rsidR="00A046FB" w:rsidRPr="00A046FB" w:rsidRDefault="00A046FB" w:rsidP="00A046FB">
      <w:pPr>
        <w:numPr>
          <w:ilvl w:val="0"/>
          <w:numId w:val="18"/>
        </w:numPr>
      </w:pPr>
      <w:r w:rsidRPr="00A046FB">
        <w:rPr>
          <w:b/>
          <w:bCs/>
        </w:rPr>
        <w:t>Context Matters:</w:t>
      </w:r>
      <w:r w:rsidRPr="00A046FB">
        <w:t> The optimal module size likely depends on the specific application domain, programming style, and team size. The 200-500 LOC range should be considered a guideline rather than a strict rule.</w:t>
      </w:r>
    </w:p>
    <w:p w14:paraId="32B26B55" w14:textId="77439D3F" w:rsidR="00A046FB" w:rsidRPr="00A046FB" w:rsidRDefault="00830681" w:rsidP="00A046FB">
      <w:r>
        <w:rPr>
          <w:b/>
          <w:bCs/>
        </w:rPr>
        <w:t>8</w:t>
      </w:r>
      <w:r w:rsidR="00A046FB" w:rsidRPr="00A046FB">
        <w:rPr>
          <w:b/>
          <w:bCs/>
        </w:rPr>
        <w:t>. Threats to Validity</w:t>
      </w:r>
    </w:p>
    <w:p w14:paraId="17E77265" w14:textId="77777777" w:rsidR="00A046FB" w:rsidRPr="00A046FB" w:rsidRDefault="00A046FB" w:rsidP="00A046FB">
      <w:pPr>
        <w:numPr>
          <w:ilvl w:val="0"/>
          <w:numId w:val="19"/>
        </w:numPr>
      </w:pPr>
      <w:r w:rsidRPr="00A046FB">
        <w:rPr>
          <w:b/>
          <w:bCs/>
        </w:rPr>
        <w:t>Internal Validity:</w:t>
      </w:r>
    </w:p>
    <w:p w14:paraId="251C4A49" w14:textId="77777777" w:rsidR="00A046FB" w:rsidRPr="00A046FB" w:rsidRDefault="00A046FB" w:rsidP="00A046FB">
      <w:pPr>
        <w:numPr>
          <w:ilvl w:val="1"/>
          <w:numId w:val="19"/>
        </w:numPr>
      </w:pPr>
      <w:r w:rsidRPr="00A046FB">
        <w:rPr>
          <w:b/>
          <w:bCs/>
        </w:rPr>
        <w:t>Confounding Variables:</w:t>
      </w:r>
      <w:r w:rsidRPr="00A046FB">
        <w:t xml:space="preserve"> We attempted to </w:t>
      </w:r>
      <w:proofErr w:type="gramStart"/>
      <w:r w:rsidRPr="00A046FB">
        <w:t>control for</w:t>
      </w:r>
      <w:proofErr w:type="gramEnd"/>
      <w:r w:rsidRPr="00A046FB">
        <w:t xml:space="preserve"> potential confounding variables like module age and developer experience. However, other unmeasured factors could influence the results.</w:t>
      </w:r>
    </w:p>
    <w:p w14:paraId="495AA8D6" w14:textId="77777777" w:rsidR="00A046FB" w:rsidRPr="00A046FB" w:rsidRDefault="00A046FB" w:rsidP="00A046FB">
      <w:pPr>
        <w:numPr>
          <w:ilvl w:val="1"/>
          <w:numId w:val="19"/>
        </w:numPr>
      </w:pPr>
      <w:r w:rsidRPr="00A046FB">
        <w:rPr>
          <w:b/>
          <w:bCs/>
        </w:rPr>
        <w:t>Bug Identification Accuracy:</w:t>
      </w:r>
      <w:r w:rsidRPr="00A046FB">
        <w:t> Identifying bug reports from issue trackers is challenging and prone to both false positives and false negatives. We manually verified the identified reports to improve accuracy.</w:t>
      </w:r>
    </w:p>
    <w:p w14:paraId="360BFD2C" w14:textId="77777777" w:rsidR="00A046FB" w:rsidRPr="00A046FB" w:rsidRDefault="00A046FB" w:rsidP="00A046FB">
      <w:pPr>
        <w:numPr>
          <w:ilvl w:val="0"/>
          <w:numId w:val="19"/>
        </w:numPr>
      </w:pPr>
      <w:r w:rsidRPr="00A046FB">
        <w:rPr>
          <w:b/>
          <w:bCs/>
        </w:rPr>
        <w:t>External Validity:</w:t>
      </w:r>
    </w:p>
    <w:p w14:paraId="04FC5C40" w14:textId="77777777" w:rsidR="00A046FB" w:rsidRPr="00A046FB" w:rsidRDefault="00A046FB" w:rsidP="00A046FB">
      <w:pPr>
        <w:numPr>
          <w:ilvl w:val="1"/>
          <w:numId w:val="19"/>
        </w:numPr>
      </w:pPr>
      <w:r w:rsidRPr="00A046FB">
        <w:rPr>
          <w:b/>
          <w:bCs/>
        </w:rPr>
        <w:t>Dataset Representativeness:</w:t>
      </w:r>
      <w:r w:rsidRPr="00A046FB">
        <w:t> The findings may not be generalizable to all Python software systems, particularly those that are not open-source or those that are developed using different methodologies.</w:t>
      </w:r>
    </w:p>
    <w:p w14:paraId="606BBFDE" w14:textId="77777777" w:rsidR="00A046FB" w:rsidRPr="00A046FB" w:rsidRDefault="00A046FB" w:rsidP="00A046FB">
      <w:pPr>
        <w:numPr>
          <w:ilvl w:val="1"/>
          <w:numId w:val="19"/>
        </w:numPr>
      </w:pPr>
      <w:r w:rsidRPr="00A046FB">
        <w:rPr>
          <w:b/>
          <w:bCs/>
        </w:rPr>
        <w:t>Metric Selection:</w:t>
      </w:r>
      <w:r w:rsidRPr="00A046FB">
        <w:t> The maintainability metrics used in this study are proxies for actual maintainability. Other metrics could provide additional insights.</w:t>
      </w:r>
    </w:p>
    <w:p w14:paraId="20AC7F77" w14:textId="77777777" w:rsidR="00A046FB" w:rsidRPr="00A046FB" w:rsidRDefault="00A046FB" w:rsidP="00A046FB">
      <w:pPr>
        <w:numPr>
          <w:ilvl w:val="0"/>
          <w:numId w:val="19"/>
        </w:numPr>
      </w:pPr>
      <w:r w:rsidRPr="00A046FB">
        <w:rPr>
          <w:b/>
          <w:bCs/>
        </w:rPr>
        <w:t>Construct Validity:</w:t>
      </w:r>
    </w:p>
    <w:p w14:paraId="14A2CD94" w14:textId="77777777" w:rsidR="00A046FB" w:rsidRPr="00A046FB" w:rsidRDefault="00A046FB" w:rsidP="00A046FB">
      <w:pPr>
        <w:numPr>
          <w:ilvl w:val="1"/>
          <w:numId w:val="19"/>
        </w:numPr>
      </w:pPr>
      <w:r w:rsidRPr="00A046FB">
        <w:rPr>
          <w:b/>
          <w:bCs/>
        </w:rPr>
        <w:t>Measurement Accuracy:</w:t>
      </w:r>
      <w:r w:rsidRPr="00A046FB">
        <w:t> The accuracy of the LOC and cyclomatic complexity measurements depends on the tools used. We selected well-established and reliable tools.</w:t>
      </w:r>
    </w:p>
    <w:p w14:paraId="44B555F8" w14:textId="75FD188E" w:rsidR="00A046FB" w:rsidRPr="00A046FB" w:rsidRDefault="00830681" w:rsidP="00A046FB">
      <w:r>
        <w:rPr>
          <w:b/>
          <w:bCs/>
        </w:rPr>
        <w:t>9</w:t>
      </w:r>
      <w:r w:rsidR="00A046FB" w:rsidRPr="00A046FB">
        <w:rPr>
          <w:b/>
          <w:bCs/>
        </w:rPr>
        <w:t>. Conclusion</w:t>
      </w:r>
    </w:p>
    <w:p w14:paraId="286C99CA" w14:textId="77777777" w:rsidR="00A046FB" w:rsidRPr="00A046FB" w:rsidRDefault="00A046FB" w:rsidP="00A046FB">
      <w:r w:rsidRPr="00A046FB">
        <w:t>This study provides empirical evidence for the effect of module size on software maintainability in Python software systems. Our findings suggest that:</w:t>
      </w:r>
    </w:p>
    <w:p w14:paraId="69549340" w14:textId="77777777" w:rsidR="00A046FB" w:rsidRPr="00A046FB" w:rsidRDefault="00A046FB" w:rsidP="00A046FB">
      <w:pPr>
        <w:numPr>
          <w:ilvl w:val="0"/>
          <w:numId w:val="20"/>
        </w:numPr>
      </w:pPr>
      <w:r w:rsidRPr="00A046FB">
        <w:t>Larger modules tend to be more change-prone and have higher bug densities.</w:t>
      </w:r>
    </w:p>
    <w:p w14:paraId="6CA1F948" w14:textId="77777777" w:rsidR="00A046FB" w:rsidRPr="00A046FB" w:rsidRDefault="00A046FB" w:rsidP="00A046FB">
      <w:pPr>
        <w:numPr>
          <w:ilvl w:val="0"/>
          <w:numId w:val="20"/>
        </w:numPr>
      </w:pPr>
      <w:r w:rsidRPr="00A046FB">
        <w:t>There may be an optimal module size range (around 200-500 LOC) for minimizing bug density.</w:t>
      </w:r>
    </w:p>
    <w:p w14:paraId="1CE522BD" w14:textId="77777777" w:rsidR="00A046FB" w:rsidRPr="00A046FB" w:rsidRDefault="00A046FB" w:rsidP="00A046FB">
      <w:pPr>
        <w:numPr>
          <w:ilvl w:val="0"/>
          <w:numId w:val="20"/>
        </w:numPr>
      </w:pPr>
      <w:r w:rsidRPr="00A046FB">
        <w:t xml:space="preserve">Code complexity, as measured by cyclomatic complexity, is strongly correlated with </w:t>
      </w:r>
      <w:proofErr w:type="gramStart"/>
      <w:r w:rsidRPr="00A046FB">
        <w:t>change</w:t>
      </w:r>
      <w:proofErr w:type="gramEnd"/>
      <w:r w:rsidRPr="00A046FB">
        <w:t xml:space="preserve"> proneness.</w:t>
      </w:r>
    </w:p>
    <w:p w14:paraId="1D726F93" w14:textId="77777777" w:rsidR="00A046FB" w:rsidRPr="00A046FB" w:rsidRDefault="00A046FB" w:rsidP="00A046FB">
      <w:r w:rsidRPr="00A046FB">
        <w:lastRenderedPageBreak/>
        <w:t>The findings can inform software design decisions and guide developers in creating more maintainable Python code. Future research could explore the impact of other design factors on maintainability, investigate the optimal module size for different application domains, and develop tools to automatically identify and refactor overly large or complex modules. Furthermore, qualitative studies could complement the quantitative findings by investigating the challenges faced by developers when maintaining large and complex Python modules.</w:t>
      </w:r>
    </w:p>
    <w:p w14:paraId="4A2F15BF" w14:textId="77777777" w:rsidR="00A046FB" w:rsidRPr="00A046FB" w:rsidRDefault="00A046FB" w:rsidP="00A046FB">
      <w:r w:rsidRPr="00A046FB">
        <w:rPr>
          <w:b/>
          <w:bCs/>
        </w:rPr>
        <w:t>References</w:t>
      </w:r>
    </w:p>
    <w:p w14:paraId="14869B08" w14:textId="77777777" w:rsidR="006B6460" w:rsidRPr="006B6460" w:rsidRDefault="006B6460" w:rsidP="006B6460">
      <w:pPr>
        <w:numPr>
          <w:ilvl w:val="0"/>
          <w:numId w:val="29"/>
        </w:numPr>
      </w:pPr>
      <w:r w:rsidRPr="006B6460">
        <w:t>Y. Liu et al., “Summary of ChatGPT-related research and perspective towards the future of large language models,” Meta-Radiology, vol. 1, no. 2, p. 100017, 2023. [Online]. Available: https://doi.org/10.1016/j.metrad.2023.100017</w:t>
      </w:r>
    </w:p>
    <w:p w14:paraId="0AF640C6" w14:textId="77777777" w:rsidR="006B6460" w:rsidRPr="006B6460" w:rsidRDefault="006B6460" w:rsidP="006B6460">
      <w:pPr>
        <w:numPr>
          <w:ilvl w:val="0"/>
          <w:numId w:val="29"/>
        </w:numPr>
      </w:pPr>
      <w:r w:rsidRPr="006B6460">
        <w:t>X. Hou, Y. Zhao, Y. Liu, Z. Yang, K. Wang, L. Li, X. Luo, D. Lo, J. Grundy, and H. Wang, “Large language models for software engineering: A systematic literature review,” 2023.</w:t>
      </w:r>
    </w:p>
    <w:p w14:paraId="241FAE9E" w14:textId="77777777" w:rsidR="006B6460" w:rsidRPr="006B6460" w:rsidRDefault="006B6460" w:rsidP="006B6460">
      <w:pPr>
        <w:numPr>
          <w:ilvl w:val="0"/>
          <w:numId w:val="29"/>
        </w:numPr>
      </w:pPr>
      <w:r w:rsidRPr="006B6460">
        <w:t xml:space="preserve">F. F. Xu, U. Alon, G. Neubig, and V. J. </w:t>
      </w:r>
      <w:proofErr w:type="spellStart"/>
      <w:r w:rsidRPr="006B6460">
        <w:t>Hellendoorn</w:t>
      </w:r>
      <w:proofErr w:type="spellEnd"/>
      <w:r w:rsidRPr="006B6460">
        <w:t xml:space="preserve">, “A systematic evaluation of large language models of code,” </w:t>
      </w:r>
      <w:proofErr w:type="spellStart"/>
      <w:r w:rsidRPr="006B6460">
        <w:t>arXiv</w:t>
      </w:r>
      <w:proofErr w:type="spellEnd"/>
      <w:r w:rsidRPr="006B6460">
        <w:t xml:space="preserve"> preprint arXiv:2202.13169, 2022. [Online]. Available: http://arxiv.org/abs/2202.13169v3</w:t>
      </w:r>
    </w:p>
    <w:p w14:paraId="6E7AB033" w14:textId="77777777" w:rsidR="006B6460" w:rsidRPr="006B6460" w:rsidRDefault="006B6460" w:rsidP="006B6460">
      <w:pPr>
        <w:numPr>
          <w:ilvl w:val="0"/>
          <w:numId w:val="29"/>
        </w:numPr>
      </w:pPr>
      <w:r w:rsidRPr="006B6460">
        <w:t xml:space="preserve">V. Lenarduzzi, T. </w:t>
      </w:r>
      <w:proofErr w:type="spellStart"/>
      <w:r w:rsidRPr="006B6460">
        <w:t>Besker</w:t>
      </w:r>
      <w:proofErr w:type="spellEnd"/>
      <w:r w:rsidRPr="006B6460">
        <w:t>, D. Taibi, A. Martini, and F. A. Fontana, “A systematic literature review on technical debt prioritization: Strategies, processes, factors, and tools,” Journal of Systems and Software, vol. 171, p. 110827, 2021.</w:t>
      </w:r>
    </w:p>
    <w:p w14:paraId="73C67555" w14:textId="77777777" w:rsidR="006B6460" w:rsidRPr="006B6460" w:rsidRDefault="006B6460" w:rsidP="006B6460">
      <w:pPr>
        <w:numPr>
          <w:ilvl w:val="0"/>
          <w:numId w:val="29"/>
        </w:numPr>
      </w:pPr>
      <w:r w:rsidRPr="006B6460">
        <w:t xml:space="preserve">H. </w:t>
      </w:r>
      <w:proofErr w:type="spellStart"/>
      <w:r w:rsidRPr="006B6460">
        <w:t>Alsolai</w:t>
      </w:r>
      <w:proofErr w:type="spellEnd"/>
      <w:r w:rsidRPr="006B6460">
        <w:t xml:space="preserve"> and M. Roper, “A systematic literature review of machine learning techniques for software maintainability prediction,” Information and Software Technology, vol. 119, p. 106214, 2020. [Online]. Available: https://www.sciencedirect.com/science/article/pii/S0950584919302228</w:t>
      </w:r>
    </w:p>
    <w:p w14:paraId="1F9031CC" w14:textId="77777777" w:rsidR="006B6460" w:rsidRPr="006B6460" w:rsidRDefault="006B6460" w:rsidP="006B6460">
      <w:pPr>
        <w:numPr>
          <w:ilvl w:val="0"/>
          <w:numId w:val="29"/>
        </w:numPr>
      </w:pPr>
      <w:r w:rsidRPr="006B6460">
        <w:t xml:space="preserve">A. Fan, B. </w:t>
      </w:r>
      <w:proofErr w:type="spellStart"/>
      <w:r w:rsidRPr="006B6460">
        <w:t>Gokkaya</w:t>
      </w:r>
      <w:proofErr w:type="spellEnd"/>
      <w:r w:rsidRPr="006B6460">
        <w:t xml:space="preserve">, M. Harman, M. </w:t>
      </w:r>
      <w:proofErr w:type="spellStart"/>
      <w:r w:rsidRPr="006B6460">
        <w:t>Lyubarskiy</w:t>
      </w:r>
      <w:proofErr w:type="spellEnd"/>
      <w:r w:rsidRPr="006B6460">
        <w:t xml:space="preserve">, S. Sengupta, S. Yoo, and J. M. Zhang, “Large language models for software engineering: Survey and open problems,” </w:t>
      </w:r>
      <w:proofErr w:type="spellStart"/>
      <w:r w:rsidRPr="006B6460">
        <w:t>arXiv</w:t>
      </w:r>
      <w:proofErr w:type="spellEnd"/>
      <w:r w:rsidRPr="006B6460">
        <w:t xml:space="preserve"> preprint arXiv:2310.03533, 2023.</w:t>
      </w:r>
    </w:p>
    <w:p w14:paraId="79D31295" w14:textId="77777777" w:rsidR="006B6460" w:rsidRPr="006B6460" w:rsidRDefault="006B6460" w:rsidP="006B6460">
      <w:pPr>
        <w:numPr>
          <w:ilvl w:val="0"/>
          <w:numId w:val="29"/>
        </w:numPr>
      </w:pPr>
      <w:r w:rsidRPr="006B6460">
        <w:t>H. Siy and L. Votta, “Does the modern code inspection have value?” in Proceedings IEEE International Conference on Software Maintenance (ICSM 2001), 2001, pp. 281–289.</w:t>
      </w:r>
    </w:p>
    <w:p w14:paraId="317CD62A" w14:textId="77777777" w:rsidR="006B6460" w:rsidRPr="006B6460" w:rsidRDefault="006B6460" w:rsidP="006B6460">
      <w:pPr>
        <w:numPr>
          <w:ilvl w:val="0"/>
          <w:numId w:val="29"/>
        </w:numPr>
      </w:pPr>
      <w:r w:rsidRPr="006B6460">
        <w:t>M. Wahler, U. Drofenik, and W. Snipes, “Improving code maintainability: A case study on the impact of refactoring,” in 2016 IEEE International Conference on Software Maintenance and Evolution (ICSME), 2016, pp. 493–501.</w:t>
      </w:r>
    </w:p>
    <w:p w14:paraId="1D30E2CD" w14:textId="77777777" w:rsidR="006B6460" w:rsidRPr="006B6460" w:rsidRDefault="006B6460" w:rsidP="006B6460">
      <w:pPr>
        <w:numPr>
          <w:ilvl w:val="0"/>
          <w:numId w:val="29"/>
        </w:numPr>
      </w:pPr>
      <w:r w:rsidRPr="006B6460">
        <w:t>S. Misra, “Modeling design/coding factors that drive maintainability of software systems,” Software Quality Journal, vol. 13, pp. 297–320, 2005.</w:t>
      </w:r>
    </w:p>
    <w:p w14:paraId="77798845" w14:textId="77777777" w:rsidR="006B6460" w:rsidRPr="006B6460" w:rsidRDefault="006B6460" w:rsidP="006B6460">
      <w:pPr>
        <w:numPr>
          <w:ilvl w:val="0"/>
          <w:numId w:val="29"/>
        </w:numPr>
      </w:pPr>
      <w:r w:rsidRPr="006B6460">
        <w:lastRenderedPageBreak/>
        <w:t>D. I. Sjoberg, B. Anda, and A. Mockus, “Questioning software maintenance metrics: a comparative case study,” in Proceedings of the ACM-IEEE international symposium on Empirical software engineering and measurement, 2012, pp. 107–110.</w:t>
      </w:r>
    </w:p>
    <w:p w14:paraId="0C6DA8F2" w14:textId="77777777" w:rsidR="006B6460" w:rsidRPr="006B6460" w:rsidRDefault="006B6460" w:rsidP="006B6460">
      <w:pPr>
        <w:numPr>
          <w:ilvl w:val="0"/>
          <w:numId w:val="29"/>
        </w:numPr>
      </w:pPr>
      <w:r w:rsidRPr="006B6460">
        <w:t>Z. Luo, C. Xu, P. Zhao, Q. Sun, X. Geng, W. Hu, C. Tao, J. Ma, Q. Lin, and D. Jiang, “</w:t>
      </w:r>
      <w:proofErr w:type="spellStart"/>
      <w:r w:rsidRPr="006B6460">
        <w:t>Wizardcoder</w:t>
      </w:r>
      <w:proofErr w:type="spellEnd"/>
      <w:r w:rsidRPr="006B6460">
        <w:t xml:space="preserve">: Empowering code large language models with </w:t>
      </w:r>
      <w:proofErr w:type="spellStart"/>
      <w:r w:rsidRPr="006B6460">
        <w:t>evol</w:t>
      </w:r>
      <w:proofErr w:type="spellEnd"/>
      <w:r w:rsidRPr="006B6460">
        <w:t>-instruct,” 2023.</w:t>
      </w:r>
    </w:p>
    <w:p w14:paraId="65F6F25A" w14:textId="77777777" w:rsidR="006B6460" w:rsidRPr="006B6460" w:rsidRDefault="006B6460" w:rsidP="006B6460">
      <w:pPr>
        <w:numPr>
          <w:ilvl w:val="0"/>
          <w:numId w:val="29"/>
        </w:numPr>
      </w:pPr>
      <w:r w:rsidRPr="006B6460">
        <w:t>Meta AI, “Introducing Code Llama, a state-of-the-art large language model for coding,” August 2023, accessed: 2023-11-18. [Online]. Available: https://ai.meta.com/blog/code-llama-large-language-model-coding/</w:t>
      </w:r>
    </w:p>
    <w:p w14:paraId="36656C90" w14:textId="77777777" w:rsidR="006B6460" w:rsidRDefault="006B6460" w:rsidP="006B6460">
      <w:pPr>
        <w:numPr>
          <w:ilvl w:val="0"/>
          <w:numId w:val="29"/>
        </w:numPr>
      </w:pPr>
      <w:r w:rsidRPr="006B6460">
        <w:t xml:space="preserve">M. C. et al., “Evaluating large language models trained on code,” </w:t>
      </w:r>
      <w:proofErr w:type="spellStart"/>
      <w:r w:rsidRPr="006B6460">
        <w:t>CoRR</w:t>
      </w:r>
      <w:proofErr w:type="spellEnd"/>
      <w:r w:rsidRPr="006B6460">
        <w:t xml:space="preserve">, vol. abs/2107.03374, 2021. [Online]. Available: </w:t>
      </w:r>
      <w:hyperlink r:id="rId11" w:history="1">
        <w:r w:rsidRPr="006B6460">
          <w:rPr>
            <w:rStyle w:val="Hyperlink"/>
          </w:rPr>
          <w:t>https://arxiv.org/abs/2107.03374</w:t>
        </w:r>
      </w:hyperlink>
    </w:p>
    <w:p w14:paraId="572BE64D" w14:textId="50669E74" w:rsidR="00D31EDC" w:rsidRDefault="006B6460" w:rsidP="00D31EDC">
      <w:pPr>
        <w:numPr>
          <w:ilvl w:val="0"/>
          <w:numId w:val="29"/>
        </w:numPr>
      </w:pPr>
      <w:r w:rsidRPr="006B6460">
        <w:t xml:space="preserve">K. Shivashankar and A. Martini, "Better Python Programming for All: With the Focus on Maintainability," </w:t>
      </w:r>
      <w:proofErr w:type="spellStart"/>
      <w:r w:rsidRPr="006B6460">
        <w:t>arXiv</w:t>
      </w:r>
      <w:proofErr w:type="spellEnd"/>
      <w:r w:rsidRPr="006B6460">
        <w:t xml:space="preserve"> preprint arXiv:2408.09134, 2024. [Online]. Available: </w:t>
      </w:r>
      <w:hyperlink r:id="rId12" w:tgtFrame="_new" w:history="1">
        <w:r w:rsidRPr="006B6460">
          <w:rPr>
            <w:rStyle w:val="Hyperlink"/>
          </w:rPr>
          <w:t>https://arxiv.org/pdf/2408.09134</w:t>
        </w:r>
      </w:hyperlink>
      <w:r w:rsidRPr="006B6460">
        <w:t>.</w:t>
      </w:r>
    </w:p>
    <w:p w14:paraId="1DAEF684" w14:textId="53FA26AB" w:rsidR="00D31EDC" w:rsidRPr="00D31EDC" w:rsidRDefault="00D31EDC" w:rsidP="00D31EDC">
      <w:pPr>
        <w:numPr>
          <w:ilvl w:val="0"/>
          <w:numId w:val="29"/>
        </w:numPr>
      </w:pPr>
      <w:r w:rsidRPr="00D31EDC">
        <w:t xml:space="preserve">Django Software Foundation, “Django Web Framework,” GitHub repository, Available: https://github.com/django/django. Accessed: March </w:t>
      </w:r>
      <w:r>
        <w:t>05</w:t>
      </w:r>
      <w:r w:rsidRPr="00D31EDC">
        <w:t xml:space="preserve">, 2025.  </w:t>
      </w:r>
    </w:p>
    <w:p w14:paraId="5C33DF59" w14:textId="0A2780BB" w:rsidR="00D31EDC" w:rsidRPr="00D31EDC" w:rsidRDefault="00D31EDC" w:rsidP="00D31EDC">
      <w:pPr>
        <w:numPr>
          <w:ilvl w:val="0"/>
          <w:numId w:val="29"/>
        </w:numPr>
      </w:pPr>
      <w:r w:rsidRPr="00D31EDC">
        <w:t xml:space="preserve">Pallets Projects, “Flask Web Framework,” GitHub repository, Available: https://github.com/pallets/flask. Accessed: March </w:t>
      </w:r>
      <w:r>
        <w:t>05</w:t>
      </w:r>
      <w:r w:rsidRPr="00D31EDC">
        <w:t xml:space="preserve">, 2025.  </w:t>
      </w:r>
    </w:p>
    <w:p w14:paraId="4D0C386A" w14:textId="1CED984B" w:rsidR="00D31EDC" w:rsidRPr="00D31EDC" w:rsidRDefault="00D31EDC" w:rsidP="00D31EDC">
      <w:pPr>
        <w:numPr>
          <w:ilvl w:val="0"/>
          <w:numId w:val="29"/>
        </w:numPr>
      </w:pPr>
      <w:r w:rsidRPr="00D31EDC">
        <w:t xml:space="preserve">Python Software Foundation, “Requests: HTTP for Humans,” GitHub repository, Available: https://github.com/psf/requests. Accessed: March </w:t>
      </w:r>
      <w:r>
        <w:t>05</w:t>
      </w:r>
      <w:r w:rsidRPr="00D31EDC">
        <w:t xml:space="preserve">, 2025.  </w:t>
      </w:r>
    </w:p>
    <w:p w14:paraId="68DD279A" w14:textId="180E2A7D" w:rsidR="00D31EDC" w:rsidRPr="00D31EDC" w:rsidRDefault="00D31EDC" w:rsidP="00D31EDC">
      <w:pPr>
        <w:numPr>
          <w:ilvl w:val="0"/>
          <w:numId w:val="29"/>
        </w:numPr>
      </w:pPr>
      <w:r w:rsidRPr="00D31EDC">
        <w:t xml:space="preserve">NumPy Developers, “NumPy: Scientific Computing with Python,” GitHub repository, Available: https://github.com/numpy/numpy. Accessed: March </w:t>
      </w:r>
      <w:r>
        <w:t>05</w:t>
      </w:r>
      <w:r w:rsidRPr="00D31EDC">
        <w:t xml:space="preserve">, 2025.  </w:t>
      </w:r>
    </w:p>
    <w:p w14:paraId="38419F2F" w14:textId="5DCEE80C" w:rsidR="00D31EDC" w:rsidRDefault="00D31EDC" w:rsidP="00D31EDC">
      <w:pPr>
        <w:numPr>
          <w:ilvl w:val="0"/>
          <w:numId w:val="29"/>
        </w:numPr>
      </w:pPr>
      <w:r w:rsidRPr="00D31EDC">
        <w:t xml:space="preserve">Pandas Development Team, “Pandas: Python Data Analysis Library,” GitHub repository, Available: https://github.com/pandas-dev/pandas. Accessed: March </w:t>
      </w:r>
      <w:r>
        <w:t>05</w:t>
      </w:r>
      <w:r w:rsidRPr="00D31EDC">
        <w:t xml:space="preserve">, 2025.  </w:t>
      </w:r>
    </w:p>
    <w:p w14:paraId="2D0A0C2E" w14:textId="178FAF72" w:rsidR="003A2FA1" w:rsidRPr="006B6460" w:rsidRDefault="003A2FA1" w:rsidP="00D31EDC">
      <w:pPr>
        <w:numPr>
          <w:ilvl w:val="0"/>
          <w:numId w:val="29"/>
        </w:numPr>
      </w:pPr>
      <w:r w:rsidRPr="003A2FA1">
        <w:t>S. Ghosh, “Comparative Study of the Factors That Affect Maintainability,” *International Journal*, doaj.org, 2011. Available: https://www.doaj.org/. Accessed: March 12, 2025.</w:t>
      </w:r>
    </w:p>
    <w:sectPr w:rsidR="003A2FA1" w:rsidRPr="006B64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E95931"/>
    <w:multiLevelType w:val="multilevel"/>
    <w:tmpl w:val="E41C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F45FC"/>
    <w:multiLevelType w:val="multilevel"/>
    <w:tmpl w:val="51A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261D6"/>
    <w:multiLevelType w:val="multilevel"/>
    <w:tmpl w:val="2BC8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C61AB"/>
    <w:multiLevelType w:val="multilevel"/>
    <w:tmpl w:val="308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653EA"/>
    <w:multiLevelType w:val="hybridMultilevel"/>
    <w:tmpl w:val="1D9430F8"/>
    <w:lvl w:ilvl="0" w:tplc="01069710">
      <w:start w:val="2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17C604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62A319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2C8A13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392E03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410339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048C0D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4D0A9F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70809A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42EF120E"/>
    <w:multiLevelType w:val="multilevel"/>
    <w:tmpl w:val="D2C8F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1B50C3"/>
    <w:multiLevelType w:val="multilevel"/>
    <w:tmpl w:val="29B2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FF5A0A"/>
    <w:multiLevelType w:val="multilevel"/>
    <w:tmpl w:val="158C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706CB4"/>
    <w:multiLevelType w:val="multilevel"/>
    <w:tmpl w:val="E4E6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EB06B8"/>
    <w:multiLevelType w:val="multilevel"/>
    <w:tmpl w:val="D7B8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4030EE"/>
    <w:multiLevelType w:val="multilevel"/>
    <w:tmpl w:val="C57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825A4"/>
    <w:multiLevelType w:val="multilevel"/>
    <w:tmpl w:val="8978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E3075E"/>
    <w:multiLevelType w:val="multilevel"/>
    <w:tmpl w:val="86D2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808E6"/>
    <w:multiLevelType w:val="multilevel"/>
    <w:tmpl w:val="211E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422A83"/>
    <w:multiLevelType w:val="multilevel"/>
    <w:tmpl w:val="49E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BF3477"/>
    <w:multiLevelType w:val="hybridMultilevel"/>
    <w:tmpl w:val="0A8E2880"/>
    <w:lvl w:ilvl="0" w:tplc="0030AAA0">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E54AA0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04C78E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83CE60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AE4B79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D7C304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172469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ABC80D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4D2E9F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5" w15:restartNumberingAfterBreak="0">
    <w:nsid w:val="71E53AB0"/>
    <w:multiLevelType w:val="hybridMultilevel"/>
    <w:tmpl w:val="40961A5A"/>
    <w:lvl w:ilvl="0" w:tplc="628603CC">
      <w:start w:val="25"/>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B6807A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AC0867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9207E3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614026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F8CE99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156E42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4509F9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71ADEB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784C4298"/>
    <w:multiLevelType w:val="multilevel"/>
    <w:tmpl w:val="16C2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797737"/>
    <w:multiLevelType w:val="multilevel"/>
    <w:tmpl w:val="6A8E4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A93CE6"/>
    <w:multiLevelType w:val="multilevel"/>
    <w:tmpl w:val="E730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D30D8B"/>
    <w:multiLevelType w:val="hybridMultilevel"/>
    <w:tmpl w:val="8C7A8CE2"/>
    <w:lvl w:ilvl="0" w:tplc="4B488AD6">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7442C06">
      <w:start w:val="1"/>
      <w:numFmt w:val="lowerLetter"/>
      <w:lvlText w:val="%2"/>
      <w:lvlJc w:val="left"/>
      <w:pPr>
        <w:ind w:left="111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7EE9672">
      <w:start w:val="1"/>
      <w:numFmt w:val="lowerRoman"/>
      <w:lvlText w:val="%3"/>
      <w:lvlJc w:val="left"/>
      <w:pPr>
        <w:ind w:left="183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24829EA">
      <w:start w:val="1"/>
      <w:numFmt w:val="decimal"/>
      <w:lvlText w:val="%4"/>
      <w:lvlJc w:val="left"/>
      <w:pPr>
        <w:ind w:left="255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0E41B2C">
      <w:start w:val="1"/>
      <w:numFmt w:val="lowerLetter"/>
      <w:lvlText w:val="%5"/>
      <w:lvlJc w:val="left"/>
      <w:pPr>
        <w:ind w:left="327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762B646">
      <w:start w:val="1"/>
      <w:numFmt w:val="lowerRoman"/>
      <w:lvlText w:val="%6"/>
      <w:lvlJc w:val="left"/>
      <w:pPr>
        <w:ind w:left="399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9EE9A4C">
      <w:start w:val="1"/>
      <w:numFmt w:val="decimal"/>
      <w:lvlText w:val="%7"/>
      <w:lvlJc w:val="left"/>
      <w:pPr>
        <w:ind w:left="471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43EA494">
      <w:start w:val="1"/>
      <w:numFmt w:val="lowerLetter"/>
      <w:lvlText w:val="%8"/>
      <w:lvlJc w:val="left"/>
      <w:pPr>
        <w:ind w:left="543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E3A8484">
      <w:start w:val="1"/>
      <w:numFmt w:val="lowerRoman"/>
      <w:lvlText w:val="%9"/>
      <w:lvlJc w:val="left"/>
      <w:pPr>
        <w:ind w:left="615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1777483494">
    <w:abstractNumId w:val="8"/>
  </w:num>
  <w:num w:numId="2" w16cid:durableId="511341314">
    <w:abstractNumId w:val="6"/>
  </w:num>
  <w:num w:numId="3" w16cid:durableId="1747796352">
    <w:abstractNumId w:val="5"/>
  </w:num>
  <w:num w:numId="4" w16cid:durableId="457141948">
    <w:abstractNumId w:val="4"/>
  </w:num>
  <w:num w:numId="5" w16cid:durableId="2023818682">
    <w:abstractNumId w:val="7"/>
  </w:num>
  <w:num w:numId="6" w16cid:durableId="644702443">
    <w:abstractNumId w:val="3"/>
  </w:num>
  <w:num w:numId="7" w16cid:durableId="1563831253">
    <w:abstractNumId w:val="2"/>
  </w:num>
  <w:num w:numId="8" w16cid:durableId="773404987">
    <w:abstractNumId w:val="1"/>
  </w:num>
  <w:num w:numId="9" w16cid:durableId="1014111356">
    <w:abstractNumId w:val="0"/>
  </w:num>
  <w:num w:numId="10" w16cid:durableId="1381854874">
    <w:abstractNumId w:val="16"/>
  </w:num>
  <w:num w:numId="11" w16cid:durableId="524169938">
    <w:abstractNumId w:val="23"/>
  </w:num>
  <w:num w:numId="12" w16cid:durableId="335882979">
    <w:abstractNumId w:val="18"/>
  </w:num>
  <w:num w:numId="13" w16cid:durableId="938760189">
    <w:abstractNumId w:val="10"/>
  </w:num>
  <w:num w:numId="14" w16cid:durableId="1871068885">
    <w:abstractNumId w:val="17"/>
  </w:num>
  <w:num w:numId="15" w16cid:durableId="1156459045">
    <w:abstractNumId w:val="15"/>
  </w:num>
  <w:num w:numId="16" w16cid:durableId="414085193">
    <w:abstractNumId w:val="9"/>
  </w:num>
  <w:num w:numId="17" w16cid:durableId="1933199180">
    <w:abstractNumId w:val="21"/>
  </w:num>
  <w:num w:numId="18" w16cid:durableId="906648871">
    <w:abstractNumId w:val="26"/>
  </w:num>
  <w:num w:numId="19" w16cid:durableId="1366714120">
    <w:abstractNumId w:val="27"/>
  </w:num>
  <w:num w:numId="20" w16cid:durableId="700279291">
    <w:abstractNumId w:val="28"/>
  </w:num>
  <w:num w:numId="21" w16cid:durableId="592474572">
    <w:abstractNumId w:val="12"/>
  </w:num>
  <w:num w:numId="22" w16cid:durableId="1785810108">
    <w:abstractNumId w:val="19"/>
  </w:num>
  <w:num w:numId="23" w16cid:durableId="1567645865">
    <w:abstractNumId w:val="14"/>
  </w:num>
  <w:num w:numId="24" w16cid:durableId="1084112480">
    <w:abstractNumId w:val="24"/>
  </w:num>
  <w:num w:numId="25" w16cid:durableId="112477647">
    <w:abstractNumId w:val="22"/>
  </w:num>
  <w:num w:numId="26" w16cid:durableId="1898122195">
    <w:abstractNumId w:val="29"/>
  </w:num>
  <w:num w:numId="27" w16cid:durableId="2100515678">
    <w:abstractNumId w:val="13"/>
  </w:num>
  <w:num w:numId="28" w16cid:durableId="283657962">
    <w:abstractNumId w:val="25"/>
  </w:num>
  <w:num w:numId="29" w16cid:durableId="354769582">
    <w:abstractNumId w:val="20"/>
  </w:num>
  <w:num w:numId="30" w16cid:durableId="12779814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F05"/>
    <w:rsid w:val="0015074B"/>
    <w:rsid w:val="002076B9"/>
    <w:rsid w:val="0029639D"/>
    <w:rsid w:val="00326F90"/>
    <w:rsid w:val="003A2FA1"/>
    <w:rsid w:val="003B0C41"/>
    <w:rsid w:val="003E4BE7"/>
    <w:rsid w:val="00432CF5"/>
    <w:rsid w:val="005238FA"/>
    <w:rsid w:val="006B6460"/>
    <w:rsid w:val="007D2181"/>
    <w:rsid w:val="00806232"/>
    <w:rsid w:val="00830681"/>
    <w:rsid w:val="00A046FB"/>
    <w:rsid w:val="00AA1D8D"/>
    <w:rsid w:val="00B47730"/>
    <w:rsid w:val="00B530EE"/>
    <w:rsid w:val="00B638F9"/>
    <w:rsid w:val="00C24DF3"/>
    <w:rsid w:val="00C835EC"/>
    <w:rsid w:val="00CA247F"/>
    <w:rsid w:val="00CB0664"/>
    <w:rsid w:val="00D31EDC"/>
    <w:rsid w:val="00DE5C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A8B2C3"/>
  <w14:defaultImageDpi w14:val="300"/>
  <w15:docId w15:val="{A179D0A5-4221-42BF-9FD5-6C8BB301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DF3"/>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TableGrid0">
    <w:name w:val="TableGrid"/>
    <w:rsid w:val="007D2181"/>
    <w:pPr>
      <w:spacing w:after="0" w:line="240" w:lineRule="auto"/>
    </w:pPr>
    <w:rPr>
      <w:kern w:val="2"/>
      <w:sz w:val="24"/>
      <w:szCs w:val="24"/>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432CF5"/>
    <w:rPr>
      <w:color w:val="0000FF" w:themeColor="hyperlink"/>
      <w:u w:val="single"/>
    </w:rPr>
  </w:style>
  <w:style w:type="character" w:styleId="UnresolvedMention">
    <w:name w:val="Unresolved Mention"/>
    <w:basedOn w:val="DefaultParagraphFont"/>
    <w:uiPriority w:val="99"/>
    <w:semiHidden/>
    <w:unhideWhenUsed/>
    <w:rsid w:val="00432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706347">
      <w:bodyDiv w:val="1"/>
      <w:marLeft w:val="0"/>
      <w:marRight w:val="0"/>
      <w:marTop w:val="0"/>
      <w:marBottom w:val="0"/>
      <w:divBdr>
        <w:top w:val="none" w:sz="0" w:space="0" w:color="auto"/>
        <w:left w:val="none" w:sz="0" w:space="0" w:color="auto"/>
        <w:bottom w:val="none" w:sz="0" w:space="0" w:color="auto"/>
        <w:right w:val="none" w:sz="0" w:space="0" w:color="auto"/>
      </w:divBdr>
    </w:div>
    <w:div w:id="836850879">
      <w:bodyDiv w:val="1"/>
      <w:marLeft w:val="0"/>
      <w:marRight w:val="0"/>
      <w:marTop w:val="0"/>
      <w:marBottom w:val="0"/>
      <w:divBdr>
        <w:top w:val="none" w:sz="0" w:space="0" w:color="auto"/>
        <w:left w:val="none" w:sz="0" w:space="0" w:color="auto"/>
        <w:bottom w:val="none" w:sz="0" w:space="0" w:color="auto"/>
        <w:right w:val="none" w:sz="0" w:space="0" w:color="auto"/>
      </w:divBdr>
    </w:div>
    <w:div w:id="1566842947">
      <w:bodyDiv w:val="1"/>
      <w:marLeft w:val="0"/>
      <w:marRight w:val="0"/>
      <w:marTop w:val="0"/>
      <w:marBottom w:val="0"/>
      <w:divBdr>
        <w:top w:val="none" w:sz="0" w:space="0" w:color="auto"/>
        <w:left w:val="none" w:sz="0" w:space="0" w:color="auto"/>
        <w:bottom w:val="none" w:sz="0" w:space="0" w:color="auto"/>
        <w:right w:val="none" w:sz="0" w:space="0" w:color="auto"/>
      </w:divBdr>
    </w:div>
    <w:div w:id="1894346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xiv.org/pdf/2408.091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abs/2107.03374"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4378</Words>
  <Characters>24957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NASEER AHMAD</cp:lastModifiedBy>
  <cp:revision>14</cp:revision>
  <dcterms:created xsi:type="dcterms:W3CDTF">2013-12-23T23:15:00Z</dcterms:created>
  <dcterms:modified xsi:type="dcterms:W3CDTF">2025-03-13T15:29:00Z</dcterms:modified>
  <cp:category/>
</cp:coreProperties>
</file>