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1" w:name="RANGE!A1:M32"/>
                  <w:bookmarkEnd w:id="1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CB9D4A9" wp14:editId="3020427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PT.Rahma Bakti Husada, tbk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r w:rsidRPr="009819F9">
              <w:rPr>
                <w:b/>
              </w:rPr>
              <w:t>20/Oct/2022, 13:11:47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</w:pPr>
            <w:r w:rsidRPr="00171FD9">
              <w:rPr>
                <w:rFonts w:ascii="Algerian" w:eastAsia="Times New Roman" w:hAnsi="Algerian" w:cs="Calibri"/>
                <w:color w:val="000000"/>
                <w:sz w:val="40"/>
                <w:szCs w:val="40"/>
              </w:rPr>
              <w:t>7E+07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819F9">
              <w:rPr>
                <w:b/>
              </w:rPr>
              <w:t>Jl.MGR Sugiyopranoto no.46,Wonosari,Wonosari,Gunungkidul,D aerah Istimewa Yogyakarta, 55893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171FD9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 w:rsidRPr="009819F9">
              <w:rPr>
                <w:b/>
              </w:rPr>
              <w:t>1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  <w:r w:rsidR="0056547A" w:rsidRPr="009819F9">
              <w:rPr>
                <w:b/>
              </w:rPr>
              <w:t>Pipa PVC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${DES}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56547A" w:rsidRPr="009819F9">
              <w:rPr>
                <w:b/>
              </w:rPr>
              <w:t>18500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9F9">
              <w:rPr>
                <w:b/>
              </w:rPr>
              <w:t>7</w:t>
            </w:r>
            <w:r w:rsidR="00171FD9"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56547A"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 w:rsidR="0056547A"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="0056547A" w:rsidRPr="009819F9">
              <w:rPr>
                <w:b/>
              </w:rPr>
              <w:t>129500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234500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30000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Rp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.</w:t>
            </w:r>
            <w:r w:rsidRPr="009819F9">
              <w:rPr>
                <w:b/>
              </w:rPr>
              <w:t>260295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45CDBA8" wp14:editId="396382FD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B7F4A"/>
    <w:rsid w:val="00171FD9"/>
    <w:rsid w:val="002B557E"/>
    <w:rsid w:val="0056547A"/>
    <w:rsid w:val="005C1A6E"/>
    <w:rsid w:val="00883D48"/>
    <w:rsid w:val="00C26326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6</cp:revision>
  <dcterms:created xsi:type="dcterms:W3CDTF">2022-10-22T05:58:00Z</dcterms:created>
  <dcterms:modified xsi:type="dcterms:W3CDTF">2022-10-22T06:36:00Z</dcterms:modified>
</cp:coreProperties>
</file>