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80B" w:rsidRDefault="00000000">
      <w:pPr>
        <w:pStyle w:val="Heading1"/>
      </w:pPr>
      <w:r>
        <w:rPr>
          <w:color w:val="1A1A1A"/>
        </w:rPr>
        <w:t>MICE &amp; Corporate Travel in Dubai: A DMC's Complete Guide</w:t>
      </w:r>
    </w:p>
    <w:p w:rsidR="008C180B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MICE Guide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8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MICE Dubai, corporate events Dubai DMC, incentive travel UAE</w:t>
      </w:r>
    </w:p>
    <w:p w:rsidR="008C180B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https://images.unsplash.com/photo-1540575467063-178a50c2df87?w=1200]</w:t>
      </w:r>
    </w:p>
    <w:p w:rsidR="008C180B" w:rsidRDefault="00000000">
      <w:pPr>
        <w:spacing w:after="160"/>
      </w:pPr>
      <w:r>
        <w:rPr>
          <w:color w:val="333333"/>
        </w:rPr>
        <w:t>Dubai is the Middle East's premier MICE destination — and one of the most profitable segments for travel agencies working with a specialized DMC. Corporate events, incentive trips, conferences, and exhibitions generate 25-40% margins. Here's how to capture this market.</w:t>
      </w:r>
    </w:p>
    <w:p w:rsidR="008C180B" w:rsidRDefault="00000000">
      <w:pPr>
        <w:pStyle w:val="Heading2"/>
      </w:pPr>
      <w:r>
        <w:rPr>
          <w:color w:val="1A1A1A"/>
        </w:rPr>
        <w:t>Dubai MICE by the Numbers</w:t>
      </w:r>
    </w:p>
    <w:p w:rsidR="008C180B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$3.2B </w:t>
      </w:r>
      <w:r>
        <w:rPr>
          <w:color w:val="666666"/>
        </w:rPr>
        <w:t>annual MICE tourism revenue in Dubai</w:t>
      </w:r>
    </w:p>
    <w:p w:rsidR="008C180B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400+ </w:t>
      </w:r>
      <w:r>
        <w:rPr>
          <w:color w:val="666666"/>
        </w:rPr>
        <w:t>conferences and exhibitions per year</w:t>
      </w:r>
    </w:p>
    <w:p w:rsidR="008C180B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25-40% </w:t>
      </w:r>
      <w:r>
        <w:rPr>
          <w:color w:val="666666"/>
        </w:rPr>
        <w:t>agency margins on MICE bookings</w:t>
      </w:r>
    </w:p>
    <w:p w:rsidR="008C180B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15,000+ </w:t>
      </w:r>
      <w:r>
        <w:rPr>
          <w:color w:val="666666"/>
        </w:rPr>
        <w:t>hotel rooms within 10 min of convention centers</w:t>
      </w:r>
    </w:p>
    <w:p w:rsidR="008C180B" w:rsidRDefault="00000000">
      <w:pPr>
        <w:pStyle w:val="Heading2"/>
      </w:pPr>
      <w:r>
        <w:rPr>
          <w:color w:val="1A1A1A"/>
        </w:rPr>
        <w:t>Top MICE Venues</w:t>
      </w:r>
    </w:p>
    <w:p w:rsidR="008C180B" w:rsidRDefault="00000000">
      <w:pPr>
        <w:pStyle w:val="Heading3"/>
      </w:pPr>
      <w:r>
        <w:t>Dubai World Trade Centre</w:t>
      </w:r>
    </w:p>
    <w:p w:rsidR="008C180B" w:rsidRDefault="00000000">
      <w:pPr>
        <w:spacing w:after="160"/>
      </w:pPr>
      <w:r>
        <w:rPr>
          <w:color w:val="333333"/>
        </w:rPr>
        <w:t>Middle East's largest exhibition and convention center. 92,000 sqm of space. Hosts Arab Health, GITEX, and 100+ annual events. Connected to hotels and metro.</w:t>
      </w:r>
    </w:p>
    <w:p w:rsidR="008C180B" w:rsidRDefault="00000000">
      <w:pPr>
        <w:pStyle w:val="Heading3"/>
      </w:pPr>
      <w:r>
        <w:t>Atlantis The Palm</w:t>
      </w:r>
    </w:p>
    <w:p w:rsidR="008C180B" w:rsidRDefault="00000000">
      <w:pPr>
        <w:spacing w:after="160"/>
      </w:pPr>
      <w:r>
        <w:rPr>
          <w:color w:val="333333"/>
        </w:rPr>
        <w:t>Iconic venue for incentive trips and gala dinners. Underwater restaurant for exclusive events. Capacity up to 2,500 for conferences.</w:t>
      </w:r>
    </w:p>
    <w:p w:rsidR="008C180B" w:rsidRDefault="00000000">
      <w:pPr>
        <w:pStyle w:val="Heading3"/>
      </w:pPr>
      <w:r>
        <w:t>Madinat Jumeirah</w:t>
      </w:r>
    </w:p>
    <w:p w:rsidR="008C180B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https://images.unsplash.com/photo-1512453979798-5ea266f8880c?w=800]</w:t>
      </w:r>
    </w:p>
    <w:p w:rsidR="008C180B" w:rsidRDefault="00000000">
      <w:pPr>
        <w:spacing w:after="160"/>
      </w:pPr>
      <w:r>
        <w:rPr>
          <w:color w:val="333333"/>
        </w:rPr>
        <w:t>Arabian-themed resort complex. Multiple ballrooms and outdoor venues. Breathtaking Burj Al Arab backdrop. Perfect for premium incentive programs.</w:t>
      </w:r>
    </w:p>
    <w:p w:rsidR="008C180B" w:rsidRDefault="00000000">
      <w:pPr>
        <w:pStyle w:val="Heading2"/>
      </w:pPr>
      <w:r>
        <w:rPr>
          <w:color w:val="1A1A1A"/>
        </w:rPr>
        <w:t>What a DMC Handles for MICE</w:t>
      </w:r>
    </w:p>
    <w:p w:rsidR="008C180B" w:rsidRDefault="00000000">
      <w:pPr>
        <w:spacing w:after="160"/>
      </w:pPr>
      <w:r>
        <w:rPr>
          <w:color w:val="333333"/>
        </w:rPr>
        <w:t>Airport VIP meet-and-greet for all delegates. Hotel room blocks with negotiated group rates. Conference logistics: AV, staging, translation, WiFi. Team building activities: desert rallies, yacht regattas, cooking challenges. Gala dinner production: venue, catering, entertainment, theming. Transportation: branded coaches, luxury vehicles, shuttle schedules. Spouse programs: shopping tours, spa days, cultural excursions. Post-event: thank you gifts, photo books, feedback collection.</w:t>
      </w:r>
    </w:p>
    <w:p w:rsidR="008C180B" w:rsidRDefault="00000000">
      <w:pPr>
        <w:pStyle w:val="Heading2"/>
      </w:pPr>
      <w:r>
        <w:rPr>
          <w:color w:val="1A1A1A"/>
        </w:rPr>
        <w:lastRenderedPageBreak/>
        <w:t>Incentive Trip Ideas</w:t>
      </w:r>
    </w:p>
    <w:p w:rsidR="008C180B" w:rsidRDefault="00000000">
      <w:pPr>
        <w:spacing w:after="160"/>
      </w:pPr>
      <w:r>
        <w:rPr>
          <w:color w:val="333333"/>
        </w:rPr>
        <w:t>1. Desert Glamping: Luxury camp, private chef, stargazing, camel racing. 2. Yacht Regatta: Team sailing challenge in Dubai Marina. 3. F1 Experience: Yas Marina Circuit driving + Ferrari World. 4. Cultural Immersion: Emirati cooking, falconry, heritage village. 5. Helicopter Challenge: Teams compete across Dubai landmarks.</w:t>
      </w:r>
    </w:p>
    <w:p w:rsidR="008C180B" w:rsidRDefault="00000000">
      <w:pPr>
        <w:pStyle w:val="Heading2"/>
      </w:pPr>
      <w:r>
        <w:rPr>
          <w:color w:val="1A1A1A"/>
        </w:rPr>
        <w:t>Pricing Structure</w:t>
      </w:r>
    </w:p>
    <w:p w:rsidR="008C180B" w:rsidRDefault="00000000">
      <w:pPr>
        <w:spacing w:after="160"/>
      </w:pPr>
      <w:r>
        <w:rPr>
          <w:color w:val="333333"/>
        </w:rPr>
        <w:t>MICE pricing is project-based. Typical per-person costs for a 3-day incentive: Budget: $1,500-2,500 (4-star hotel, group activities). Mid-range: $2,500-5,000 (5-star, mixed private/group). Premium: $5,000-15,000 (ultra-luxury, fully bespoke).</w:t>
      </w:r>
    </w:p>
    <w:p w:rsidR="008C180B" w:rsidRDefault="00000000">
      <w:pPr>
        <w:spacing w:after="160"/>
      </w:pPr>
      <w:r>
        <w:rPr>
          <w:color w:val="333333"/>
        </w:rPr>
        <w:t>Your margin comes from project management fee (15-20%) plus supplier markup (10-15%). On a 100-person incentive at $3,000/person = $300,000 total, your potential margin is $45,000-75,000.</w:t>
      </w:r>
    </w:p>
    <w:p w:rsidR="008C180B" w:rsidRDefault="008C180B">
      <w:pPr>
        <w:spacing w:before="400"/>
      </w:pPr>
    </w:p>
    <w:p w:rsidR="008C180B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8C180B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8C180B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8C180B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8C180B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8C180B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8C180B" w:rsidRDefault="00000000">
      <w:pPr>
        <w:spacing w:after="160"/>
      </w:pPr>
      <w:r>
        <w:rPr>
          <w:color w:val="333333"/>
        </w:rPr>
        <w:t>Primary keyword: MICE Dubai</w:t>
      </w:r>
    </w:p>
    <w:p w:rsidR="008C180B" w:rsidRDefault="00000000">
      <w:pPr>
        <w:spacing w:after="160"/>
      </w:pPr>
      <w:r>
        <w:rPr>
          <w:color w:val="333333"/>
        </w:rPr>
        <w:t>Secondary keywords: corporate events Dubai DMC, incentive travel UAE, Dubai conference planning</w:t>
      </w:r>
    </w:p>
    <w:p w:rsidR="008C180B" w:rsidRDefault="00000000">
      <w:pPr>
        <w:spacing w:after="160"/>
      </w:pPr>
      <w:r>
        <w:rPr>
          <w:color w:val="333333"/>
        </w:rPr>
        <w:t>Long-tail keywords: how to plan corporate event Dubai, MICE DMC partner Dubai 2026</w:t>
      </w:r>
    </w:p>
    <w:p w:rsidR="008C180B" w:rsidRDefault="00000000">
      <w:pPr>
        <w:spacing w:after="160"/>
      </w:pPr>
      <w:r>
        <w:rPr>
          <w:color w:val="333333"/>
        </w:rPr>
        <w:t>URL: /blog/mice-corporate-travel-dubai</w:t>
      </w:r>
    </w:p>
    <w:p w:rsidR="008C180B" w:rsidRDefault="00000000">
      <w:pPr>
        <w:spacing w:after="160"/>
      </w:pPr>
      <w:r>
        <w:rPr>
          <w:color w:val="333333"/>
        </w:rPr>
        <w:t>Meta description: Complete MICE guide for Dubai: venues, incentive ideas, pricing, and how DMC partnerships help agencies capture corporate travel margins of 25-40%.</w:t>
      </w:r>
    </w:p>
    <w:p w:rsidR="008C180B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8C180B" w:rsidRDefault="00000000">
      <w:pPr>
        <w:spacing w:after="160"/>
      </w:pPr>
      <w:r>
        <w:rPr>
          <w:color w:val="333333"/>
        </w:rPr>
        <w:t>Internal links: Link to partner form, relevant destination pages, other blog articles</w:t>
      </w:r>
    </w:p>
    <w:sectPr w:rsidR="008C18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5503"/>
    <w:multiLevelType w:val="hybridMultilevel"/>
    <w:tmpl w:val="4142CD74"/>
    <w:lvl w:ilvl="0" w:tplc="8260419E">
      <w:start w:val="1"/>
      <w:numFmt w:val="bullet"/>
      <w:lvlText w:val="●"/>
      <w:lvlJc w:val="left"/>
      <w:pPr>
        <w:ind w:left="720" w:hanging="360"/>
      </w:pPr>
    </w:lvl>
    <w:lvl w:ilvl="1" w:tplc="B8F05F3E">
      <w:start w:val="1"/>
      <w:numFmt w:val="bullet"/>
      <w:lvlText w:val="○"/>
      <w:lvlJc w:val="left"/>
      <w:pPr>
        <w:ind w:left="1440" w:hanging="360"/>
      </w:pPr>
    </w:lvl>
    <w:lvl w:ilvl="2" w:tplc="29EA66E8">
      <w:start w:val="1"/>
      <w:numFmt w:val="bullet"/>
      <w:lvlText w:val="■"/>
      <w:lvlJc w:val="left"/>
      <w:pPr>
        <w:ind w:left="2160" w:hanging="360"/>
      </w:pPr>
    </w:lvl>
    <w:lvl w:ilvl="3" w:tplc="29EA7098">
      <w:start w:val="1"/>
      <w:numFmt w:val="bullet"/>
      <w:lvlText w:val="●"/>
      <w:lvlJc w:val="left"/>
      <w:pPr>
        <w:ind w:left="2880" w:hanging="360"/>
      </w:pPr>
    </w:lvl>
    <w:lvl w:ilvl="4" w:tplc="01BCD3A4">
      <w:start w:val="1"/>
      <w:numFmt w:val="bullet"/>
      <w:lvlText w:val="○"/>
      <w:lvlJc w:val="left"/>
      <w:pPr>
        <w:ind w:left="3600" w:hanging="360"/>
      </w:pPr>
    </w:lvl>
    <w:lvl w:ilvl="5" w:tplc="E5E64228">
      <w:start w:val="1"/>
      <w:numFmt w:val="bullet"/>
      <w:lvlText w:val="■"/>
      <w:lvlJc w:val="left"/>
      <w:pPr>
        <w:ind w:left="4320" w:hanging="360"/>
      </w:pPr>
    </w:lvl>
    <w:lvl w:ilvl="6" w:tplc="81E847A6">
      <w:start w:val="1"/>
      <w:numFmt w:val="bullet"/>
      <w:lvlText w:val="●"/>
      <w:lvlJc w:val="left"/>
      <w:pPr>
        <w:ind w:left="5040" w:hanging="360"/>
      </w:pPr>
    </w:lvl>
    <w:lvl w:ilvl="7" w:tplc="3DB6FA44">
      <w:start w:val="1"/>
      <w:numFmt w:val="bullet"/>
      <w:lvlText w:val="●"/>
      <w:lvlJc w:val="left"/>
      <w:pPr>
        <w:ind w:left="5760" w:hanging="360"/>
      </w:pPr>
    </w:lvl>
    <w:lvl w:ilvl="8" w:tplc="9DAEA19A">
      <w:start w:val="1"/>
      <w:numFmt w:val="bullet"/>
      <w:lvlText w:val="●"/>
      <w:lvlJc w:val="left"/>
      <w:pPr>
        <w:ind w:left="6480" w:hanging="360"/>
      </w:pPr>
    </w:lvl>
  </w:abstractNum>
  <w:num w:numId="1" w16cid:durableId="42226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80B"/>
    <w:rsid w:val="0082246A"/>
    <w:rsid w:val="008C180B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2026-04-05T15:09:00Z</dcterms:created>
  <dcterms:modified xsi:type="dcterms:W3CDTF">2026-04-05T15:09:00Z</dcterms:modified>
</cp:coreProperties>
</file>