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B0C5C" w14:textId="77777777" w:rsidR="006B353B" w:rsidRDefault="007609C4">
      <w:pPr>
        <w:bidi/>
        <w:spacing w:before="1200" w:after="200"/>
        <w:jc w:val="center"/>
      </w:pPr>
      <w:r>
        <w:rPr>
          <w:b/>
          <w:bCs/>
          <w:color w:val="1F5132"/>
          <w:sz w:val="48"/>
          <w:szCs w:val="48"/>
          <w:rtl/>
        </w:rPr>
        <w:t>نماذج أعمال منصات الفعاليات</w:t>
      </w:r>
    </w:p>
    <w:p w14:paraId="0ED60F13" w14:textId="77777777" w:rsidR="006B353B" w:rsidRDefault="007609C4">
      <w:pPr>
        <w:bidi/>
        <w:spacing w:after="400"/>
        <w:jc w:val="center"/>
      </w:pPr>
      <w:r>
        <w:rPr>
          <w:color w:val="555555"/>
          <w:sz w:val="28"/>
          <w:szCs w:val="28"/>
          <w:rtl/>
        </w:rPr>
        <w:t>تحليل وتوصية استراتيجية لمنصة Sevent في السوق السعودي</w:t>
      </w:r>
    </w:p>
    <w:p w14:paraId="450D03B9" w14:textId="43381ED5" w:rsidR="006B353B" w:rsidRDefault="007609C4">
      <w:pPr>
        <w:bidi/>
        <w:spacing w:before="1200"/>
        <w:jc w:val="center"/>
      </w:pPr>
      <w:r>
        <w:rPr>
          <w:sz w:val="22"/>
          <w:szCs w:val="22"/>
          <w:rtl/>
        </w:rPr>
        <w:t>أعدّه: أحمد رباي</w:t>
      </w:r>
      <w:r w:rsidR="006337A4">
        <w:rPr>
          <w:rFonts w:hint="cs"/>
          <w:sz w:val="22"/>
          <w:szCs w:val="22"/>
          <w:rtl/>
          <w:lang w:bidi="ar-JO"/>
        </w:rPr>
        <w:t>ع</w:t>
      </w:r>
      <w:r>
        <w:rPr>
          <w:sz w:val="22"/>
          <w:szCs w:val="22"/>
          <w:rtl/>
        </w:rPr>
        <w:t>ة</w:t>
      </w:r>
    </w:p>
    <w:p w14:paraId="1F54B669" w14:textId="77777777" w:rsidR="006B353B" w:rsidRDefault="007609C4">
      <w:pPr>
        <w:bidi/>
        <w:jc w:val="center"/>
      </w:pPr>
      <w:r>
        <w:rPr>
          <w:color w:val="555555"/>
          <w:sz w:val="22"/>
          <w:szCs w:val="22"/>
          <w:rtl/>
        </w:rPr>
        <w:t>29 أبريل 2026</w:t>
      </w:r>
    </w:p>
    <w:p w14:paraId="0FE6AAB2" w14:textId="77777777" w:rsidR="006B353B" w:rsidRDefault="007609C4">
      <w:r>
        <w:br w:type="page"/>
      </w:r>
    </w:p>
    <w:p w14:paraId="1F2F2C42" w14:textId="77777777" w:rsidR="006B353B" w:rsidRDefault="007609C4">
      <w:pPr>
        <w:pStyle w:val="Heading1"/>
      </w:pPr>
      <w:r>
        <w:lastRenderedPageBreak/>
        <w:t>مقدمة</w:t>
      </w:r>
    </w:p>
    <w:p w14:paraId="6FC19F4A" w14:textId="33AD8946" w:rsidR="006B353B" w:rsidRDefault="007609C4">
      <w:pPr>
        <w:bidi/>
        <w:spacing w:after="120" w:line="360" w:lineRule="auto"/>
      </w:pPr>
      <w:r>
        <w:rPr>
          <w:rtl/>
        </w:rPr>
        <w:t>هذا التقرير يستعرض التصنيفات الرئيسية لنماذج أعمال المنصات الرقمية</w:t>
      </w:r>
      <w:r>
        <w:rPr>
          <w:rtl/>
        </w:rPr>
        <w:t xml:space="preserve">. </w:t>
      </w:r>
      <w:r w:rsidR="008159F6">
        <w:rPr>
          <w:rFonts w:hint="cs"/>
          <w:rtl/>
        </w:rPr>
        <w:t xml:space="preserve">هو </w:t>
      </w:r>
      <w:r>
        <w:rPr>
          <w:rtl/>
        </w:rPr>
        <w:t>الوصول إلى توصية محددة للنموذج الأنسب لمنصة Sevent بناءً على خصائص السوق السعودي والوضع الحالي للمنتج. القرار في هذا الجانب يحدد الكثير من قرارات المنتج والهندسة والتسويق لاحقًا، لذا يستحق التحليل العميق قبل الالتزام بأي مسار.</w:t>
      </w:r>
    </w:p>
    <w:p w14:paraId="7208C660" w14:textId="77777777" w:rsidR="006B353B" w:rsidRDefault="007609C4">
      <w:r>
        <w:br w:type="page"/>
      </w:r>
    </w:p>
    <w:p w14:paraId="55AF51AD" w14:textId="77777777" w:rsidR="006B353B" w:rsidRDefault="007609C4">
      <w:pPr>
        <w:pStyle w:val="Heading1"/>
      </w:pPr>
      <w:r>
        <w:lastRenderedPageBreak/>
        <w:t>الفصل الأول: تصنيفات نماذج المنصات</w:t>
      </w:r>
    </w:p>
    <w:p w14:paraId="41DD3CFA" w14:textId="77777777" w:rsidR="006B353B" w:rsidRDefault="007609C4">
      <w:pPr>
        <w:pStyle w:val="Heading2"/>
      </w:pPr>
      <w:r>
        <w:t>1. السوق المفتوح (Open Marketplace)</w:t>
      </w:r>
    </w:p>
    <w:p w14:paraId="5F792892" w14:textId="77777777" w:rsidR="006B353B" w:rsidRDefault="007609C4">
      <w:pPr>
        <w:bidi/>
        <w:spacing w:after="120" w:line="360" w:lineRule="auto"/>
      </w:pPr>
      <w:r>
        <w:rPr>
          <w:rtl/>
        </w:rPr>
        <w:t>المنصة تربط البائع بالمشتري دون تدخل كبير في التسعير أو جودة العرض. دورها يقتصر على توفير البنية التحتية: قوائم، بحث، دفع، تقييمات.</w:t>
      </w:r>
    </w:p>
    <w:p w14:paraId="46165C81" w14:textId="77777777" w:rsidR="006B353B" w:rsidRDefault="007609C4">
      <w:pPr>
        <w:bidi/>
        <w:spacing w:after="120" w:line="360" w:lineRule="auto"/>
      </w:pPr>
      <w:r>
        <w:rPr>
          <w:rtl/>
        </w:rPr>
        <w:t>أمثلة في الفعاليات: Eventbrite حيث يحدد المنظم كل شيء وتأخذ المنصة عمولة على كل تذكرة، و Meetup حيث تنظم المجتمعات لقاءاتها بحرية.</w:t>
      </w:r>
    </w:p>
    <w:p w14:paraId="62E7972E" w14:textId="77777777" w:rsidR="006B353B" w:rsidRDefault="007609C4">
      <w:pPr>
        <w:bidi/>
        <w:spacing w:after="120" w:line="360" w:lineRule="auto"/>
      </w:pPr>
      <w:r>
        <w:rPr>
          <w:rtl/>
        </w:rPr>
        <w:t>أمثلة أخرى من قطاعات مختلفة: Etsy و eBay و Fiverr.</w:t>
      </w:r>
    </w:p>
    <w:p w14:paraId="699FA323" w14:textId="77777777" w:rsidR="006B353B" w:rsidRDefault="007609C4">
      <w:pPr>
        <w:bidi/>
        <w:spacing w:after="120" w:line="360" w:lineRule="auto"/>
      </w:pPr>
      <w:r>
        <w:rPr>
          <w:rtl/>
        </w:rPr>
        <w:t>العمولة عادة بين 2 و 10 بالمئة، والمنصة لا تتحمل مسؤولية جودة المنتج.</w:t>
      </w:r>
    </w:p>
    <w:p w14:paraId="2C427758" w14:textId="77777777" w:rsidR="006B353B" w:rsidRDefault="007609C4">
      <w:pPr>
        <w:pStyle w:val="Heading2"/>
      </w:pPr>
      <w:r>
        <w:t>2. السوق المُدار (Managed Marketplace)</w:t>
      </w:r>
    </w:p>
    <w:p w14:paraId="0CE92797" w14:textId="77777777" w:rsidR="006B353B" w:rsidRDefault="007609C4">
      <w:pPr>
        <w:bidi/>
        <w:spacing w:after="120" w:line="360" w:lineRule="auto"/>
      </w:pPr>
      <w:r>
        <w:rPr>
          <w:rtl/>
        </w:rPr>
        <w:t>المنصة تتحكم بالسعر أو الجودة أو المطابقة بشكل خوارزمي. تفرض معايير صارمة وتضمن تجربة موحدة للعميل.</w:t>
      </w:r>
    </w:p>
    <w:p w14:paraId="67A07D4E" w14:textId="77777777" w:rsidR="006B353B" w:rsidRDefault="007609C4">
      <w:pPr>
        <w:bidi/>
        <w:spacing w:after="120" w:line="360" w:lineRule="auto"/>
      </w:pPr>
      <w:r>
        <w:rPr>
          <w:rtl/>
        </w:rPr>
        <w:t>أمثلة في الفعاليات: Classpass التي تشتري حصص لياقة بالجملة وتعيد بيعها بنموذج اشتراك، و Resy و OpenTable في الحجوزات حيث تتحكم المنصة بتجربة الحجز كاملة.</w:t>
      </w:r>
    </w:p>
    <w:p w14:paraId="12F4150C" w14:textId="77777777" w:rsidR="006B353B" w:rsidRDefault="007609C4">
      <w:pPr>
        <w:bidi/>
        <w:spacing w:after="120" w:line="360" w:lineRule="auto"/>
      </w:pPr>
      <w:r>
        <w:rPr>
          <w:rtl/>
        </w:rPr>
        <w:t>أمثلة أخرى: أوبر و DoorDash و Stitch Fix.</w:t>
      </w:r>
    </w:p>
    <w:p w14:paraId="38D81C91" w14:textId="77777777" w:rsidR="006B353B" w:rsidRDefault="007609C4">
      <w:pPr>
        <w:bidi/>
        <w:spacing w:after="120" w:line="360" w:lineRule="auto"/>
      </w:pPr>
      <w:r>
        <w:rPr>
          <w:rtl/>
        </w:rPr>
        <w:t>تأخذ هامشًا أعلى يتراوح بين 15 و 30 بالمئة لأنها تقدم قيمة أكبر من مجرد ربط الطرفين.</w:t>
      </w:r>
    </w:p>
    <w:p w14:paraId="55CCAAC9" w14:textId="77777777" w:rsidR="006B353B" w:rsidRDefault="007609C4">
      <w:pPr>
        <w:pStyle w:val="Heading2"/>
      </w:pPr>
      <w:r>
        <w:t>3. المُجمِّع (Aggregator)</w:t>
      </w:r>
    </w:p>
    <w:p w14:paraId="27C0BF22" w14:textId="77777777" w:rsidR="006B353B" w:rsidRDefault="007609C4">
      <w:pPr>
        <w:bidi/>
        <w:spacing w:after="120" w:line="360" w:lineRule="auto"/>
      </w:pPr>
      <w:r>
        <w:rPr>
          <w:rtl/>
        </w:rPr>
        <w:t>تجمع المنصة مخزونًا قائمًا أصلًا من مزودين مستقلين وتقدمه في واجهة موحدة. لا تخلق عرضًا جديدًا، بل تنظم العرض الموجود وتسهّل الوصول إليه.</w:t>
      </w:r>
    </w:p>
    <w:p w14:paraId="28713439" w14:textId="77777777" w:rsidR="006B353B" w:rsidRDefault="007609C4">
      <w:pPr>
        <w:bidi/>
        <w:spacing w:after="120" w:line="360" w:lineRule="auto"/>
      </w:pPr>
      <w:r>
        <w:rPr>
          <w:rtl/>
        </w:rPr>
        <w:t>أمثلة في الفعاليات: SeatGeek و StubHub اللذان يجمعان التذاكر من Ticketmaster ومن البائعين الثانويين، و Songkick الذي يجمع جداول الحفلات من مصادر متعددة.</w:t>
      </w:r>
    </w:p>
    <w:p w14:paraId="19ED4361" w14:textId="77777777" w:rsidR="006B353B" w:rsidRDefault="007609C4">
      <w:pPr>
        <w:bidi/>
        <w:spacing w:after="120" w:line="360" w:lineRule="auto"/>
      </w:pPr>
      <w:r>
        <w:rPr>
          <w:rtl/>
        </w:rPr>
        <w:t>أمثلة أخرى: Booking و Kayak و Skyscanner و Google Shopping.</w:t>
      </w:r>
    </w:p>
    <w:p w14:paraId="3E3E9D75" w14:textId="77777777" w:rsidR="006B353B" w:rsidRDefault="007609C4">
      <w:pPr>
        <w:bidi/>
        <w:spacing w:after="120" w:line="360" w:lineRule="auto"/>
      </w:pPr>
      <w:r>
        <w:rPr>
          <w:rtl/>
        </w:rPr>
        <w:t>نموذج الإيرادات غالبًا عمولة عالية أو رسوم إدراج.</w:t>
      </w:r>
    </w:p>
    <w:p w14:paraId="032B5458" w14:textId="77777777" w:rsidR="006B353B" w:rsidRDefault="007609C4">
      <w:pPr>
        <w:pStyle w:val="Heading2"/>
      </w:pPr>
      <w:r>
        <w:t>4. البائع المباشر بقناع منصة (First-party)</w:t>
      </w:r>
    </w:p>
    <w:p w14:paraId="304F6858" w14:textId="77777777" w:rsidR="006B353B" w:rsidRDefault="007609C4">
      <w:pPr>
        <w:bidi/>
        <w:spacing w:after="120" w:line="360" w:lineRule="auto"/>
      </w:pPr>
      <w:r>
        <w:rPr>
          <w:rtl/>
        </w:rPr>
        <w:t>تبدو كمنصة لكنها فعليًا تشتري وتبيع. تتحمل مخاطر المخزون لكنها تتحكم بالهامش بشكل كامل.</w:t>
      </w:r>
    </w:p>
    <w:p w14:paraId="7162D089" w14:textId="77777777" w:rsidR="006B353B" w:rsidRDefault="007609C4">
      <w:pPr>
        <w:bidi/>
        <w:spacing w:after="120" w:line="360" w:lineRule="auto"/>
      </w:pPr>
      <w:r>
        <w:rPr>
          <w:rtl/>
        </w:rPr>
        <w:t>أمثلة في الفعاليات: Ticketmaster كشريك حصري لمعظم القاعات، و DICE التي تتعاقد مباشرة مع الفنانين.</w:t>
      </w:r>
    </w:p>
    <w:p w14:paraId="76E6FD12" w14:textId="77777777" w:rsidR="006B353B" w:rsidRDefault="007609C4">
      <w:pPr>
        <w:bidi/>
        <w:spacing w:after="120" w:line="360" w:lineRule="auto"/>
      </w:pPr>
      <w:r>
        <w:rPr>
          <w:rtl/>
        </w:rPr>
        <w:t>أمثلة أخرى: قسم Retail في أمازون وليس Marketplace، و Zalando و Net-a-Porter.</w:t>
      </w:r>
    </w:p>
    <w:p w14:paraId="16878B8F" w14:textId="77777777" w:rsidR="006B353B" w:rsidRDefault="007609C4">
      <w:pPr>
        <w:pStyle w:val="Heading2"/>
      </w:pPr>
      <w:r>
        <w:lastRenderedPageBreak/>
        <w:t>5. منصة الإدارة (SaaS-enabled Marketplace)</w:t>
      </w:r>
    </w:p>
    <w:p w14:paraId="6901B5B4" w14:textId="77777777" w:rsidR="006B353B" w:rsidRDefault="007609C4">
      <w:pPr>
        <w:bidi/>
        <w:spacing w:after="120" w:line="360" w:lineRule="auto"/>
      </w:pPr>
      <w:r>
        <w:rPr>
          <w:rtl/>
        </w:rPr>
        <w:t>تبيع المنصة أداة إدارة للبائع أولًا، ثم تستفيد من القاعدة المتراكمة لبناء طبقة سوق فوقها. هذا النموذج صاعد جدًا وكثيرًا ما يهزم المنصات التقليدية.</w:t>
      </w:r>
    </w:p>
    <w:p w14:paraId="01A4A28C" w14:textId="77777777" w:rsidR="006B353B" w:rsidRDefault="007609C4">
      <w:pPr>
        <w:bidi/>
        <w:spacing w:after="120" w:line="360" w:lineRule="auto"/>
      </w:pPr>
      <w:r>
        <w:rPr>
          <w:rtl/>
        </w:rPr>
        <w:t>أمثلة في الفعاليات: Cvent لإدارة المؤتمرات للشركات ثم سوق للقاعات والموردين، و Splash، و Hopin سابقًا.</w:t>
      </w:r>
    </w:p>
    <w:p w14:paraId="23FC7468" w14:textId="77777777" w:rsidR="006B353B" w:rsidRDefault="007609C4">
      <w:pPr>
        <w:bidi/>
        <w:spacing w:after="120" w:line="360" w:lineRule="auto"/>
      </w:pPr>
      <w:r>
        <w:rPr>
          <w:rtl/>
        </w:rPr>
        <w:t>أمثلة أخرى: Shopify كأداة متجر ثم Shop App، و Toast كنقاط بيع للمطاعم ثم Toast Tables.</w:t>
      </w:r>
    </w:p>
    <w:p w14:paraId="270A7F51" w14:textId="77777777" w:rsidR="006B353B" w:rsidRDefault="007609C4">
      <w:pPr>
        <w:bidi/>
        <w:spacing w:after="120" w:line="360" w:lineRule="auto"/>
      </w:pPr>
      <w:r>
        <w:rPr>
          <w:rtl/>
        </w:rPr>
        <w:t>ميزة هذا النموذج أن البائع يصبح مرتبطًا بالأداة، فلا يستطيع المغادرة بسهولة كما في المنصات المفتوحة.</w:t>
      </w:r>
    </w:p>
    <w:p w14:paraId="58C31AFB" w14:textId="77777777" w:rsidR="006B353B" w:rsidRDefault="007609C4">
      <w:pPr>
        <w:pStyle w:val="Heading2"/>
      </w:pPr>
      <w:r>
        <w:t>6. منصة الاكتشاف بدون معاملة (Discovery)</w:t>
      </w:r>
    </w:p>
    <w:p w14:paraId="4FEEFB7E" w14:textId="77777777" w:rsidR="006B353B" w:rsidRDefault="007609C4">
      <w:pPr>
        <w:bidi/>
        <w:spacing w:after="120" w:line="360" w:lineRule="auto"/>
      </w:pPr>
      <w:r>
        <w:rPr>
          <w:rtl/>
        </w:rPr>
        <w:t>تعرض الخيارات وتحوّل العميل لإتمام المعاملة خارج المنصة. تكسب من الإعلانات أو من رسوم العملاء المحتملين.</w:t>
      </w:r>
    </w:p>
    <w:p w14:paraId="1E32ECF0" w14:textId="77777777" w:rsidR="006B353B" w:rsidRDefault="007609C4">
      <w:pPr>
        <w:bidi/>
        <w:spacing w:after="120" w:line="360" w:lineRule="auto"/>
      </w:pPr>
      <w:r>
        <w:rPr>
          <w:rtl/>
        </w:rPr>
        <w:t>أمثلة في الفعاليات: The Knot و WeddingWire كدليل لمزودي خدمات الأعراس، و Bandsintown لاكتشاف الحفلات بدون بيع تذاكر مباشرة.</w:t>
      </w:r>
    </w:p>
    <w:p w14:paraId="22B876B3" w14:textId="77777777" w:rsidR="006B353B" w:rsidRDefault="007609C4">
      <w:pPr>
        <w:bidi/>
        <w:spacing w:after="120" w:line="360" w:lineRule="auto"/>
      </w:pPr>
      <w:r>
        <w:rPr>
          <w:rtl/>
        </w:rPr>
        <w:t>أمثلة أخرى: Yelp و Zillow في معظم الأسواق و TripAdvisor.</w:t>
      </w:r>
    </w:p>
    <w:p w14:paraId="19AE7DC2" w14:textId="77777777" w:rsidR="006B353B" w:rsidRDefault="007609C4">
      <w:pPr>
        <w:pStyle w:val="Heading2"/>
      </w:pPr>
      <w:r>
        <w:t>7. منصة المزاد (Auction-based)</w:t>
      </w:r>
    </w:p>
    <w:p w14:paraId="561B2EF4" w14:textId="77777777" w:rsidR="006B353B" w:rsidRDefault="007609C4">
      <w:pPr>
        <w:bidi/>
        <w:spacing w:after="120" w:line="360" w:lineRule="auto"/>
      </w:pPr>
      <w:r>
        <w:rPr>
          <w:rtl/>
        </w:rPr>
        <w:t>السعر يُحدد ديناميكيًا عبر العرض والطلب اللحظي، وليس ثابتًا.</w:t>
      </w:r>
    </w:p>
    <w:p w14:paraId="6BE5184F" w14:textId="77777777" w:rsidR="006B353B" w:rsidRDefault="007609C4">
      <w:pPr>
        <w:bidi/>
        <w:spacing w:after="120" w:line="360" w:lineRule="auto"/>
      </w:pPr>
      <w:r>
        <w:rPr>
          <w:rtl/>
        </w:rPr>
        <w:t>أمثلة في الفعاليات: Lyte للمزاد على التذاكر النادرة، وتذاكر بعض النوادي الرياضية.</w:t>
      </w:r>
    </w:p>
    <w:p w14:paraId="4EE28E74" w14:textId="77777777" w:rsidR="006B353B" w:rsidRDefault="007609C4">
      <w:pPr>
        <w:bidi/>
        <w:spacing w:after="120" w:line="360" w:lineRule="auto"/>
      </w:pPr>
      <w:r>
        <w:rPr>
          <w:rtl/>
        </w:rPr>
        <w:t>أمثلة أخرى: eBay الأصلي و Sotheby's و Google Ads و Christie's.</w:t>
      </w:r>
    </w:p>
    <w:p w14:paraId="647FC670" w14:textId="77777777" w:rsidR="006B353B" w:rsidRDefault="007609C4">
      <w:pPr>
        <w:pStyle w:val="Heading2"/>
      </w:pPr>
      <w:r>
        <w:t>8. السوق العمودي المتخصص (Vertical Marketplace)</w:t>
      </w:r>
    </w:p>
    <w:p w14:paraId="14ECAFC6" w14:textId="77777777" w:rsidR="006B353B" w:rsidRDefault="007609C4">
      <w:pPr>
        <w:bidi/>
        <w:spacing w:after="120" w:line="360" w:lineRule="auto"/>
      </w:pPr>
      <w:r>
        <w:rPr>
          <w:rtl/>
        </w:rPr>
        <w:t>يخدم فئة واحدة بعمق، مع أدوات وميزات مفصّلة للقطاع.</w:t>
      </w:r>
    </w:p>
    <w:p w14:paraId="572006C9" w14:textId="77777777" w:rsidR="006B353B" w:rsidRDefault="007609C4">
      <w:pPr>
        <w:bidi/>
        <w:spacing w:after="120" w:line="360" w:lineRule="auto"/>
      </w:pPr>
      <w:r>
        <w:rPr>
          <w:rtl/>
        </w:rPr>
        <w:t>أمثلة في الفعاليات: GigSalad للحفلات الخاصة، و The Bash لحجز فناني الحفلات، و Headout للأنشطة السياحية.</w:t>
      </w:r>
    </w:p>
    <w:p w14:paraId="02B12E48" w14:textId="77777777" w:rsidR="006B353B" w:rsidRDefault="007609C4">
      <w:pPr>
        <w:bidi/>
        <w:spacing w:after="120" w:line="360" w:lineRule="auto"/>
      </w:pPr>
      <w:r>
        <w:rPr>
          <w:rtl/>
        </w:rPr>
        <w:t>أمثلة أخرى: Houzz للتصميم الداخلي و Reverb للآلات الموسيقية.</w:t>
      </w:r>
    </w:p>
    <w:p w14:paraId="62492ACA" w14:textId="77777777" w:rsidR="006B353B" w:rsidRDefault="007609C4">
      <w:pPr>
        <w:bidi/>
        <w:spacing w:after="120" w:line="360" w:lineRule="auto"/>
      </w:pPr>
      <w:r>
        <w:rPr>
          <w:rtl/>
        </w:rPr>
        <w:t>غالبًا تنافس المنصات الأفقية الكبرى بتقديم خدمة مخصصة جدًا.</w:t>
      </w:r>
    </w:p>
    <w:p w14:paraId="2BFB6ECA" w14:textId="77777777" w:rsidR="006B353B" w:rsidRDefault="007609C4">
      <w:pPr>
        <w:pStyle w:val="Heading2"/>
      </w:pPr>
      <w:r>
        <w:t>9. منصة الاشتراك (Subscription Marketplace)</w:t>
      </w:r>
    </w:p>
    <w:p w14:paraId="67D5F8F9" w14:textId="77777777" w:rsidR="006B353B" w:rsidRDefault="007609C4">
      <w:pPr>
        <w:bidi/>
        <w:spacing w:after="120" w:line="360" w:lineRule="auto"/>
      </w:pPr>
      <w:r>
        <w:rPr>
          <w:rtl/>
        </w:rPr>
        <w:t>المستهلك يدفع رسمًا شهريًا للوصول لمكتبة من المخزون، بدلًا من الدفع لكل معاملة.</w:t>
      </w:r>
    </w:p>
    <w:p w14:paraId="16BD4E23" w14:textId="77777777" w:rsidR="006B353B" w:rsidRDefault="007609C4">
      <w:pPr>
        <w:bidi/>
        <w:spacing w:after="120" w:line="360" w:lineRule="auto"/>
      </w:pPr>
      <w:r>
        <w:rPr>
          <w:rtl/>
        </w:rPr>
        <w:t>أمثلة في الفعاليات: Classpass، و MoviePass سابقًا، وبعض اشتراكات المتاحف الموسمية.</w:t>
      </w:r>
    </w:p>
    <w:p w14:paraId="776B5AD8" w14:textId="77777777" w:rsidR="006B353B" w:rsidRDefault="007609C4">
      <w:pPr>
        <w:bidi/>
        <w:spacing w:after="120" w:line="360" w:lineRule="auto"/>
      </w:pPr>
      <w:r>
        <w:rPr>
          <w:rtl/>
        </w:rPr>
        <w:t>أمثلة أخرى: Netflix للمحتوى، و Costco في نموذج رسوم العضوية.</w:t>
      </w:r>
    </w:p>
    <w:p w14:paraId="6C891145" w14:textId="77777777" w:rsidR="006B353B" w:rsidRDefault="007609C4">
      <w:r>
        <w:lastRenderedPageBreak/>
        <w:br w:type="page"/>
      </w:r>
    </w:p>
    <w:p w14:paraId="61686732" w14:textId="77777777" w:rsidR="006B353B" w:rsidRDefault="007609C4">
      <w:pPr>
        <w:pStyle w:val="Heading1"/>
      </w:pPr>
      <w:r>
        <w:lastRenderedPageBreak/>
        <w:t>الفصل الثاني: ملخص مقارن للنماذج</w:t>
      </w:r>
    </w:p>
    <w:p w14:paraId="7D4BCEFD" w14:textId="77777777" w:rsidR="006B353B" w:rsidRDefault="007609C4">
      <w:pPr>
        <w:bidi/>
        <w:spacing w:after="120" w:line="360" w:lineRule="auto"/>
      </w:pPr>
      <w:r>
        <w:rPr>
          <w:rtl/>
        </w:rPr>
        <w:t>الجدول التالي يلخّص النماذج التسعة من حيث طبيعة التحكم ومستوى الهامش ومدى ملاءمة كل منها لمنصة فعاليات في السوق السعودي: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400"/>
        <w:gridCol w:w="2400"/>
        <w:gridCol w:w="2400"/>
        <w:gridCol w:w="1600"/>
      </w:tblGrid>
      <w:tr w:rsidR="008159F6" w14:paraId="11E4AA5F" w14:textId="77777777" w:rsidTr="00FF6926">
        <w:trPr>
          <w:tblHeader/>
        </w:trPr>
        <w:tc>
          <w:tcPr>
            <w:tcW w:w="2400"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1B815DFF" w14:textId="203E7B14" w:rsidR="008159F6" w:rsidRDefault="008159F6" w:rsidP="008159F6">
            <w:pPr>
              <w:bidi/>
              <w:spacing w:before="40" w:after="40"/>
              <w:rPr>
                <w:b/>
                <w:bCs/>
                <w:color w:val="FFFFFF"/>
                <w:sz w:val="22"/>
                <w:szCs w:val="22"/>
                <w:rtl/>
              </w:rPr>
            </w:pPr>
            <w:r>
              <w:rPr>
                <w:b/>
                <w:bCs/>
                <w:color w:val="FFFFFF"/>
                <w:sz w:val="22"/>
                <w:szCs w:val="22"/>
                <w:rtl/>
              </w:rPr>
              <w:t>النموذج</w:t>
            </w:r>
          </w:p>
        </w:tc>
        <w:tc>
          <w:tcPr>
            <w:tcW w:w="2400"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35E47077" w14:textId="5AA232BD" w:rsidR="008159F6" w:rsidRDefault="008159F6" w:rsidP="008159F6">
            <w:pPr>
              <w:bidi/>
              <w:spacing w:before="40" w:after="40"/>
              <w:rPr>
                <w:b/>
                <w:bCs/>
                <w:color w:val="FFFFFF"/>
                <w:sz w:val="22"/>
                <w:szCs w:val="22"/>
                <w:rtl/>
              </w:rPr>
            </w:pPr>
            <w:r>
              <w:rPr>
                <w:b/>
                <w:bCs/>
                <w:color w:val="FFFFFF"/>
                <w:sz w:val="22"/>
                <w:szCs w:val="22"/>
                <w:rtl/>
              </w:rPr>
              <w:t>مستوى التحكم</w:t>
            </w:r>
          </w:p>
        </w:tc>
        <w:tc>
          <w:tcPr>
            <w:tcW w:w="2400"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6050BA57" w14:textId="7550C00C" w:rsidR="008159F6" w:rsidRDefault="008159F6" w:rsidP="008159F6">
            <w:pPr>
              <w:bidi/>
              <w:spacing w:before="40" w:after="40"/>
            </w:pPr>
            <w:r>
              <w:rPr>
                <w:b/>
                <w:bCs/>
                <w:color w:val="FFFFFF"/>
                <w:sz w:val="22"/>
                <w:szCs w:val="22"/>
                <w:rtl/>
              </w:rPr>
              <w:t>الملاءمة للسعودية</w:t>
            </w:r>
          </w:p>
        </w:tc>
        <w:tc>
          <w:tcPr>
            <w:tcW w:w="1600"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14099451" w14:textId="77777777" w:rsidR="008159F6" w:rsidRDefault="008159F6" w:rsidP="008159F6">
            <w:pPr>
              <w:bidi/>
              <w:spacing w:before="40" w:after="40"/>
            </w:pPr>
            <w:r>
              <w:rPr>
                <w:b/>
                <w:bCs/>
                <w:color w:val="FFFFFF"/>
                <w:sz w:val="22"/>
                <w:szCs w:val="22"/>
                <w:rtl/>
              </w:rPr>
              <w:t>الهامش</w:t>
            </w:r>
          </w:p>
        </w:tc>
      </w:tr>
      <w:tr w:rsidR="008159F6" w14:paraId="5B39A5D3" w14:textId="77777777" w:rsidTr="00FF6926">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083F5472" w14:textId="180476B9" w:rsidR="008159F6" w:rsidRDefault="008159F6" w:rsidP="008159F6">
            <w:pPr>
              <w:bidi/>
              <w:spacing w:before="40" w:after="40"/>
              <w:rPr>
                <w:color w:val="000000"/>
                <w:sz w:val="22"/>
                <w:szCs w:val="22"/>
                <w:rtl/>
              </w:rPr>
            </w:pPr>
            <w:r>
              <w:rPr>
                <w:color w:val="000000"/>
                <w:sz w:val="22"/>
                <w:szCs w:val="22"/>
                <w:rtl/>
              </w:rPr>
              <w:t>السوق المفتوح</w:t>
            </w:r>
          </w:p>
        </w:tc>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375AFE60" w14:textId="4CFFB13D" w:rsidR="008159F6" w:rsidRDefault="008159F6" w:rsidP="008159F6">
            <w:pPr>
              <w:bidi/>
              <w:spacing w:before="40" w:after="40"/>
              <w:rPr>
                <w:color w:val="000000"/>
                <w:sz w:val="22"/>
                <w:szCs w:val="22"/>
                <w:rtl/>
              </w:rPr>
            </w:pPr>
            <w:r>
              <w:rPr>
                <w:color w:val="000000"/>
                <w:sz w:val="22"/>
                <w:szCs w:val="22"/>
                <w:rtl/>
              </w:rPr>
              <w:t>منخفض</w:t>
            </w:r>
          </w:p>
        </w:tc>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0C68AACC" w14:textId="08581CF1" w:rsidR="008159F6" w:rsidRDefault="008159F6" w:rsidP="008159F6">
            <w:pPr>
              <w:bidi/>
              <w:spacing w:before="40" w:after="40"/>
            </w:pPr>
            <w:r>
              <w:rPr>
                <w:color w:val="000000"/>
                <w:sz w:val="22"/>
                <w:szCs w:val="22"/>
                <w:rtl/>
              </w:rPr>
              <w:t>متوسطة</w:t>
            </w:r>
          </w:p>
        </w:tc>
        <w:tc>
          <w:tcPr>
            <w:tcW w:w="16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266D1500" w14:textId="77777777" w:rsidR="008159F6" w:rsidRDefault="008159F6" w:rsidP="008159F6">
            <w:pPr>
              <w:bidi/>
              <w:spacing w:before="40" w:after="40"/>
            </w:pPr>
            <w:r>
              <w:rPr>
                <w:color w:val="000000"/>
                <w:sz w:val="22"/>
                <w:szCs w:val="22"/>
                <w:rtl/>
              </w:rPr>
              <w:t>منخفض</w:t>
            </w:r>
          </w:p>
        </w:tc>
      </w:tr>
      <w:tr w:rsidR="008159F6" w14:paraId="6D1DC792" w14:textId="77777777" w:rsidTr="00FF6926">
        <w:tc>
          <w:tcPr>
            <w:tcW w:w="2400" w:type="dxa"/>
            <w:tcBorders>
              <w:top w:val="single" w:sz="6" w:space="0" w:color="BFD9C9"/>
              <w:left w:val="single" w:sz="6" w:space="0" w:color="BFD9C9"/>
              <w:bottom w:val="single" w:sz="6" w:space="0" w:color="BFD9C9"/>
              <w:right w:val="single" w:sz="6" w:space="0" w:color="BFD9C9"/>
            </w:tcBorders>
            <w:vAlign w:val="center"/>
          </w:tcPr>
          <w:p w14:paraId="458D8E19" w14:textId="7E4B637B" w:rsidR="008159F6" w:rsidRDefault="008159F6" w:rsidP="008159F6">
            <w:pPr>
              <w:bidi/>
              <w:spacing w:before="40" w:after="40"/>
              <w:rPr>
                <w:color w:val="000000"/>
                <w:sz w:val="22"/>
                <w:szCs w:val="22"/>
                <w:rtl/>
              </w:rPr>
            </w:pPr>
            <w:r>
              <w:rPr>
                <w:color w:val="000000"/>
                <w:sz w:val="22"/>
                <w:szCs w:val="22"/>
                <w:rtl/>
              </w:rPr>
              <w:t>السوق المُدار</w:t>
            </w:r>
          </w:p>
        </w:tc>
        <w:tc>
          <w:tcPr>
            <w:tcW w:w="2400" w:type="dxa"/>
            <w:tcBorders>
              <w:top w:val="single" w:sz="6" w:space="0" w:color="BFD9C9"/>
              <w:left w:val="single" w:sz="6" w:space="0" w:color="BFD9C9"/>
              <w:bottom w:val="single" w:sz="6" w:space="0" w:color="BFD9C9"/>
              <w:right w:val="single" w:sz="6" w:space="0" w:color="BFD9C9"/>
            </w:tcBorders>
            <w:vAlign w:val="center"/>
          </w:tcPr>
          <w:p w14:paraId="1CC44864" w14:textId="00974062" w:rsidR="008159F6" w:rsidRDefault="008159F6" w:rsidP="008159F6">
            <w:pPr>
              <w:bidi/>
              <w:spacing w:before="40" w:after="40"/>
              <w:rPr>
                <w:color w:val="000000"/>
                <w:sz w:val="22"/>
                <w:szCs w:val="22"/>
                <w:rtl/>
              </w:rPr>
            </w:pPr>
            <w:r>
              <w:rPr>
                <w:color w:val="000000"/>
                <w:sz w:val="22"/>
                <w:szCs w:val="22"/>
                <w:rtl/>
              </w:rPr>
              <w:t>مرتفع</w:t>
            </w:r>
          </w:p>
        </w:tc>
        <w:tc>
          <w:tcPr>
            <w:tcW w:w="2400" w:type="dxa"/>
            <w:tcBorders>
              <w:top w:val="single" w:sz="6" w:space="0" w:color="BFD9C9"/>
              <w:left w:val="single" w:sz="6" w:space="0" w:color="BFD9C9"/>
              <w:bottom w:val="single" w:sz="6" w:space="0" w:color="BFD9C9"/>
              <w:right w:val="single" w:sz="6" w:space="0" w:color="BFD9C9"/>
            </w:tcBorders>
            <w:vAlign w:val="center"/>
          </w:tcPr>
          <w:p w14:paraId="4D9B7135" w14:textId="253FD467" w:rsidR="008159F6" w:rsidRDefault="008159F6" w:rsidP="008159F6">
            <w:pPr>
              <w:bidi/>
              <w:spacing w:before="40" w:after="40"/>
            </w:pPr>
            <w:r>
              <w:rPr>
                <w:color w:val="000000"/>
                <w:sz w:val="22"/>
                <w:szCs w:val="22"/>
                <w:rtl/>
              </w:rPr>
              <w:t>عالية</w:t>
            </w:r>
          </w:p>
        </w:tc>
        <w:tc>
          <w:tcPr>
            <w:tcW w:w="1600" w:type="dxa"/>
            <w:tcBorders>
              <w:top w:val="single" w:sz="6" w:space="0" w:color="BFD9C9"/>
              <w:left w:val="single" w:sz="6" w:space="0" w:color="BFD9C9"/>
              <w:bottom w:val="single" w:sz="6" w:space="0" w:color="BFD9C9"/>
              <w:right w:val="single" w:sz="6" w:space="0" w:color="BFD9C9"/>
            </w:tcBorders>
            <w:vAlign w:val="center"/>
          </w:tcPr>
          <w:p w14:paraId="5F52EB20" w14:textId="77777777" w:rsidR="008159F6" w:rsidRDefault="008159F6" w:rsidP="008159F6">
            <w:pPr>
              <w:bidi/>
              <w:spacing w:before="40" w:after="40"/>
            </w:pPr>
            <w:r>
              <w:rPr>
                <w:color w:val="000000"/>
                <w:sz w:val="22"/>
                <w:szCs w:val="22"/>
                <w:rtl/>
              </w:rPr>
              <w:t>مرتفع</w:t>
            </w:r>
          </w:p>
        </w:tc>
      </w:tr>
      <w:tr w:rsidR="008159F6" w14:paraId="0C8AEB1C" w14:textId="77777777" w:rsidTr="00FF6926">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765795A7" w14:textId="2D346271" w:rsidR="008159F6" w:rsidRDefault="008159F6" w:rsidP="008159F6">
            <w:pPr>
              <w:bidi/>
              <w:spacing w:before="40" w:after="40"/>
              <w:rPr>
                <w:color w:val="000000"/>
                <w:sz w:val="22"/>
                <w:szCs w:val="22"/>
                <w:rtl/>
              </w:rPr>
            </w:pPr>
            <w:r>
              <w:rPr>
                <w:color w:val="000000"/>
                <w:sz w:val="22"/>
                <w:szCs w:val="22"/>
                <w:rtl/>
              </w:rPr>
              <w:t>المُجمِّع</w:t>
            </w:r>
          </w:p>
        </w:tc>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3163F0B6" w14:textId="62912C26" w:rsidR="008159F6" w:rsidRDefault="008159F6" w:rsidP="008159F6">
            <w:pPr>
              <w:bidi/>
              <w:spacing w:before="40" w:after="40"/>
              <w:rPr>
                <w:color w:val="000000"/>
                <w:sz w:val="22"/>
                <w:szCs w:val="22"/>
                <w:rtl/>
              </w:rPr>
            </w:pPr>
            <w:r>
              <w:rPr>
                <w:color w:val="000000"/>
                <w:sz w:val="22"/>
                <w:szCs w:val="22"/>
                <w:rtl/>
              </w:rPr>
              <w:t>منخفض</w:t>
            </w:r>
          </w:p>
        </w:tc>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2A7E122B" w14:textId="475C0CCD" w:rsidR="008159F6" w:rsidRDefault="008159F6" w:rsidP="008159F6">
            <w:pPr>
              <w:bidi/>
              <w:spacing w:before="40" w:after="40"/>
            </w:pPr>
            <w:r>
              <w:rPr>
                <w:color w:val="000000"/>
                <w:sz w:val="22"/>
                <w:szCs w:val="22"/>
                <w:rtl/>
              </w:rPr>
              <w:t>منخفضة</w:t>
            </w:r>
          </w:p>
        </w:tc>
        <w:tc>
          <w:tcPr>
            <w:tcW w:w="16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418BC547" w14:textId="77777777" w:rsidR="008159F6" w:rsidRDefault="008159F6" w:rsidP="008159F6">
            <w:pPr>
              <w:bidi/>
              <w:spacing w:before="40" w:after="40"/>
            </w:pPr>
            <w:r>
              <w:rPr>
                <w:color w:val="000000"/>
                <w:sz w:val="22"/>
                <w:szCs w:val="22"/>
                <w:rtl/>
              </w:rPr>
              <w:t>متوسط</w:t>
            </w:r>
          </w:p>
        </w:tc>
      </w:tr>
      <w:tr w:rsidR="008159F6" w14:paraId="14BBAF4F" w14:textId="77777777" w:rsidTr="00FF6926">
        <w:tc>
          <w:tcPr>
            <w:tcW w:w="2400" w:type="dxa"/>
            <w:tcBorders>
              <w:top w:val="single" w:sz="6" w:space="0" w:color="BFD9C9"/>
              <w:left w:val="single" w:sz="6" w:space="0" w:color="BFD9C9"/>
              <w:bottom w:val="single" w:sz="6" w:space="0" w:color="BFD9C9"/>
              <w:right w:val="single" w:sz="6" w:space="0" w:color="BFD9C9"/>
            </w:tcBorders>
            <w:vAlign w:val="center"/>
          </w:tcPr>
          <w:p w14:paraId="5A3D380D" w14:textId="4DB14D29" w:rsidR="008159F6" w:rsidRDefault="008159F6" w:rsidP="008159F6">
            <w:pPr>
              <w:bidi/>
              <w:spacing w:before="40" w:after="40"/>
              <w:rPr>
                <w:color w:val="000000"/>
                <w:sz w:val="22"/>
                <w:szCs w:val="22"/>
                <w:rtl/>
              </w:rPr>
            </w:pPr>
            <w:r>
              <w:rPr>
                <w:color w:val="000000"/>
                <w:sz w:val="22"/>
                <w:szCs w:val="22"/>
                <w:rtl/>
              </w:rPr>
              <w:t>البائع المباشر</w:t>
            </w:r>
          </w:p>
        </w:tc>
        <w:tc>
          <w:tcPr>
            <w:tcW w:w="2400" w:type="dxa"/>
            <w:tcBorders>
              <w:top w:val="single" w:sz="6" w:space="0" w:color="BFD9C9"/>
              <w:left w:val="single" w:sz="6" w:space="0" w:color="BFD9C9"/>
              <w:bottom w:val="single" w:sz="6" w:space="0" w:color="BFD9C9"/>
              <w:right w:val="single" w:sz="6" w:space="0" w:color="BFD9C9"/>
            </w:tcBorders>
            <w:vAlign w:val="center"/>
          </w:tcPr>
          <w:p w14:paraId="74C969A6" w14:textId="19151E6F" w:rsidR="008159F6" w:rsidRDefault="008159F6" w:rsidP="008159F6">
            <w:pPr>
              <w:bidi/>
              <w:spacing w:before="40" w:after="40"/>
              <w:rPr>
                <w:color w:val="000000"/>
                <w:sz w:val="22"/>
                <w:szCs w:val="22"/>
                <w:rtl/>
              </w:rPr>
            </w:pPr>
            <w:r>
              <w:rPr>
                <w:color w:val="000000"/>
                <w:sz w:val="22"/>
                <w:szCs w:val="22"/>
                <w:rtl/>
              </w:rPr>
              <w:t>كامل</w:t>
            </w:r>
          </w:p>
        </w:tc>
        <w:tc>
          <w:tcPr>
            <w:tcW w:w="2400" w:type="dxa"/>
            <w:tcBorders>
              <w:top w:val="single" w:sz="6" w:space="0" w:color="BFD9C9"/>
              <w:left w:val="single" w:sz="6" w:space="0" w:color="BFD9C9"/>
              <w:bottom w:val="single" w:sz="6" w:space="0" w:color="BFD9C9"/>
              <w:right w:val="single" w:sz="6" w:space="0" w:color="BFD9C9"/>
            </w:tcBorders>
            <w:vAlign w:val="center"/>
          </w:tcPr>
          <w:p w14:paraId="486A5655" w14:textId="0AB8F631" w:rsidR="008159F6" w:rsidRDefault="008159F6" w:rsidP="008159F6">
            <w:pPr>
              <w:bidi/>
              <w:spacing w:before="40" w:after="40"/>
            </w:pPr>
            <w:r>
              <w:rPr>
                <w:color w:val="000000"/>
                <w:sz w:val="22"/>
                <w:szCs w:val="22"/>
                <w:rtl/>
              </w:rPr>
              <w:t>منخفضة</w:t>
            </w:r>
          </w:p>
        </w:tc>
        <w:tc>
          <w:tcPr>
            <w:tcW w:w="1600" w:type="dxa"/>
            <w:tcBorders>
              <w:top w:val="single" w:sz="6" w:space="0" w:color="BFD9C9"/>
              <w:left w:val="single" w:sz="6" w:space="0" w:color="BFD9C9"/>
              <w:bottom w:val="single" w:sz="6" w:space="0" w:color="BFD9C9"/>
              <w:right w:val="single" w:sz="6" w:space="0" w:color="BFD9C9"/>
            </w:tcBorders>
            <w:vAlign w:val="center"/>
          </w:tcPr>
          <w:p w14:paraId="327EC775" w14:textId="77777777" w:rsidR="008159F6" w:rsidRDefault="008159F6" w:rsidP="008159F6">
            <w:pPr>
              <w:bidi/>
              <w:spacing w:before="40" w:after="40"/>
            </w:pPr>
            <w:r>
              <w:rPr>
                <w:color w:val="000000"/>
                <w:sz w:val="22"/>
                <w:szCs w:val="22"/>
                <w:rtl/>
              </w:rPr>
              <w:t>مرتفع</w:t>
            </w:r>
          </w:p>
        </w:tc>
      </w:tr>
      <w:tr w:rsidR="008159F6" w14:paraId="055033B1" w14:textId="77777777" w:rsidTr="00FF6926">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7A412B4B" w14:textId="25E9FC02" w:rsidR="008159F6" w:rsidRDefault="008159F6" w:rsidP="008159F6">
            <w:pPr>
              <w:bidi/>
              <w:spacing w:before="40" w:after="40"/>
              <w:rPr>
                <w:color w:val="000000"/>
                <w:sz w:val="22"/>
                <w:szCs w:val="22"/>
                <w:rtl/>
              </w:rPr>
            </w:pPr>
            <w:r>
              <w:rPr>
                <w:b/>
                <w:bCs/>
                <w:color w:val="1F5132"/>
                <w:sz w:val="22"/>
                <w:szCs w:val="22"/>
                <w:rtl/>
              </w:rPr>
              <w:t>SaaS-enabled</w:t>
            </w:r>
          </w:p>
        </w:tc>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226132F3" w14:textId="799C3F9C" w:rsidR="008159F6" w:rsidRDefault="008159F6" w:rsidP="008159F6">
            <w:pPr>
              <w:bidi/>
              <w:spacing w:before="40" w:after="40"/>
              <w:rPr>
                <w:b/>
                <w:bCs/>
                <w:color w:val="1F5132"/>
                <w:sz w:val="22"/>
                <w:szCs w:val="22"/>
                <w:rtl/>
              </w:rPr>
            </w:pPr>
            <w:r>
              <w:rPr>
                <w:color w:val="000000"/>
                <w:sz w:val="22"/>
                <w:szCs w:val="22"/>
                <w:rtl/>
              </w:rPr>
              <w:t>متوسط إلى مرتفع</w:t>
            </w:r>
          </w:p>
        </w:tc>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7F41189A" w14:textId="510AB226" w:rsidR="008159F6" w:rsidRDefault="008159F6" w:rsidP="008159F6">
            <w:pPr>
              <w:bidi/>
              <w:spacing w:before="40" w:after="40"/>
            </w:pPr>
            <w:r>
              <w:rPr>
                <w:b/>
                <w:bCs/>
                <w:color w:val="1F5132"/>
                <w:sz w:val="22"/>
                <w:szCs w:val="22"/>
                <w:rtl/>
              </w:rPr>
              <w:t>عالية جدًا</w:t>
            </w:r>
          </w:p>
        </w:tc>
        <w:tc>
          <w:tcPr>
            <w:tcW w:w="16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7F59C0E8" w14:textId="77777777" w:rsidR="008159F6" w:rsidRDefault="008159F6" w:rsidP="008159F6">
            <w:pPr>
              <w:bidi/>
              <w:spacing w:before="40" w:after="40"/>
            </w:pPr>
            <w:r>
              <w:rPr>
                <w:color w:val="000000"/>
                <w:sz w:val="22"/>
                <w:szCs w:val="22"/>
                <w:rtl/>
              </w:rPr>
              <w:t>مرتفع</w:t>
            </w:r>
          </w:p>
        </w:tc>
      </w:tr>
      <w:tr w:rsidR="008159F6" w14:paraId="393CD382" w14:textId="77777777" w:rsidTr="00FF6926">
        <w:tc>
          <w:tcPr>
            <w:tcW w:w="2400" w:type="dxa"/>
            <w:tcBorders>
              <w:top w:val="single" w:sz="6" w:space="0" w:color="BFD9C9"/>
              <w:left w:val="single" w:sz="6" w:space="0" w:color="BFD9C9"/>
              <w:bottom w:val="single" w:sz="6" w:space="0" w:color="BFD9C9"/>
              <w:right w:val="single" w:sz="6" w:space="0" w:color="BFD9C9"/>
            </w:tcBorders>
            <w:vAlign w:val="center"/>
          </w:tcPr>
          <w:p w14:paraId="3C1A6B8F" w14:textId="1C75919A" w:rsidR="008159F6" w:rsidRDefault="008159F6" w:rsidP="008159F6">
            <w:pPr>
              <w:bidi/>
              <w:spacing w:before="40" w:after="40"/>
              <w:rPr>
                <w:color w:val="000000"/>
                <w:sz w:val="22"/>
                <w:szCs w:val="22"/>
                <w:rtl/>
              </w:rPr>
            </w:pPr>
            <w:r>
              <w:rPr>
                <w:color w:val="000000"/>
                <w:sz w:val="22"/>
                <w:szCs w:val="22"/>
                <w:rtl/>
              </w:rPr>
              <w:t>الاكتشاف</w:t>
            </w:r>
          </w:p>
        </w:tc>
        <w:tc>
          <w:tcPr>
            <w:tcW w:w="2400" w:type="dxa"/>
            <w:tcBorders>
              <w:top w:val="single" w:sz="6" w:space="0" w:color="BFD9C9"/>
              <w:left w:val="single" w:sz="6" w:space="0" w:color="BFD9C9"/>
              <w:bottom w:val="single" w:sz="6" w:space="0" w:color="BFD9C9"/>
              <w:right w:val="single" w:sz="6" w:space="0" w:color="BFD9C9"/>
            </w:tcBorders>
            <w:vAlign w:val="center"/>
          </w:tcPr>
          <w:p w14:paraId="703FE885" w14:textId="3126E48B" w:rsidR="008159F6" w:rsidRDefault="008159F6" w:rsidP="008159F6">
            <w:pPr>
              <w:bidi/>
              <w:spacing w:before="40" w:after="40"/>
              <w:rPr>
                <w:color w:val="000000"/>
                <w:sz w:val="22"/>
                <w:szCs w:val="22"/>
                <w:rtl/>
              </w:rPr>
            </w:pPr>
            <w:r>
              <w:rPr>
                <w:color w:val="000000"/>
                <w:sz w:val="22"/>
                <w:szCs w:val="22"/>
                <w:rtl/>
              </w:rPr>
              <w:t>منخفض</w:t>
            </w:r>
          </w:p>
        </w:tc>
        <w:tc>
          <w:tcPr>
            <w:tcW w:w="2400" w:type="dxa"/>
            <w:tcBorders>
              <w:top w:val="single" w:sz="6" w:space="0" w:color="BFD9C9"/>
              <w:left w:val="single" w:sz="6" w:space="0" w:color="BFD9C9"/>
              <w:bottom w:val="single" w:sz="6" w:space="0" w:color="BFD9C9"/>
              <w:right w:val="single" w:sz="6" w:space="0" w:color="BFD9C9"/>
            </w:tcBorders>
            <w:vAlign w:val="center"/>
          </w:tcPr>
          <w:p w14:paraId="70DBCC76" w14:textId="55F6985C" w:rsidR="008159F6" w:rsidRDefault="008159F6" w:rsidP="008159F6">
            <w:pPr>
              <w:bidi/>
              <w:spacing w:before="40" w:after="40"/>
            </w:pPr>
            <w:r>
              <w:rPr>
                <w:color w:val="000000"/>
                <w:sz w:val="22"/>
                <w:szCs w:val="22"/>
                <w:rtl/>
              </w:rPr>
              <w:t>متوسطة</w:t>
            </w:r>
          </w:p>
        </w:tc>
        <w:tc>
          <w:tcPr>
            <w:tcW w:w="1600" w:type="dxa"/>
            <w:tcBorders>
              <w:top w:val="single" w:sz="6" w:space="0" w:color="BFD9C9"/>
              <w:left w:val="single" w:sz="6" w:space="0" w:color="BFD9C9"/>
              <w:bottom w:val="single" w:sz="6" w:space="0" w:color="BFD9C9"/>
              <w:right w:val="single" w:sz="6" w:space="0" w:color="BFD9C9"/>
            </w:tcBorders>
            <w:vAlign w:val="center"/>
          </w:tcPr>
          <w:p w14:paraId="3B3FCFCA" w14:textId="77777777" w:rsidR="008159F6" w:rsidRDefault="008159F6" w:rsidP="008159F6">
            <w:pPr>
              <w:bidi/>
              <w:spacing w:before="40" w:after="40"/>
            </w:pPr>
            <w:r>
              <w:rPr>
                <w:color w:val="000000"/>
                <w:sz w:val="22"/>
                <w:szCs w:val="22"/>
                <w:rtl/>
              </w:rPr>
              <w:t>منخفض</w:t>
            </w:r>
          </w:p>
        </w:tc>
      </w:tr>
      <w:tr w:rsidR="008159F6" w14:paraId="675F695F" w14:textId="77777777" w:rsidTr="00FF6926">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116AA1A4" w14:textId="655F6F40" w:rsidR="008159F6" w:rsidRDefault="008159F6" w:rsidP="008159F6">
            <w:pPr>
              <w:bidi/>
              <w:spacing w:before="40" w:after="40"/>
              <w:rPr>
                <w:color w:val="000000"/>
                <w:sz w:val="22"/>
                <w:szCs w:val="22"/>
                <w:rtl/>
              </w:rPr>
            </w:pPr>
            <w:r>
              <w:rPr>
                <w:color w:val="000000"/>
                <w:sz w:val="22"/>
                <w:szCs w:val="22"/>
                <w:rtl/>
              </w:rPr>
              <w:t>المزاد</w:t>
            </w:r>
          </w:p>
        </w:tc>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0EB82FAC" w14:textId="5C9D163A" w:rsidR="008159F6" w:rsidRDefault="008159F6" w:rsidP="008159F6">
            <w:pPr>
              <w:bidi/>
              <w:spacing w:before="40" w:after="40"/>
              <w:rPr>
                <w:color w:val="000000"/>
                <w:sz w:val="22"/>
                <w:szCs w:val="22"/>
                <w:rtl/>
              </w:rPr>
            </w:pPr>
            <w:r>
              <w:rPr>
                <w:color w:val="000000"/>
                <w:sz w:val="22"/>
                <w:szCs w:val="22"/>
                <w:rtl/>
              </w:rPr>
              <w:t>متوسط</w:t>
            </w:r>
          </w:p>
        </w:tc>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6D8AF71E" w14:textId="41846234" w:rsidR="008159F6" w:rsidRDefault="008159F6" w:rsidP="008159F6">
            <w:pPr>
              <w:bidi/>
              <w:spacing w:before="40" w:after="40"/>
            </w:pPr>
            <w:r>
              <w:rPr>
                <w:color w:val="000000"/>
                <w:sz w:val="22"/>
                <w:szCs w:val="22"/>
                <w:rtl/>
              </w:rPr>
              <w:t>منخفضة</w:t>
            </w:r>
          </w:p>
        </w:tc>
        <w:tc>
          <w:tcPr>
            <w:tcW w:w="16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07373263" w14:textId="77777777" w:rsidR="008159F6" w:rsidRDefault="008159F6" w:rsidP="008159F6">
            <w:pPr>
              <w:bidi/>
              <w:spacing w:before="40" w:after="40"/>
            </w:pPr>
            <w:r>
              <w:rPr>
                <w:color w:val="000000"/>
                <w:sz w:val="22"/>
                <w:szCs w:val="22"/>
                <w:rtl/>
              </w:rPr>
              <w:t>متغير</w:t>
            </w:r>
          </w:p>
        </w:tc>
      </w:tr>
      <w:tr w:rsidR="008159F6" w14:paraId="2D424F6A" w14:textId="77777777" w:rsidTr="00FF6926">
        <w:tc>
          <w:tcPr>
            <w:tcW w:w="2400" w:type="dxa"/>
            <w:tcBorders>
              <w:top w:val="single" w:sz="6" w:space="0" w:color="BFD9C9"/>
              <w:left w:val="single" w:sz="6" w:space="0" w:color="BFD9C9"/>
              <w:bottom w:val="single" w:sz="6" w:space="0" w:color="BFD9C9"/>
              <w:right w:val="single" w:sz="6" w:space="0" w:color="BFD9C9"/>
            </w:tcBorders>
            <w:vAlign w:val="center"/>
          </w:tcPr>
          <w:p w14:paraId="032990BD" w14:textId="193BCDD5" w:rsidR="008159F6" w:rsidRDefault="008159F6" w:rsidP="008159F6">
            <w:pPr>
              <w:bidi/>
              <w:spacing w:before="40" w:after="40"/>
              <w:rPr>
                <w:color w:val="000000"/>
                <w:sz w:val="22"/>
                <w:szCs w:val="22"/>
                <w:rtl/>
              </w:rPr>
            </w:pPr>
            <w:r>
              <w:rPr>
                <w:color w:val="000000"/>
                <w:sz w:val="22"/>
                <w:szCs w:val="22"/>
                <w:rtl/>
              </w:rPr>
              <w:t>السوق العمودي</w:t>
            </w:r>
          </w:p>
        </w:tc>
        <w:tc>
          <w:tcPr>
            <w:tcW w:w="2400" w:type="dxa"/>
            <w:tcBorders>
              <w:top w:val="single" w:sz="6" w:space="0" w:color="BFD9C9"/>
              <w:left w:val="single" w:sz="6" w:space="0" w:color="BFD9C9"/>
              <w:bottom w:val="single" w:sz="6" w:space="0" w:color="BFD9C9"/>
              <w:right w:val="single" w:sz="6" w:space="0" w:color="BFD9C9"/>
            </w:tcBorders>
            <w:vAlign w:val="center"/>
          </w:tcPr>
          <w:p w14:paraId="71FE947E" w14:textId="42C7B9A4" w:rsidR="008159F6" w:rsidRDefault="008159F6" w:rsidP="008159F6">
            <w:pPr>
              <w:bidi/>
              <w:spacing w:before="40" w:after="40"/>
              <w:rPr>
                <w:color w:val="000000"/>
                <w:sz w:val="22"/>
                <w:szCs w:val="22"/>
                <w:rtl/>
              </w:rPr>
            </w:pPr>
            <w:r>
              <w:rPr>
                <w:color w:val="000000"/>
                <w:sz w:val="22"/>
                <w:szCs w:val="22"/>
                <w:rtl/>
              </w:rPr>
              <w:t>متغير</w:t>
            </w:r>
          </w:p>
        </w:tc>
        <w:tc>
          <w:tcPr>
            <w:tcW w:w="2400" w:type="dxa"/>
            <w:tcBorders>
              <w:top w:val="single" w:sz="6" w:space="0" w:color="BFD9C9"/>
              <w:left w:val="single" w:sz="6" w:space="0" w:color="BFD9C9"/>
              <w:bottom w:val="single" w:sz="6" w:space="0" w:color="BFD9C9"/>
              <w:right w:val="single" w:sz="6" w:space="0" w:color="BFD9C9"/>
            </w:tcBorders>
            <w:vAlign w:val="center"/>
          </w:tcPr>
          <w:p w14:paraId="525A4CA9" w14:textId="4A09B8AD" w:rsidR="008159F6" w:rsidRDefault="008159F6" w:rsidP="008159F6">
            <w:pPr>
              <w:bidi/>
              <w:spacing w:before="40" w:after="40"/>
            </w:pPr>
            <w:r>
              <w:rPr>
                <w:color w:val="000000"/>
                <w:sz w:val="22"/>
                <w:szCs w:val="22"/>
                <w:rtl/>
              </w:rPr>
              <w:t>عالية</w:t>
            </w:r>
          </w:p>
        </w:tc>
        <w:tc>
          <w:tcPr>
            <w:tcW w:w="1600" w:type="dxa"/>
            <w:tcBorders>
              <w:top w:val="single" w:sz="6" w:space="0" w:color="BFD9C9"/>
              <w:left w:val="single" w:sz="6" w:space="0" w:color="BFD9C9"/>
              <w:bottom w:val="single" w:sz="6" w:space="0" w:color="BFD9C9"/>
              <w:right w:val="single" w:sz="6" w:space="0" w:color="BFD9C9"/>
            </w:tcBorders>
            <w:vAlign w:val="center"/>
          </w:tcPr>
          <w:p w14:paraId="6D3BBF7E" w14:textId="77777777" w:rsidR="008159F6" w:rsidRDefault="008159F6" w:rsidP="008159F6">
            <w:pPr>
              <w:bidi/>
              <w:spacing w:before="40" w:after="40"/>
            </w:pPr>
            <w:r>
              <w:rPr>
                <w:color w:val="000000"/>
                <w:sz w:val="22"/>
                <w:szCs w:val="22"/>
                <w:rtl/>
              </w:rPr>
              <w:t>متغير</w:t>
            </w:r>
          </w:p>
        </w:tc>
      </w:tr>
      <w:tr w:rsidR="008159F6" w14:paraId="6D1E4170" w14:textId="77777777" w:rsidTr="00FF6926">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2A5973B1" w14:textId="26542738" w:rsidR="008159F6" w:rsidRDefault="008159F6" w:rsidP="008159F6">
            <w:pPr>
              <w:bidi/>
              <w:spacing w:before="40" w:after="40"/>
              <w:rPr>
                <w:color w:val="000000"/>
                <w:sz w:val="22"/>
                <w:szCs w:val="22"/>
                <w:rtl/>
              </w:rPr>
            </w:pPr>
            <w:r>
              <w:rPr>
                <w:color w:val="000000"/>
                <w:sz w:val="22"/>
                <w:szCs w:val="22"/>
                <w:rtl/>
              </w:rPr>
              <w:t>الاشتراك</w:t>
            </w:r>
          </w:p>
        </w:tc>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46AAF934" w14:textId="6CA25310" w:rsidR="008159F6" w:rsidRDefault="008159F6" w:rsidP="008159F6">
            <w:pPr>
              <w:bidi/>
              <w:spacing w:before="40" w:after="40"/>
              <w:rPr>
                <w:color w:val="000000"/>
                <w:sz w:val="22"/>
                <w:szCs w:val="22"/>
                <w:rtl/>
              </w:rPr>
            </w:pPr>
            <w:r>
              <w:rPr>
                <w:color w:val="000000"/>
                <w:sz w:val="22"/>
                <w:szCs w:val="22"/>
                <w:rtl/>
              </w:rPr>
              <w:t>مرتفع</w:t>
            </w:r>
          </w:p>
        </w:tc>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63ED5EB6" w14:textId="11CED416" w:rsidR="008159F6" w:rsidRDefault="008159F6" w:rsidP="008159F6">
            <w:pPr>
              <w:bidi/>
              <w:spacing w:before="40" w:after="40"/>
            </w:pPr>
            <w:r>
              <w:rPr>
                <w:color w:val="000000"/>
                <w:sz w:val="22"/>
                <w:szCs w:val="22"/>
                <w:rtl/>
              </w:rPr>
              <w:t>متوسطة</w:t>
            </w:r>
          </w:p>
        </w:tc>
        <w:tc>
          <w:tcPr>
            <w:tcW w:w="16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245757B7" w14:textId="77777777" w:rsidR="008159F6" w:rsidRDefault="008159F6" w:rsidP="008159F6">
            <w:pPr>
              <w:bidi/>
              <w:spacing w:before="40" w:after="40"/>
            </w:pPr>
            <w:r>
              <w:rPr>
                <w:color w:val="000000"/>
                <w:sz w:val="22"/>
                <w:szCs w:val="22"/>
                <w:rtl/>
              </w:rPr>
              <w:t>متوسط</w:t>
            </w:r>
          </w:p>
        </w:tc>
      </w:tr>
    </w:tbl>
    <w:p w14:paraId="3CC1612B" w14:textId="77777777" w:rsidR="006B353B" w:rsidRDefault="007609C4">
      <w:r>
        <w:br w:type="page"/>
      </w:r>
    </w:p>
    <w:p w14:paraId="61B995A5" w14:textId="77777777" w:rsidR="006B353B" w:rsidRDefault="007609C4">
      <w:pPr>
        <w:pStyle w:val="Heading1"/>
      </w:pPr>
      <w:r>
        <w:lastRenderedPageBreak/>
        <w:t>الفصل الثالث: كيف تختار النموذج المناسب</w:t>
      </w:r>
    </w:p>
    <w:p w14:paraId="27AED1C8" w14:textId="77777777" w:rsidR="006B353B" w:rsidRDefault="007609C4">
      <w:pPr>
        <w:bidi/>
        <w:spacing w:after="120" w:line="360" w:lineRule="auto"/>
      </w:pPr>
      <w:r>
        <w:rPr>
          <w:rtl/>
        </w:rPr>
        <w:t>السؤال الحاسم هو ما الذي يصعب على المنظم فعله بنفسه. إذا كان التحدي الأكبر هو الوصول للجمهور فنموذج السوق المفتوح كافٍ. أما إذا كانت الجودة متفاوتة جدًا والمستهلك يحتاج ضمانة فالنموذج المُدار أفضل. وإذا كان السوق مجزّأ بمزودين صغار يفتقدون لأدوات احترافية فنموذج SaaS-enabled هو الأقوى استراتيجيًا لأنه يخلق حاجزًا عاليًا أمام المنافسين.</w:t>
      </w:r>
    </w:p>
    <w:p w14:paraId="78B29C47" w14:textId="77777777" w:rsidR="006B353B" w:rsidRDefault="007609C4">
      <w:pPr>
        <w:bidi/>
        <w:spacing w:after="120" w:line="360" w:lineRule="auto"/>
      </w:pPr>
      <w:r>
        <w:rPr>
          <w:rtl/>
        </w:rPr>
        <w:t>نقطة مهمة: كثير من المنصات الناجحة تبدأ بنموذج وتتطور لآخر. أوبر بدأت سوقًا ثم أصبحت مُدارة. Shopify بدأت SaaS ثم بنت Shop. هذا التحول طبيعي مع نضج المنصة، والمهم أن يكون الانتقال مدروسًا وليس مبكرًا أو متأخرًا.</w:t>
      </w:r>
    </w:p>
    <w:p w14:paraId="77223997" w14:textId="77777777" w:rsidR="006B353B" w:rsidRDefault="007609C4">
      <w:r>
        <w:br w:type="page"/>
      </w:r>
    </w:p>
    <w:p w14:paraId="770841F9" w14:textId="77777777" w:rsidR="006B353B" w:rsidRDefault="007609C4">
      <w:pPr>
        <w:pStyle w:val="Heading1"/>
      </w:pPr>
      <w:r>
        <w:lastRenderedPageBreak/>
        <w:t>الفصل الرابع: التوصية لـ Sevent في السوق السعودي</w:t>
      </w:r>
    </w:p>
    <w:p w14:paraId="12D7F1DC" w14:textId="77777777" w:rsidR="006B353B" w:rsidRDefault="007609C4">
      <w:pPr>
        <w:bidi/>
        <w:spacing w:after="120" w:line="360" w:lineRule="auto"/>
      </w:pPr>
      <w:r>
        <w:rPr>
          <w:rtl/>
        </w:rPr>
        <w:t>بناءً على ما أراه في الـ codebase الحالي من نظام طلبات عروض الأسعار (RFQ) والبنود وإدارة الموردين وعروض الأسعار والبورتفوليو وضريبة القيمة المضافة 15 بالمئة، فإن Sevent تتجه فعليًا نحو نموذج سوق عمودي متخصص مدعوم بطبقة SaaS للسوق B2B بين منظمي الفعاليات والموردين. هذا أقوى نموذج للسوق السعودي تحديدًا، وفيما يلي تفصيل الأسباب.</w:t>
      </w:r>
    </w:p>
    <w:p w14:paraId="016636E7" w14:textId="77777777" w:rsidR="006B353B" w:rsidRDefault="007609C4">
      <w:pPr>
        <w:pStyle w:val="Heading2"/>
      </w:pPr>
      <w:r>
        <w:t>لماذا SaaS-enabled هو الأنسب للسعودية</w:t>
      </w:r>
    </w:p>
    <w:p w14:paraId="4954F550" w14:textId="77777777" w:rsidR="006B353B" w:rsidRDefault="007609C4">
      <w:pPr>
        <w:bidi/>
        <w:spacing w:after="120" w:line="360" w:lineRule="auto"/>
      </w:pPr>
      <w:r>
        <w:rPr>
          <w:rtl/>
        </w:rPr>
        <w:t>السوق السعودي له ثلاث خصائص حاسمة تجعل هذا النموذج يفوز:</w:t>
      </w:r>
    </w:p>
    <w:p w14:paraId="5B53DD25" w14:textId="77777777" w:rsidR="006B353B" w:rsidRDefault="007609C4">
      <w:pPr>
        <w:pStyle w:val="Heading3"/>
      </w:pPr>
      <w:r>
        <w:t>1. فجوة الرقمنة عند الموردين هائلة</w:t>
      </w:r>
    </w:p>
    <w:p w14:paraId="3B57CD00" w14:textId="77777777" w:rsidR="006B353B" w:rsidRDefault="007609C4">
      <w:pPr>
        <w:bidi/>
        <w:spacing w:after="120" w:line="360" w:lineRule="auto"/>
      </w:pPr>
      <w:r>
        <w:rPr>
          <w:rtl/>
        </w:rPr>
        <w:t>معظم موردي الفعاليات في المملكة من تموين وصوتيات وديكور وتصوير يديرون أعمالهم عبر WhatsApp و Excel وأوراق. لا يملكون CRM ولا تقاويم حجوزات ولا أنظمة عروض أسعار احترافية. هذا يعني أن أي أداة احترافية تقدمها لهم تخلق قيمة فورية حتى قبل أن يأتي عميل واحد من المنصة. هذا هو المدخل الصحيح: ادخل كأداة، تحوّل لسوق.</w:t>
      </w:r>
    </w:p>
    <w:p w14:paraId="32605CCE" w14:textId="77777777" w:rsidR="006B353B" w:rsidRDefault="007609C4">
      <w:pPr>
        <w:pStyle w:val="Heading3"/>
      </w:pPr>
      <w:r>
        <w:t>2. الثقة في السعودية علاقاتية</w:t>
      </w:r>
    </w:p>
    <w:p w14:paraId="35D52294" w14:textId="77777777" w:rsidR="006B353B" w:rsidRDefault="007609C4">
      <w:pPr>
        <w:bidi/>
        <w:spacing w:after="120" w:line="360" w:lineRule="auto"/>
      </w:pPr>
      <w:r>
        <w:rPr>
          <w:rtl/>
        </w:rPr>
        <w:t>نموذج السوق المفتوح على غرار Eventbrite لا يعمل في B2B السعودي لأن المنظم لا يحجز موردًا لم يتعامل معه أحد يثق به. لذا تحتاج طبقة Managed خفيفة فوق الـ SaaS تشمل التحقق من السجل التجاري وتقييمات موثقة وضمان دفع. لكن لا تذهب لـ Managed Marketplace الكامل من البداية لأنه مكلف ولا يقبل التوسع السريع.</w:t>
      </w:r>
    </w:p>
    <w:p w14:paraId="4C9C5624" w14:textId="77777777" w:rsidR="006B353B" w:rsidRDefault="007609C4">
      <w:pPr>
        <w:pStyle w:val="Heading3"/>
      </w:pPr>
      <w:r>
        <w:t>3. رؤية 2030 والإنفاق الحكومي والمؤسسي</w:t>
      </w:r>
    </w:p>
    <w:p w14:paraId="24A17CC5" w14:textId="77777777" w:rsidR="006B353B" w:rsidRDefault="007609C4">
      <w:pPr>
        <w:bidi/>
        <w:spacing w:after="120" w:line="360" w:lineRule="auto"/>
      </w:pPr>
      <w:r>
        <w:rPr>
          <w:rtl/>
        </w:rPr>
        <w:t>السوق الحقيقي ليس الأعراس فقط، بل الفعاليات المؤسسية والحكومية التي تحتاج فواتير ضريبية وعقودًا وتتبعًا منظمًا. الأدوات الـ B2B التي بنيتها (RFQ والبنود وضريبة القيمة المضافة) تخدم هذا السوق مباشرة، وهذا الإنفاق هو الأكبر والأكثر استدامة في السوق السعودي حاليًا.</w:t>
      </w:r>
    </w:p>
    <w:p w14:paraId="623C554D" w14:textId="77777777" w:rsidR="006B353B" w:rsidRDefault="007609C4">
      <w:r>
        <w:br w:type="page"/>
      </w:r>
    </w:p>
    <w:p w14:paraId="3FA14C9B" w14:textId="77777777" w:rsidR="006B353B" w:rsidRDefault="007609C4">
      <w:pPr>
        <w:pStyle w:val="Heading1"/>
      </w:pPr>
      <w:r>
        <w:lastRenderedPageBreak/>
        <w:t>الفصل الخامس: الفخ الذي يجب تجنبه</w:t>
      </w:r>
    </w:p>
    <w:p w14:paraId="2A04A3C9" w14:textId="77777777" w:rsidR="006B353B" w:rsidRDefault="007609C4">
      <w:pPr>
        <w:bidi/>
        <w:spacing w:after="120" w:line="360" w:lineRule="auto"/>
      </w:pPr>
      <w:r>
        <w:rPr>
          <w:rtl/>
        </w:rPr>
        <w:t>أكبر خطأ ممكن هو محاولة بناء سوق تذاكر للمستهلك (نسخة عربية من Eventbrite). هذا فخ لأسباب واضحة:</w:t>
      </w:r>
    </w:p>
    <w:p w14:paraId="0F0C28D2" w14:textId="77777777" w:rsidR="006B353B" w:rsidRDefault="007609C4">
      <w:pPr>
        <w:pStyle w:val="ListParagraph"/>
        <w:numPr>
          <w:ilvl w:val="0"/>
          <w:numId w:val="2"/>
        </w:numPr>
        <w:bidi/>
        <w:spacing w:after="80"/>
      </w:pPr>
      <w:r>
        <w:rPr>
          <w:rtl/>
        </w:rPr>
        <w:t>Eventbrite و Platinumlist و Webook موجودون أصلًا في السوق.</w:t>
      </w:r>
    </w:p>
    <w:p w14:paraId="6086A8C0" w14:textId="77777777" w:rsidR="006B353B" w:rsidRDefault="007609C4">
      <w:pPr>
        <w:pStyle w:val="ListParagraph"/>
        <w:numPr>
          <w:ilvl w:val="0"/>
          <w:numId w:val="2"/>
        </w:numPr>
        <w:bidi/>
        <w:spacing w:after="80"/>
      </w:pPr>
      <w:r>
        <w:rPr>
          <w:rtl/>
        </w:rPr>
        <w:t>الهامش رقيق جدًا، بين 2 و 5 بالمئة على التذكرة.</w:t>
      </w:r>
    </w:p>
    <w:p w14:paraId="2904AAE3" w14:textId="77777777" w:rsidR="006B353B" w:rsidRDefault="007609C4">
      <w:pPr>
        <w:pStyle w:val="ListParagraph"/>
        <w:numPr>
          <w:ilvl w:val="0"/>
          <w:numId w:val="2"/>
        </w:numPr>
        <w:bidi/>
        <w:spacing w:after="80"/>
      </w:pPr>
      <w:r>
        <w:rPr>
          <w:rtl/>
        </w:rPr>
        <w:t>لا يوجد lock-in حقيقي، فالمنظم يستطيع المغادرة في أي لحظة.</w:t>
      </w:r>
    </w:p>
    <w:p w14:paraId="331C97D7" w14:textId="77777777" w:rsidR="006B353B" w:rsidRDefault="007609C4">
      <w:pPr>
        <w:pStyle w:val="ListParagraph"/>
        <w:numPr>
          <w:ilvl w:val="0"/>
          <w:numId w:val="2"/>
        </w:numPr>
        <w:bidi/>
        <w:spacing w:after="80"/>
      </w:pPr>
      <w:r>
        <w:rPr>
          <w:rtl/>
        </w:rPr>
        <w:t>لا تُبنى عليه قيمة طويلة المدى ولا حاجز دفاعي ضد المنافسين.</w:t>
      </w:r>
    </w:p>
    <w:p w14:paraId="6AF9D09F" w14:textId="77777777" w:rsidR="006B353B" w:rsidRDefault="007609C4">
      <w:pPr>
        <w:bidi/>
        <w:spacing w:after="120" w:line="360" w:lineRule="auto"/>
      </w:pPr>
      <w:r>
        <w:rPr>
          <w:rtl/>
        </w:rPr>
        <w:t>Sevent ليست في هذا السوق، والكود الحالي يقول ذلك بوضوح: نظام RFQ لا يساوي نظام تذاكر، وبنية قاعدة البيانات تعكس B2B لا B2C.</w:t>
      </w:r>
    </w:p>
    <w:p w14:paraId="0CC54279" w14:textId="77777777" w:rsidR="006B353B" w:rsidRDefault="007609C4">
      <w:r>
        <w:br w:type="page"/>
      </w:r>
    </w:p>
    <w:p w14:paraId="0693E637" w14:textId="77777777" w:rsidR="006B353B" w:rsidRDefault="007609C4">
      <w:pPr>
        <w:pStyle w:val="Heading1"/>
      </w:pPr>
      <w:r>
        <w:lastRenderedPageBreak/>
        <w:t>الفصل السادس: التوصية المحددة</w:t>
      </w:r>
    </w:p>
    <w:p w14:paraId="72F37FAE" w14:textId="77777777" w:rsidR="006B353B" w:rsidRDefault="007609C4">
      <w:pPr>
        <w:bidi/>
        <w:spacing w:after="120" w:line="360" w:lineRule="auto"/>
      </w:pPr>
      <w:r>
        <w:rPr>
          <w:rtl/>
        </w:rPr>
        <w:t>نموذج هجين بثلاث طبقات، يُبنى تدريجيًا حسب الجدول التالي:</w:t>
      </w:r>
    </w:p>
    <w:tbl>
      <w:tblPr>
        <w:bidiVisual/>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44"/>
        <w:gridCol w:w="3337"/>
        <w:gridCol w:w="2088"/>
        <w:gridCol w:w="1341"/>
      </w:tblGrid>
      <w:tr w:rsidR="006B353B" w14:paraId="50DA1587" w14:textId="77777777">
        <w:trPr>
          <w:tblHeader/>
        </w:trPr>
        <w:tc>
          <w:tcPr>
            <w:tcW w:w="2400"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02761CCB" w14:textId="77777777" w:rsidR="006B353B" w:rsidRDefault="007609C4">
            <w:pPr>
              <w:bidi/>
              <w:spacing w:before="40" w:after="40"/>
            </w:pPr>
            <w:r>
              <w:rPr>
                <w:b/>
                <w:bCs/>
                <w:color w:val="FFFFFF"/>
                <w:sz w:val="22"/>
                <w:szCs w:val="22"/>
                <w:rtl/>
              </w:rPr>
              <w:t>الإيراد</w:t>
            </w:r>
          </w:p>
        </w:tc>
        <w:tc>
          <w:tcPr>
            <w:tcW w:w="3600"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083B3E7D" w14:textId="77777777" w:rsidR="006B353B" w:rsidRDefault="007609C4">
            <w:pPr>
              <w:bidi/>
              <w:spacing w:before="40" w:after="40"/>
            </w:pPr>
            <w:r>
              <w:rPr>
                <w:b/>
                <w:bCs/>
                <w:color w:val="FFFFFF"/>
                <w:sz w:val="22"/>
                <w:szCs w:val="22"/>
                <w:rtl/>
              </w:rPr>
              <w:t>المنتج</w:t>
            </w:r>
          </w:p>
        </w:tc>
        <w:tc>
          <w:tcPr>
            <w:tcW w:w="2200"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63D8F15D" w14:textId="77777777" w:rsidR="006B353B" w:rsidRDefault="007609C4">
            <w:pPr>
              <w:bidi/>
              <w:spacing w:before="40" w:after="40"/>
            </w:pPr>
            <w:r>
              <w:rPr>
                <w:b/>
                <w:bCs/>
                <w:color w:val="FFFFFF"/>
                <w:sz w:val="22"/>
                <w:szCs w:val="22"/>
                <w:rtl/>
              </w:rPr>
              <w:t>النموذج</w:t>
            </w:r>
          </w:p>
        </w:tc>
        <w:tc>
          <w:tcPr>
            <w:tcW w:w="1400"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14B07736" w14:textId="77777777" w:rsidR="006B353B" w:rsidRDefault="007609C4">
            <w:pPr>
              <w:bidi/>
              <w:spacing w:before="40" w:after="40"/>
            </w:pPr>
            <w:r>
              <w:rPr>
                <w:b/>
                <w:bCs/>
                <w:color w:val="FFFFFF"/>
                <w:sz w:val="22"/>
                <w:szCs w:val="22"/>
                <w:rtl/>
              </w:rPr>
              <w:t>المرحلة</w:t>
            </w:r>
          </w:p>
        </w:tc>
      </w:tr>
      <w:tr w:rsidR="006B353B" w14:paraId="52470FF3" w14:textId="77777777">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5978BDC0" w14:textId="77777777" w:rsidR="006B353B" w:rsidRDefault="007609C4">
            <w:pPr>
              <w:bidi/>
              <w:spacing w:before="40" w:after="40"/>
            </w:pPr>
            <w:r>
              <w:rPr>
                <w:color w:val="000000"/>
                <w:sz w:val="22"/>
                <w:szCs w:val="22"/>
                <w:rtl/>
              </w:rPr>
              <w:t>اشتراك شهري</w:t>
            </w:r>
          </w:p>
        </w:tc>
        <w:tc>
          <w:tcPr>
            <w:tcW w:w="36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08144333" w14:textId="77777777" w:rsidR="006B353B" w:rsidRDefault="007609C4">
            <w:pPr>
              <w:bidi/>
              <w:spacing w:before="40" w:after="40"/>
            </w:pPr>
            <w:r>
              <w:rPr>
                <w:color w:val="000000"/>
                <w:sz w:val="22"/>
                <w:szCs w:val="22"/>
                <w:rtl/>
              </w:rPr>
              <w:t>أداة عروض أسعار وبورتفوليو وتقويم وفواتير ضريبية</w:t>
            </w:r>
          </w:p>
        </w:tc>
        <w:tc>
          <w:tcPr>
            <w:tcW w:w="22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0C62A3D8" w14:textId="77777777" w:rsidR="006B353B" w:rsidRDefault="007609C4">
            <w:pPr>
              <w:bidi/>
              <w:spacing w:before="40" w:after="40"/>
            </w:pPr>
            <w:r>
              <w:rPr>
                <w:color w:val="000000"/>
                <w:sz w:val="22"/>
                <w:szCs w:val="22"/>
                <w:rtl/>
              </w:rPr>
              <w:t>SaaS للموردين</w:t>
            </w:r>
          </w:p>
        </w:tc>
        <w:tc>
          <w:tcPr>
            <w:tcW w:w="1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3F343E4E" w14:textId="77777777" w:rsidR="006B353B" w:rsidRDefault="007609C4">
            <w:pPr>
              <w:bidi/>
              <w:spacing w:before="40" w:after="40"/>
            </w:pPr>
            <w:r>
              <w:rPr>
                <w:b/>
                <w:bCs/>
                <w:color w:val="000000"/>
                <w:sz w:val="22"/>
                <w:szCs w:val="22"/>
                <w:rtl/>
              </w:rPr>
              <w:t>1 (الآن)</w:t>
            </w:r>
          </w:p>
        </w:tc>
      </w:tr>
      <w:tr w:rsidR="006B353B" w14:paraId="4B6A31F2" w14:textId="77777777">
        <w:tc>
          <w:tcPr>
            <w:tcW w:w="2400" w:type="dxa"/>
            <w:tcBorders>
              <w:top w:val="single" w:sz="6" w:space="0" w:color="BFD9C9"/>
              <w:left w:val="single" w:sz="6" w:space="0" w:color="BFD9C9"/>
              <w:bottom w:val="single" w:sz="6" w:space="0" w:color="BFD9C9"/>
              <w:right w:val="single" w:sz="6" w:space="0" w:color="BFD9C9"/>
            </w:tcBorders>
            <w:vAlign w:val="center"/>
          </w:tcPr>
          <w:p w14:paraId="0B3BC069" w14:textId="77777777" w:rsidR="006B353B" w:rsidRDefault="007609C4">
            <w:pPr>
              <w:bidi/>
              <w:spacing w:before="40" w:after="40"/>
            </w:pPr>
            <w:r>
              <w:rPr>
                <w:color w:val="000000"/>
                <w:sz w:val="22"/>
                <w:szCs w:val="22"/>
                <w:rtl/>
              </w:rPr>
              <w:t>عمولة 8 إلى 15 بالمئة</w:t>
            </w:r>
          </w:p>
        </w:tc>
        <w:tc>
          <w:tcPr>
            <w:tcW w:w="3600" w:type="dxa"/>
            <w:tcBorders>
              <w:top w:val="single" w:sz="6" w:space="0" w:color="BFD9C9"/>
              <w:left w:val="single" w:sz="6" w:space="0" w:color="BFD9C9"/>
              <w:bottom w:val="single" w:sz="6" w:space="0" w:color="BFD9C9"/>
              <w:right w:val="single" w:sz="6" w:space="0" w:color="BFD9C9"/>
            </w:tcBorders>
            <w:vAlign w:val="center"/>
          </w:tcPr>
          <w:p w14:paraId="0E513B8A" w14:textId="77777777" w:rsidR="006B353B" w:rsidRDefault="007609C4">
            <w:pPr>
              <w:bidi/>
              <w:spacing w:before="40" w:after="40"/>
            </w:pPr>
            <w:r>
              <w:rPr>
                <w:color w:val="000000"/>
                <w:sz w:val="22"/>
                <w:szCs w:val="22"/>
                <w:rtl/>
              </w:rPr>
              <w:t>مطابقة موردين بمنظمين عبر RFQ، تحقق هوية، ضمان دفع</w:t>
            </w:r>
          </w:p>
        </w:tc>
        <w:tc>
          <w:tcPr>
            <w:tcW w:w="2200" w:type="dxa"/>
            <w:tcBorders>
              <w:top w:val="single" w:sz="6" w:space="0" w:color="BFD9C9"/>
              <w:left w:val="single" w:sz="6" w:space="0" w:color="BFD9C9"/>
              <w:bottom w:val="single" w:sz="6" w:space="0" w:color="BFD9C9"/>
              <w:right w:val="single" w:sz="6" w:space="0" w:color="BFD9C9"/>
            </w:tcBorders>
            <w:vAlign w:val="center"/>
          </w:tcPr>
          <w:p w14:paraId="5D65C3DF" w14:textId="77777777" w:rsidR="006B353B" w:rsidRDefault="007609C4">
            <w:pPr>
              <w:bidi/>
              <w:spacing w:before="40" w:after="40"/>
            </w:pPr>
            <w:r>
              <w:rPr>
                <w:color w:val="000000"/>
                <w:sz w:val="22"/>
                <w:szCs w:val="22"/>
                <w:rtl/>
              </w:rPr>
              <w:t>Managed خفيف</w:t>
            </w:r>
          </w:p>
        </w:tc>
        <w:tc>
          <w:tcPr>
            <w:tcW w:w="1400" w:type="dxa"/>
            <w:tcBorders>
              <w:top w:val="single" w:sz="6" w:space="0" w:color="BFD9C9"/>
              <w:left w:val="single" w:sz="6" w:space="0" w:color="BFD9C9"/>
              <w:bottom w:val="single" w:sz="6" w:space="0" w:color="BFD9C9"/>
              <w:right w:val="single" w:sz="6" w:space="0" w:color="BFD9C9"/>
            </w:tcBorders>
            <w:vAlign w:val="center"/>
          </w:tcPr>
          <w:p w14:paraId="24181855" w14:textId="77777777" w:rsidR="006B353B" w:rsidRDefault="007609C4">
            <w:pPr>
              <w:bidi/>
              <w:spacing w:before="40" w:after="40"/>
            </w:pPr>
            <w:r>
              <w:rPr>
                <w:b/>
                <w:bCs/>
                <w:color w:val="000000"/>
                <w:sz w:val="22"/>
                <w:szCs w:val="22"/>
                <w:rtl/>
              </w:rPr>
              <w:t>2 (6-12 شهر)</w:t>
            </w:r>
          </w:p>
        </w:tc>
      </w:tr>
      <w:tr w:rsidR="006B353B" w14:paraId="60419959" w14:textId="77777777">
        <w:tc>
          <w:tcPr>
            <w:tcW w:w="2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440AEC2D" w14:textId="77777777" w:rsidR="006B353B" w:rsidRDefault="007609C4">
            <w:pPr>
              <w:bidi/>
              <w:spacing w:before="40" w:after="40"/>
            </w:pPr>
            <w:r>
              <w:rPr>
                <w:color w:val="000000"/>
                <w:sz w:val="22"/>
                <w:szCs w:val="22"/>
                <w:rtl/>
              </w:rPr>
              <w:t>متعدد المصادر</w:t>
            </w:r>
          </w:p>
        </w:tc>
        <w:tc>
          <w:tcPr>
            <w:tcW w:w="36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72135D53" w14:textId="77777777" w:rsidR="006B353B" w:rsidRDefault="007609C4">
            <w:pPr>
              <w:bidi/>
              <w:spacing w:before="40" w:after="40"/>
            </w:pPr>
            <w:r>
              <w:rPr>
                <w:color w:val="000000"/>
                <w:sz w:val="22"/>
                <w:szCs w:val="22"/>
                <w:rtl/>
              </w:rPr>
              <w:t>بيانات السوق، تمويل موردين، تأمين فعاليات</w:t>
            </w:r>
          </w:p>
        </w:tc>
        <w:tc>
          <w:tcPr>
            <w:tcW w:w="22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6BF03754" w14:textId="77777777" w:rsidR="006B353B" w:rsidRDefault="007609C4">
            <w:pPr>
              <w:bidi/>
              <w:spacing w:before="40" w:after="40"/>
            </w:pPr>
            <w:r>
              <w:rPr>
                <w:color w:val="000000"/>
                <w:sz w:val="22"/>
                <w:szCs w:val="22"/>
                <w:rtl/>
              </w:rPr>
              <w:t>Vertical Network</w:t>
            </w:r>
          </w:p>
        </w:tc>
        <w:tc>
          <w:tcPr>
            <w:tcW w:w="1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79878D38" w14:textId="77777777" w:rsidR="006B353B" w:rsidRDefault="007609C4">
            <w:pPr>
              <w:bidi/>
              <w:spacing w:before="40" w:after="40"/>
            </w:pPr>
            <w:r>
              <w:rPr>
                <w:b/>
                <w:bCs/>
                <w:color w:val="000000"/>
                <w:sz w:val="22"/>
                <w:szCs w:val="22"/>
                <w:rtl/>
              </w:rPr>
              <w:t>3 (18+ شهر)</w:t>
            </w:r>
          </w:p>
        </w:tc>
      </w:tr>
    </w:tbl>
    <w:p w14:paraId="4FA4DCD9" w14:textId="77777777" w:rsidR="006B353B" w:rsidRDefault="007609C4">
      <w:pPr>
        <w:pStyle w:val="Heading2"/>
      </w:pPr>
      <w:r>
        <w:t>نقطة الارتكاز: المورد قبل المنظم</w:t>
      </w:r>
    </w:p>
    <w:p w14:paraId="02B951CB" w14:textId="77777777" w:rsidR="006B353B" w:rsidRDefault="007609C4">
      <w:pPr>
        <w:bidi/>
        <w:spacing w:after="120" w:line="360" w:lineRule="auto"/>
      </w:pPr>
      <w:r>
        <w:rPr>
          <w:rtl/>
        </w:rPr>
        <w:t>العميل المرجعي يجب أن يكون المورد لا المنظم. لأن المنظم يمشي خلف الموردين الجيدين، والعكس أبطأ بكثير. هذه القاعدة مأخوذة من تجارب Shopify و Toast و ServiceTitan وغيرها من المنصات الناجحة. ابدأ بحل مشكلة حقيقية لمورد واحد، ثم ضاعف عدد الموردين، ثم اجلب المنظمين تلقائيًا لأن الموردين الجيدين يجذبون الطلب.</w:t>
      </w:r>
    </w:p>
    <w:p w14:paraId="1A838DDF" w14:textId="77777777" w:rsidR="006B353B" w:rsidRDefault="007609C4">
      <w:r>
        <w:br w:type="page"/>
      </w:r>
    </w:p>
    <w:p w14:paraId="43E67589" w14:textId="77777777" w:rsidR="006B353B" w:rsidRDefault="007609C4">
      <w:pPr>
        <w:pStyle w:val="Heading1"/>
      </w:pPr>
      <w:r>
        <w:lastRenderedPageBreak/>
        <w:t>الفصل السابع: التحقق قبل الالتزام</w:t>
      </w:r>
    </w:p>
    <w:p w14:paraId="7B37EB39" w14:textId="77777777" w:rsidR="006B353B" w:rsidRDefault="007609C4">
      <w:pPr>
        <w:bidi/>
        <w:spacing w:after="120" w:line="360" w:lineRule="auto"/>
      </w:pPr>
      <w:r>
        <w:rPr>
          <w:rtl/>
        </w:rPr>
        <w:t>قبل أي تغيير جوهري في الـ codebase أو في الاستراتيجية، يجب التحقق من ثلاثة أسئلة بناءً على بيانات فعلية وليس افتراضات:</w:t>
      </w:r>
    </w:p>
    <w:p w14:paraId="2B47DD79" w14:textId="77777777" w:rsidR="006B353B" w:rsidRDefault="007609C4">
      <w:pPr>
        <w:pStyle w:val="ListParagraph"/>
        <w:numPr>
          <w:ilvl w:val="0"/>
          <w:numId w:val="2"/>
        </w:numPr>
        <w:bidi/>
        <w:spacing w:after="80"/>
      </w:pPr>
      <w:r>
        <w:rPr>
          <w:rtl/>
        </w:rPr>
        <w:t>هل المستخدمون الحاليون في Sevent منظمون أم موردون أم الاثنان؟ ما هي النسبة بينهم؟</w:t>
      </w:r>
    </w:p>
    <w:p w14:paraId="7F0836DB" w14:textId="77777777" w:rsidR="006B353B" w:rsidRDefault="007609C4">
      <w:pPr>
        <w:pStyle w:val="ListParagraph"/>
        <w:numPr>
          <w:ilvl w:val="0"/>
          <w:numId w:val="2"/>
        </w:numPr>
        <w:bidi/>
        <w:spacing w:after="80"/>
      </w:pPr>
      <w:r>
        <w:rPr>
          <w:rtl/>
        </w:rPr>
        <w:t>ما الميزة التي يستخدمونها أكثر اليوم؟ هذا يكشف نقطة الارتكاز الفعلية للمنتج.</w:t>
      </w:r>
    </w:p>
    <w:p w14:paraId="792D6FD5" w14:textId="77777777" w:rsidR="006B353B" w:rsidRDefault="007609C4">
      <w:pPr>
        <w:pStyle w:val="ListParagraph"/>
        <w:numPr>
          <w:ilvl w:val="0"/>
          <w:numId w:val="2"/>
        </w:numPr>
        <w:bidi/>
        <w:spacing w:after="80"/>
      </w:pPr>
      <w:r>
        <w:rPr>
          <w:rtl/>
        </w:rPr>
        <w:t>ما معدل الاحتفاظ للمورد مقابل المنظم؟ من يبقى أطول هو الجانب الذي يجب الاستثمار فيه أولًا.</w:t>
      </w:r>
    </w:p>
    <w:p w14:paraId="5F283D61" w14:textId="77777777" w:rsidR="006B353B" w:rsidRDefault="007609C4">
      <w:pPr>
        <w:bidi/>
        <w:spacing w:after="120" w:line="360" w:lineRule="auto"/>
      </w:pPr>
      <w:r>
        <w:rPr>
          <w:rtl/>
        </w:rPr>
        <w:t>الإجابة على هذه الأسئلة الثلاثة تحدد ما إذا كانت التوصية أعلاه تنطبق كما هي، أم تحتاج تعديلًا في ترتيب المراحل أو في التركيز.</w:t>
      </w:r>
    </w:p>
    <w:p w14:paraId="25C7ADF2" w14:textId="77777777" w:rsidR="006B353B" w:rsidRDefault="007609C4">
      <w:r>
        <w:br w:type="page"/>
      </w:r>
    </w:p>
    <w:p w14:paraId="7868F27B" w14:textId="77777777" w:rsidR="006B353B" w:rsidRDefault="007609C4">
      <w:pPr>
        <w:pStyle w:val="Heading1"/>
      </w:pPr>
      <w:r>
        <w:lastRenderedPageBreak/>
        <w:t>خلاصة</w:t>
      </w:r>
    </w:p>
    <w:p w14:paraId="6D2B4327" w14:textId="77777777" w:rsidR="006B353B" w:rsidRDefault="007609C4">
      <w:pPr>
        <w:bidi/>
        <w:spacing w:after="120" w:line="360" w:lineRule="auto"/>
      </w:pPr>
      <w:r>
        <w:rPr>
          <w:rtl/>
        </w:rPr>
        <w:t>النموذج الموصى به لمنصة Sevent هو سوق عمودي متخصص مدعوم بطبقة SaaS للموردين، مع طبقة Managed خفيفة تنمو تدريجيًا. هذا النموذج يستفيد من فجوة الرقمنة في السوق السعودي، ويتماشى مع الطبيعة العلاقاتية للأعمال، ويستهدف الإنفاق المؤسسي والحكومي المتنامي ضمن رؤية 2030. الـ codebase الحالي يدعم هذا الاتجاه بالفعل، ولا يحتاج إعادة كتابة بل توسعة وتعميقًا للأدوات الموجودة.</w:t>
      </w:r>
    </w:p>
    <w:p w14:paraId="2FBC33B8" w14:textId="77777777" w:rsidR="006B353B" w:rsidRDefault="007609C4">
      <w:pPr>
        <w:bidi/>
        <w:spacing w:after="120" w:line="360" w:lineRule="auto"/>
      </w:pPr>
      <w:r>
        <w:rPr>
          <w:rtl/>
        </w:rPr>
        <w:t>الخطوة التالية المقترحة: مراجعة بيانات الاستخدام الحالية للإجابة على أسئلة التحقق، ثم بناء خارطة طريق تفصيلية لمرحلة الـ SaaS أولًا قبل الانتقال لطبقة السوق.</w:t>
      </w:r>
    </w:p>
    <w:sectPr w:rsidR="006B353B">
      <w:footerReference w:type="default" r:id="rId7"/>
      <w:pgSz w:w="11906" w:h="16838"/>
      <w:pgMar w:top="1440" w:right="1440" w:bottom="1440" w:left="1440" w:header="708" w:footer="708" w:gutter="0"/>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C42B8" w14:textId="77777777" w:rsidR="007609C4" w:rsidRDefault="007609C4">
      <w:r>
        <w:separator/>
      </w:r>
    </w:p>
  </w:endnote>
  <w:endnote w:type="continuationSeparator" w:id="0">
    <w:p w14:paraId="26AFDB0F" w14:textId="77777777" w:rsidR="007609C4" w:rsidRDefault="00760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35DEA" w14:textId="77777777" w:rsidR="006B353B" w:rsidRDefault="007609C4">
    <w:pPr>
      <w:jc w:val="center"/>
    </w:pPr>
    <w:proofErr w:type="spellStart"/>
    <w:r>
      <w:rPr>
        <w:color w:val="666666"/>
        <w:sz w:val="18"/>
        <w:szCs w:val="18"/>
      </w:rPr>
      <w:t>صفحة</w:t>
    </w:r>
    <w:proofErr w:type="spellEnd"/>
    <w:r>
      <w:rPr>
        <w:color w:val="666666"/>
        <w:sz w:val="18"/>
        <w:szCs w:val="18"/>
      </w:rPr>
      <w:t xml:space="preserve"> </w:t>
    </w:r>
    <w:r>
      <w:rPr>
        <w:sz w:val="18"/>
        <w:szCs w:val="18"/>
      </w:rPr>
      <w:fldChar w:fldCharType="begin"/>
    </w:r>
    <w:r>
      <w:rPr>
        <w:sz w:val="18"/>
        <w:szCs w:val="18"/>
      </w:rPr>
      <w:instrText>PAGE</w:instrText>
    </w:r>
    <w:r>
      <w:rPr>
        <w:sz w:val="18"/>
        <w:szCs w:val="18"/>
      </w:rPr>
      <w:fldChar w:fldCharType="separate"/>
    </w:r>
    <w:r w:rsidR="006337A4">
      <w:rPr>
        <w:noProof/>
        <w:sz w:val="18"/>
        <w:szCs w:val="18"/>
      </w:rPr>
      <w:t>1</w:t>
    </w:r>
    <w:r>
      <w:rPr>
        <w:sz w:val="18"/>
        <w:szCs w:val="18"/>
      </w:rPr>
      <w:fldChar w:fldCharType="end"/>
    </w:r>
    <w:r>
      <w:rPr>
        <w:sz w:val="18"/>
        <w:szCs w:val="18"/>
      </w:rPr>
      <w:t xml:space="preserve"> </w:t>
    </w:r>
    <w:proofErr w:type="spellStart"/>
    <w:r>
      <w:rPr>
        <w:sz w:val="18"/>
        <w:szCs w:val="18"/>
      </w:rPr>
      <w:t>من</w:t>
    </w:r>
    <w:proofErr w:type="spellEnd"/>
    <w:r>
      <w:rPr>
        <w:sz w:val="18"/>
        <w:szCs w:val="18"/>
      </w:rPr>
      <w:t xml:space="preserve"> </w:t>
    </w:r>
    <w:r>
      <w:rPr>
        <w:sz w:val="18"/>
        <w:szCs w:val="18"/>
      </w:rPr>
      <w:fldChar w:fldCharType="begin"/>
    </w:r>
    <w:r>
      <w:rPr>
        <w:sz w:val="18"/>
        <w:szCs w:val="18"/>
      </w:rPr>
      <w:instrText>NUMPAGES</w:instrText>
    </w:r>
    <w:r>
      <w:rPr>
        <w:sz w:val="18"/>
        <w:szCs w:val="18"/>
      </w:rPr>
      <w:fldChar w:fldCharType="separate"/>
    </w:r>
    <w:r w:rsidR="006337A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063EA" w14:textId="77777777" w:rsidR="007609C4" w:rsidRDefault="007609C4">
      <w:r>
        <w:separator/>
      </w:r>
    </w:p>
  </w:footnote>
  <w:footnote w:type="continuationSeparator" w:id="0">
    <w:p w14:paraId="4DF96FC1" w14:textId="77777777" w:rsidR="007609C4" w:rsidRDefault="007609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1729"/>
    <w:multiLevelType w:val="hybridMultilevel"/>
    <w:tmpl w:val="733C38BC"/>
    <w:lvl w:ilvl="0" w:tplc="E702D5E0">
      <w:start w:val="1"/>
      <w:numFmt w:val="bullet"/>
      <w:lvlText w:val="•"/>
      <w:lvlJc w:val="left"/>
      <w:pPr>
        <w:ind w:left="720" w:hanging="360"/>
      </w:pPr>
    </w:lvl>
    <w:lvl w:ilvl="1" w:tplc="98C8B5DC">
      <w:numFmt w:val="decimal"/>
      <w:lvlText w:val=""/>
      <w:lvlJc w:val="left"/>
    </w:lvl>
    <w:lvl w:ilvl="2" w:tplc="3424D3FA">
      <w:numFmt w:val="decimal"/>
      <w:lvlText w:val=""/>
      <w:lvlJc w:val="left"/>
    </w:lvl>
    <w:lvl w:ilvl="3" w:tplc="AFF4AD4E">
      <w:numFmt w:val="decimal"/>
      <w:lvlText w:val=""/>
      <w:lvlJc w:val="left"/>
    </w:lvl>
    <w:lvl w:ilvl="4" w:tplc="3CBA1EEE">
      <w:numFmt w:val="decimal"/>
      <w:lvlText w:val=""/>
      <w:lvlJc w:val="left"/>
    </w:lvl>
    <w:lvl w:ilvl="5" w:tplc="DF5444B6">
      <w:numFmt w:val="decimal"/>
      <w:lvlText w:val=""/>
      <w:lvlJc w:val="left"/>
    </w:lvl>
    <w:lvl w:ilvl="6" w:tplc="8C2AAFFA">
      <w:numFmt w:val="decimal"/>
      <w:lvlText w:val=""/>
      <w:lvlJc w:val="left"/>
    </w:lvl>
    <w:lvl w:ilvl="7" w:tplc="7AA4567A">
      <w:numFmt w:val="decimal"/>
      <w:lvlText w:val=""/>
      <w:lvlJc w:val="left"/>
    </w:lvl>
    <w:lvl w:ilvl="8" w:tplc="F2D68BD4">
      <w:numFmt w:val="decimal"/>
      <w:lvlText w:val=""/>
      <w:lvlJc w:val="left"/>
    </w:lvl>
  </w:abstractNum>
  <w:abstractNum w:abstractNumId="1" w15:restartNumberingAfterBreak="0">
    <w:nsid w:val="3BE161D4"/>
    <w:multiLevelType w:val="hybridMultilevel"/>
    <w:tmpl w:val="8842F434"/>
    <w:lvl w:ilvl="0" w:tplc="2B64E498">
      <w:start w:val="1"/>
      <w:numFmt w:val="bullet"/>
      <w:lvlText w:val="●"/>
      <w:lvlJc w:val="left"/>
      <w:pPr>
        <w:ind w:left="720" w:hanging="360"/>
      </w:pPr>
    </w:lvl>
    <w:lvl w:ilvl="1" w:tplc="45262A0E">
      <w:start w:val="1"/>
      <w:numFmt w:val="bullet"/>
      <w:lvlText w:val="○"/>
      <w:lvlJc w:val="left"/>
      <w:pPr>
        <w:ind w:left="1440" w:hanging="360"/>
      </w:pPr>
    </w:lvl>
    <w:lvl w:ilvl="2" w:tplc="DFE8788A">
      <w:start w:val="1"/>
      <w:numFmt w:val="bullet"/>
      <w:lvlText w:val="■"/>
      <w:lvlJc w:val="left"/>
      <w:pPr>
        <w:ind w:left="2160" w:hanging="360"/>
      </w:pPr>
    </w:lvl>
    <w:lvl w:ilvl="3" w:tplc="E2EAD158">
      <w:start w:val="1"/>
      <w:numFmt w:val="bullet"/>
      <w:lvlText w:val="●"/>
      <w:lvlJc w:val="left"/>
      <w:pPr>
        <w:ind w:left="2880" w:hanging="360"/>
      </w:pPr>
    </w:lvl>
    <w:lvl w:ilvl="4" w:tplc="CC66F04A">
      <w:start w:val="1"/>
      <w:numFmt w:val="bullet"/>
      <w:lvlText w:val="○"/>
      <w:lvlJc w:val="left"/>
      <w:pPr>
        <w:ind w:left="3600" w:hanging="360"/>
      </w:pPr>
    </w:lvl>
    <w:lvl w:ilvl="5" w:tplc="C8F623A0">
      <w:start w:val="1"/>
      <w:numFmt w:val="bullet"/>
      <w:lvlText w:val="■"/>
      <w:lvlJc w:val="left"/>
      <w:pPr>
        <w:ind w:left="4320" w:hanging="360"/>
      </w:pPr>
    </w:lvl>
    <w:lvl w:ilvl="6" w:tplc="1E201A3A">
      <w:start w:val="1"/>
      <w:numFmt w:val="bullet"/>
      <w:lvlText w:val="●"/>
      <w:lvlJc w:val="left"/>
      <w:pPr>
        <w:ind w:left="5040" w:hanging="360"/>
      </w:pPr>
    </w:lvl>
    <w:lvl w:ilvl="7" w:tplc="9536DC4C">
      <w:start w:val="1"/>
      <w:numFmt w:val="bullet"/>
      <w:lvlText w:val="●"/>
      <w:lvlJc w:val="left"/>
      <w:pPr>
        <w:ind w:left="5760" w:hanging="360"/>
      </w:pPr>
    </w:lvl>
    <w:lvl w:ilvl="8" w:tplc="F8AEF824">
      <w:start w:val="1"/>
      <w:numFmt w:val="bullet"/>
      <w:lvlText w:val="●"/>
      <w:lvlJc w:val="left"/>
      <w:pPr>
        <w:ind w:left="6480" w:hanging="360"/>
      </w:pPr>
    </w:lvl>
  </w:abstractNum>
  <w:num w:numId="1" w16cid:durableId="2005353751">
    <w:abstractNumId w:val="1"/>
    <w:lvlOverride w:ilvl="0">
      <w:startOverride w:val="1"/>
    </w:lvlOverride>
  </w:num>
  <w:num w:numId="2" w16cid:durableId="1369069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53B"/>
    <w:rsid w:val="00534907"/>
    <w:rsid w:val="006337A4"/>
    <w:rsid w:val="006B353B"/>
    <w:rsid w:val="007609C4"/>
    <w:rsid w:val="008159F6"/>
    <w:rsid w:val="00B66B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8CD4B"/>
  <w15:docId w15:val="{94E942BF-DAA9-4F45-9DA4-1152D7733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bidi/>
      <w:spacing w:before="360" w:after="240"/>
      <w:outlineLvl w:val="0"/>
    </w:pPr>
    <w:rPr>
      <w:b/>
      <w:bCs/>
      <w:color w:val="1F5132"/>
      <w:sz w:val="36"/>
      <w:szCs w:val="36"/>
      <w:rtl/>
    </w:rPr>
  </w:style>
  <w:style w:type="paragraph" w:styleId="Heading2">
    <w:name w:val="heading 2"/>
    <w:uiPriority w:val="9"/>
    <w:unhideWhenUsed/>
    <w:qFormat/>
    <w:pPr>
      <w:bidi/>
      <w:spacing w:before="280" w:after="160"/>
      <w:outlineLvl w:val="1"/>
    </w:pPr>
    <w:rPr>
      <w:b/>
      <w:bCs/>
      <w:color w:val="2C7A4B"/>
      <w:sz w:val="30"/>
      <w:szCs w:val="30"/>
      <w:rtl/>
    </w:rPr>
  </w:style>
  <w:style w:type="paragraph" w:styleId="Heading3">
    <w:name w:val="heading 3"/>
    <w:uiPriority w:val="9"/>
    <w:unhideWhenUsed/>
    <w:qFormat/>
    <w:pPr>
      <w:bidi/>
      <w:spacing w:before="200" w:after="120"/>
      <w:outlineLvl w:val="2"/>
    </w:pPr>
    <w:rPr>
      <w:b/>
      <w:bCs/>
      <w:color w:val="000000"/>
      <w:sz w:val="26"/>
      <w:szCs w:val="26"/>
      <w:rtl/>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G</cp:lastModifiedBy>
  <cp:revision>3</cp:revision>
  <dcterms:created xsi:type="dcterms:W3CDTF">2026-04-29T09:41:00Z</dcterms:created>
  <dcterms:modified xsi:type="dcterms:W3CDTF">2026-04-29T10:01:00Z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2026-04-29T09:43:54Z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80c4bc4d-9c2c-4326-bd6d-cc3d01817ddc</vt:lpwstr>
  </property>
  <property fmtid="{D5CDD505-2E9C-101B-9397-08002B2CF9AE}" pid="7" name="MSIP_Label_defa4170-0d19-0005-0004-bc88714345d2_ActionId">
    <vt:lpwstr>cde331c8-ee6b-41d7-a200-db6ee00e3862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