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2C07" w14:textId="77777777" w:rsidR="000651AA" w:rsidRDefault="008B13DB">
      <w:pPr>
        <w:pStyle w:val="Heading1"/>
      </w:pPr>
      <w:r>
        <w:t>تحديث سريع — مشروع سيفنت</w:t>
      </w:r>
    </w:p>
    <w:p w14:paraId="401ACC21" w14:textId="77777777" w:rsidR="000651AA" w:rsidRDefault="008B13DB">
      <w:pPr>
        <w:bidi/>
        <w:spacing w:after="240" w:line="320" w:lineRule="auto"/>
        <w:jc w:val="center"/>
      </w:pPr>
      <w:r>
        <w:rPr>
          <w:color w:val="555555"/>
          <w:sz w:val="20"/>
          <w:szCs w:val="20"/>
          <w:rtl/>
        </w:rPr>
        <w:t xml:space="preserve">التاريخ: </w:t>
      </w:r>
      <w:r>
        <w:rPr>
          <w:b/>
          <w:bCs/>
          <w:color w:val="555555"/>
          <w:sz w:val="20"/>
          <w:szCs w:val="20"/>
          <w:rtl/>
        </w:rPr>
        <w:t>11 مايو 2026</w:t>
      </w:r>
    </w:p>
    <w:p w14:paraId="657FCC4A" w14:textId="0D0A087B" w:rsidR="000651AA" w:rsidRDefault="008B13DB">
      <w:pPr>
        <w:bidi/>
        <w:spacing w:after="120" w:line="320" w:lineRule="auto"/>
      </w:pPr>
      <w:r>
        <w:rPr>
          <w:rtl/>
        </w:rPr>
        <w:t xml:space="preserve">نظرة سريعة على </w:t>
      </w:r>
      <w:r w:rsidR="00C67568">
        <w:rPr>
          <w:rFonts w:hint="cs"/>
          <w:rtl/>
        </w:rPr>
        <w:t>خطة التطوير</w:t>
      </w:r>
      <w:r>
        <w:rPr>
          <w:rtl/>
        </w:rPr>
        <w:t>. العمل مقسَّم إلى</w:t>
      </w:r>
      <w:r w:rsidR="00C67568">
        <w:t xml:space="preserve"> </w:t>
      </w:r>
      <w:r w:rsidR="00C67568">
        <w:rPr>
          <w:b/>
          <w:bCs/>
        </w:rPr>
        <w:t xml:space="preserve">8 </w:t>
      </w:r>
      <w:r>
        <w:rPr>
          <w:b/>
          <w:bCs/>
          <w:rtl/>
        </w:rPr>
        <w:t>مراحل (</w:t>
      </w:r>
      <w:r w:rsidR="00C67568">
        <w:rPr>
          <w:rFonts w:hint="cs"/>
          <w:b/>
          <w:bCs/>
          <w:rtl/>
        </w:rPr>
        <w:t xml:space="preserve"> او </w:t>
      </w:r>
      <w:r>
        <w:rPr>
          <w:b/>
          <w:bCs/>
          <w:rtl/>
        </w:rPr>
        <w:t>سبرنت)</w:t>
      </w:r>
      <w:r>
        <w:rPr>
          <w:rtl/>
        </w:rPr>
        <w:t xml:space="preserve">، كل مرحلة </w:t>
      </w:r>
      <w:r w:rsidR="00C67568">
        <w:rPr>
          <w:rFonts w:hint="cs"/>
          <w:rtl/>
        </w:rPr>
        <w:t>لها مدة محددة</w:t>
      </w:r>
      <w:r>
        <w:rPr>
          <w:rtl/>
        </w:rPr>
        <w:t>:</w:t>
      </w:r>
    </w:p>
    <w:tbl>
      <w:tblPr>
        <w:bidiVisual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600"/>
        <w:gridCol w:w="6800"/>
        <w:gridCol w:w="1700"/>
      </w:tblGrid>
      <w:tr w:rsidR="000651AA" w14:paraId="303F95AF" w14:textId="77777777">
        <w:trPr>
          <w:tblHeader/>
        </w:trPr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1F3A5F"/>
            <w:vAlign w:val="center"/>
          </w:tcPr>
          <w:p w14:paraId="72CD2B4A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1F3A5F"/>
            <w:vAlign w:val="center"/>
          </w:tcPr>
          <w:p w14:paraId="4402B21D" w14:textId="77777777" w:rsidR="000651AA" w:rsidRDefault="008B13DB">
            <w:pPr>
              <w:bidi/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السبرنت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1F3A5F"/>
            <w:vAlign w:val="center"/>
          </w:tcPr>
          <w:p w14:paraId="3677E2AB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الحالة</w:t>
            </w:r>
          </w:p>
        </w:tc>
      </w:tr>
      <w:tr w:rsidR="000651AA" w14:paraId="3AF76E05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125E3311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42D9DA82" w14:textId="4CFEF5DB" w:rsidR="000651AA" w:rsidRDefault="008B13DB">
            <w:pPr>
              <w:bidi/>
              <w:spacing w:before="30" w:after="30"/>
            </w:pPr>
            <w:r>
              <w:rPr>
                <w:color w:val="000000"/>
                <w:sz w:val="20"/>
                <w:szCs w:val="20"/>
                <w:rtl/>
              </w:rPr>
              <w:t>الأساسيات</w:t>
            </w:r>
            <w:r w:rsidR="00C67568">
              <w:rPr>
                <w:rFonts w:hint="cs"/>
                <w:color w:val="000000"/>
                <w:sz w:val="20"/>
                <w:szCs w:val="20"/>
                <w:rtl/>
              </w:rPr>
              <w:t xml:space="preserve">, </w:t>
            </w:r>
            <w:r>
              <w:rPr>
                <w:color w:val="000000"/>
                <w:sz w:val="20"/>
                <w:szCs w:val="20"/>
                <w:rtl/>
              </w:rPr>
              <w:t>قاعدة البيانات، تسجيل الدخول، هيكلة المشروع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3AA08412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1F7A3A"/>
                <w:sz w:val="20"/>
                <w:szCs w:val="20"/>
                <w:rtl/>
              </w:rPr>
              <w:t>منجَز</w:t>
            </w:r>
          </w:p>
        </w:tc>
      </w:tr>
      <w:tr w:rsidR="000651AA" w14:paraId="55BD078F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41449A98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7FEB9ED1" w14:textId="77777777" w:rsidR="000651AA" w:rsidRDefault="008B13DB">
            <w:pPr>
              <w:bidi/>
              <w:spacing w:before="30" w:after="30"/>
            </w:pPr>
            <w:r>
              <w:rPr>
                <w:color w:val="000000"/>
                <w:sz w:val="20"/>
                <w:szCs w:val="20"/>
                <w:rtl/>
              </w:rPr>
              <w:t>تسجيل الموردين، التحقق من الوثائق، الصفحة العامة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0D38C3D2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1F7A3A"/>
                <w:sz w:val="20"/>
                <w:szCs w:val="20"/>
                <w:rtl/>
              </w:rPr>
              <w:t>منجَز</w:t>
            </w:r>
          </w:p>
        </w:tc>
      </w:tr>
      <w:tr w:rsidR="000651AA" w14:paraId="6E764454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4FD7E299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281CE5C5" w14:textId="6318ECB9" w:rsidR="000651AA" w:rsidRDefault="008B13DB">
            <w:pPr>
              <w:bidi/>
              <w:spacing w:before="30" w:after="30"/>
            </w:pPr>
            <w:r>
              <w:rPr>
                <w:color w:val="000000"/>
                <w:sz w:val="20"/>
                <w:szCs w:val="20"/>
                <w:rtl/>
              </w:rPr>
              <w:t>تجربة المنظِّم</w:t>
            </w:r>
            <w:r w:rsidR="00C67568">
              <w:rPr>
                <w:rFonts w:hint="cs"/>
                <w:color w:val="000000"/>
                <w:sz w:val="20"/>
                <w:szCs w:val="20"/>
                <w:rtl/>
              </w:rPr>
              <w:t xml:space="preserve">: </w:t>
            </w:r>
            <w:r>
              <w:rPr>
                <w:color w:val="000000"/>
                <w:sz w:val="20"/>
                <w:szCs w:val="20"/>
                <w:rtl/>
              </w:rPr>
              <w:t>إنشاء المناسبة، طلب العروض، المطابقة التلقائية مع أفضل الموردين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77A77667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1F7A3A"/>
                <w:sz w:val="20"/>
                <w:szCs w:val="20"/>
                <w:rtl/>
              </w:rPr>
              <w:t>منجَز</w:t>
            </w:r>
          </w:p>
        </w:tc>
      </w:tr>
      <w:tr w:rsidR="000651AA" w14:paraId="0F2F0EDA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4A282E8B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028E7739" w14:textId="77777777" w:rsidR="000651AA" w:rsidRDefault="008B13DB">
            <w:pPr>
              <w:bidi/>
              <w:spacing w:before="30" w:after="30"/>
            </w:pPr>
            <w:r>
              <w:rPr>
                <w:color w:val="000000"/>
                <w:sz w:val="20"/>
                <w:szCs w:val="20"/>
                <w:rtl/>
              </w:rPr>
              <w:t>محرك التسعير، أداة بناء العروض للمورد، قبول العرض من المنظِّم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2E806853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1F7A3A"/>
                <w:sz w:val="20"/>
                <w:szCs w:val="20"/>
                <w:rtl/>
              </w:rPr>
              <w:t>منجَز</w:t>
            </w:r>
          </w:p>
        </w:tc>
      </w:tr>
      <w:tr w:rsidR="000651AA" w14:paraId="62E009D1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1B596B62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50794C31" w14:textId="7462E43F" w:rsidR="000651AA" w:rsidRDefault="008B13DB">
            <w:pPr>
              <w:bidi/>
              <w:spacing w:before="30" w:after="30"/>
            </w:pPr>
            <w:r>
              <w:rPr>
                <w:color w:val="000000"/>
                <w:sz w:val="20"/>
                <w:szCs w:val="20"/>
                <w:rtl/>
              </w:rPr>
              <w:t xml:space="preserve">إغلاق الحجز </w:t>
            </w:r>
            <w:r w:rsidR="00C67568">
              <w:rPr>
                <w:rFonts w:hint="cs"/>
                <w:color w:val="000000"/>
                <w:sz w:val="20"/>
                <w:szCs w:val="20"/>
                <w:rtl/>
              </w:rPr>
              <w:t xml:space="preserve">: </w:t>
            </w:r>
            <w:r>
              <w:rPr>
                <w:color w:val="000000"/>
                <w:sz w:val="20"/>
                <w:szCs w:val="20"/>
                <w:rtl/>
              </w:rPr>
              <w:t>التأكيد، عقود PDF، التقييمات، النزاعات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586CD97A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B8860B"/>
                <w:sz w:val="20"/>
                <w:szCs w:val="20"/>
                <w:rtl/>
              </w:rPr>
              <w:t>منجَز جزئياً</w:t>
            </w:r>
          </w:p>
        </w:tc>
      </w:tr>
      <w:tr w:rsidR="000651AA" w14:paraId="39B0110D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47E5715D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483ADFD7" w14:textId="066AA8BE" w:rsidR="000651AA" w:rsidRDefault="00C67568">
            <w:pPr>
              <w:bidi/>
              <w:spacing w:before="30" w:after="30"/>
            </w:pPr>
            <w:r>
              <w:rPr>
                <w:rFonts w:hint="cs"/>
                <w:color w:val="000000"/>
                <w:sz w:val="20"/>
                <w:szCs w:val="20"/>
                <w:rtl/>
              </w:rPr>
              <w:t>التجربة</w:t>
            </w:r>
            <w:r w:rsidR="008B13DB">
              <w:rPr>
                <w:color w:val="000000"/>
                <w:sz w:val="20"/>
                <w:szCs w:val="20"/>
                <w:rtl/>
              </w:rPr>
              <w:t xml:space="preserve"> وجاهزية المرحلة التجريبية</w:t>
            </w:r>
            <w:r>
              <w:rPr>
                <w:rFonts w:hint="cs"/>
                <w:color w:val="000000"/>
                <w:sz w:val="20"/>
                <w:szCs w:val="20"/>
                <w:rtl/>
              </w:rPr>
              <w:t xml:space="preserve">. </w:t>
            </w:r>
            <w:r w:rsidR="008B13DB">
              <w:rPr>
                <w:color w:val="000000"/>
                <w:sz w:val="20"/>
                <w:szCs w:val="20"/>
                <w:rtl/>
              </w:rPr>
              <w:t>اختبار شامل، نشر السيرفر، نسخ احتياطية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15AA19E5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B8860B"/>
                <w:sz w:val="20"/>
                <w:szCs w:val="20"/>
                <w:rtl/>
              </w:rPr>
              <w:t>منجَز جزئياً</w:t>
            </w:r>
          </w:p>
        </w:tc>
      </w:tr>
      <w:tr w:rsidR="000651AA" w14:paraId="2C0C50DF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328AF5AB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17FF61B6" w14:textId="77777777" w:rsidR="000651AA" w:rsidRDefault="008B13DB">
            <w:pPr>
              <w:bidi/>
              <w:spacing w:before="30" w:after="30"/>
            </w:pPr>
            <w:r>
              <w:rPr>
                <w:color w:val="000000"/>
                <w:sz w:val="20"/>
                <w:szCs w:val="20"/>
                <w:rtl/>
              </w:rPr>
              <w:t>المراسلة والتغذية الراجعة داخل التطبيق (مُضاف خارج الخطة الأصلية)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3B544C9F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1F7A3A"/>
                <w:sz w:val="20"/>
                <w:szCs w:val="20"/>
                <w:rtl/>
              </w:rPr>
              <w:t>منجَز</w:t>
            </w:r>
          </w:p>
        </w:tc>
      </w:tr>
      <w:tr w:rsidR="000651AA" w14:paraId="7B30B5F4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6F873E12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3265282F" w14:textId="77777777" w:rsidR="000651AA" w:rsidRDefault="008B13DB">
            <w:pPr>
              <w:bidi/>
              <w:spacing w:before="30" w:after="30"/>
            </w:pPr>
            <w:r>
              <w:rPr>
                <w:color w:val="000000"/>
                <w:sz w:val="20"/>
                <w:szCs w:val="20"/>
                <w:rtl/>
              </w:rPr>
              <w:t>التصميم النهائي للواجهة وتجربة المستخدم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shd w:val="clear" w:color="auto" w:fill="F2F5F9"/>
            <w:vAlign w:val="center"/>
          </w:tcPr>
          <w:p w14:paraId="6DC35F6C" w14:textId="77777777" w:rsidR="000651AA" w:rsidRDefault="008B13DB">
            <w:pPr>
              <w:bidi/>
              <w:spacing w:before="30" w:after="30"/>
              <w:jc w:val="center"/>
            </w:pPr>
            <w:r>
              <w:rPr>
                <w:b/>
                <w:bCs/>
                <w:color w:val="8B2A2A"/>
                <w:sz w:val="20"/>
                <w:szCs w:val="20"/>
                <w:rtl/>
              </w:rPr>
              <w:t>لم يبدأ</w:t>
            </w:r>
          </w:p>
        </w:tc>
      </w:tr>
      <w:tr w:rsidR="000651AA" w14:paraId="7D47A0C5" w14:textId="77777777">
        <w:tc>
          <w:tcPr>
            <w:tcW w:w="6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16C15E6F" w14:textId="77777777" w:rsidR="000651AA" w:rsidRDefault="008B13DB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8.5</w:t>
            </w:r>
          </w:p>
        </w:tc>
        <w:tc>
          <w:tcPr>
            <w:tcW w:w="68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1350877E" w14:textId="77777777" w:rsidR="000651AA" w:rsidRDefault="008B13DB">
            <w:pPr>
              <w:bidi/>
              <w:spacing w:before="30" w:after="30"/>
            </w:pPr>
            <w:r>
              <w:rPr>
                <w:color w:val="000000"/>
                <w:sz w:val="20"/>
                <w:szCs w:val="20"/>
                <w:rtl/>
              </w:rPr>
              <w:t>تجديد الهوية البصرية (نصف مرحلة)</w:t>
            </w:r>
          </w:p>
        </w:tc>
        <w:tc>
          <w:tcPr>
            <w:tcW w:w="1700" w:type="dxa"/>
            <w:tcBorders>
              <w:top w:val="single" w:sz="6" w:space="0" w:color="BFC9D6"/>
              <w:left w:val="single" w:sz="6" w:space="0" w:color="BFC9D6"/>
              <w:bottom w:val="single" w:sz="6" w:space="0" w:color="BFC9D6"/>
              <w:right w:val="single" w:sz="6" w:space="0" w:color="BFC9D6"/>
            </w:tcBorders>
            <w:vAlign w:val="center"/>
          </w:tcPr>
          <w:p w14:paraId="136AA4F9" w14:textId="62ECB2AE" w:rsidR="000651AA" w:rsidRDefault="00C67568">
            <w:pPr>
              <w:bidi/>
              <w:spacing w:before="30" w:after="30"/>
              <w:jc w:val="center"/>
            </w:pPr>
            <w:r>
              <w:rPr>
                <w:b/>
                <w:bCs/>
                <w:color w:val="B8860B"/>
                <w:sz w:val="20"/>
                <w:szCs w:val="20"/>
                <w:rtl/>
              </w:rPr>
              <w:t>منجَز جزئياً</w:t>
            </w:r>
          </w:p>
        </w:tc>
      </w:tr>
    </w:tbl>
    <w:p w14:paraId="3FEFAE3C" w14:textId="77777777" w:rsidR="000651AA" w:rsidRDefault="000651AA">
      <w:pPr>
        <w:bidi/>
        <w:spacing w:after="100" w:line="320" w:lineRule="auto"/>
      </w:pPr>
    </w:p>
    <w:p w14:paraId="68FC199F" w14:textId="2D8FB2DA" w:rsidR="000651AA" w:rsidRDefault="008B13DB">
      <w:pPr>
        <w:bidi/>
        <w:spacing w:after="120" w:line="320" w:lineRule="auto"/>
      </w:pPr>
      <w:r>
        <w:rPr>
          <w:rtl/>
        </w:rPr>
        <w:t xml:space="preserve">نحن الآن عند نسبة إنجاز إجمالية تقارب </w:t>
      </w:r>
      <w:r>
        <w:rPr>
          <w:b/>
          <w:bCs/>
          <w:color w:val="1F3A5F"/>
          <w:rtl/>
        </w:rPr>
        <w:t>65%</w:t>
      </w:r>
      <w:r>
        <w:rPr>
          <w:rtl/>
        </w:rPr>
        <w:t>. المراحل 1–4 (التدفق الأساسي للسوق</w:t>
      </w:r>
      <w:r>
        <w:rPr>
          <w:rtl/>
        </w:rPr>
        <w:t>. وأُضيفت المرحلة 7 خلال العمل لتغطية حاجة المراسلة داخل التطبيق وقد اكتملت أيضاً.</w:t>
      </w:r>
    </w:p>
    <w:p w14:paraId="2A6FE332" w14:textId="77777777" w:rsidR="000651AA" w:rsidRDefault="008B13DB">
      <w:pPr>
        <w:pStyle w:val="Heading2"/>
      </w:pPr>
      <w:r>
        <w:t>ما تبقّى قبل الإطلاق التجريبي:</w:t>
      </w:r>
    </w:p>
    <w:p w14:paraId="216BC75D" w14:textId="77777777" w:rsidR="000651AA" w:rsidRDefault="008B13D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sz w:val="21"/>
          <w:szCs w:val="21"/>
          <w:rtl/>
        </w:rPr>
        <w:t>استكمال المرحلة 5 — توليد عقود PDF، شاشات التقييمات، شاشات النزاعات. ~أسبوعان.</w:t>
      </w:r>
    </w:p>
    <w:p w14:paraId="3ECBF83A" w14:textId="77777777" w:rsidR="000651AA" w:rsidRDefault="008B13D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sz w:val="21"/>
          <w:szCs w:val="21"/>
          <w:rtl/>
        </w:rPr>
        <w:t>استكمال المرحلة 6 — السيرفران الفعلي والتجريبي منشوران فعلاً، يتبقّى الاختبار الشامل، تجربة النسخ الاحتياطي، والتشغيل التجريبي مع 2–3 موردين متعاونين. ~أسبوع ونصف.</w:t>
      </w:r>
    </w:p>
    <w:p w14:paraId="31FEA0D0" w14:textId="77777777" w:rsidR="000651AA" w:rsidRDefault="008B13D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sz w:val="21"/>
          <w:szCs w:val="21"/>
          <w:rtl/>
        </w:rPr>
        <w:t>المرحلة 8 — تصميم بصري شامل عبر المنتج. ~أسبوعان، حسب اتجاه التصميم.</w:t>
      </w:r>
    </w:p>
    <w:p w14:paraId="106C19F1" w14:textId="77777777" w:rsidR="000651AA" w:rsidRDefault="008B13DB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sz w:val="21"/>
          <w:szCs w:val="21"/>
          <w:rtl/>
        </w:rPr>
        <w:t>المرحلة 8.5 — تطبيق الهوية البصرية الجديدة. ~أسبوع.</w:t>
      </w:r>
    </w:p>
    <w:p w14:paraId="1E2BE5E1" w14:textId="77777777" w:rsidR="000651AA" w:rsidRDefault="008B13DB">
      <w:pPr>
        <w:bidi/>
        <w:spacing w:after="120" w:line="320" w:lineRule="auto"/>
      </w:pPr>
      <w:r>
        <w:rPr>
          <w:rtl/>
        </w:rPr>
        <w:t xml:space="preserve">الهدف الأصلي للإطلاق التجريبي كان </w:t>
      </w:r>
      <w:r>
        <w:rPr>
          <w:b/>
          <w:bCs/>
          <w:rtl/>
        </w:rPr>
        <w:t>منتصف يوليو 2026</w:t>
      </w:r>
      <w:r>
        <w:rPr>
          <w:rtl/>
        </w:rPr>
        <w:t>. المرحلتان 5 و 6 لا تزالان ضمن الجدول. أما المرحلتان 8 و 8.5 فلم تكونا في الخطة الأصلية، وقد ينتقل تاريخ الإطلاق النهائي حسب عمق التحديث البصري.</w:t>
      </w:r>
    </w:p>
    <w:p w14:paraId="151EAC7A" w14:textId="77777777" w:rsidR="000651AA" w:rsidRDefault="008B13DB">
      <w:pPr>
        <w:bidi/>
        <w:spacing w:after="200" w:line="320" w:lineRule="auto"/>
      </w:pPr>
      <w:r>
        <w:rPr>
          <w:rtl/>
        </w:rPr>
        <w:t>سعيد بالتفصيل في أي وقت يناسبك.</w:t>
      </w:r>
    </w:p>
    <w:p w14:paraId="54CB7F96" w14:textId="77777777" w:rsidR="000651AA" w:rsidRDefault="008B13DB">
      <w:pPr>
        <w:bidi/>
        <w:spacing w:line="320" w:lineRule="auto"/>
      </w:pPr>
      <w:r>
        <w:rPr>
          <w:rtl/>
        </w:rPr>
        <w:t>شكراً،</w:t>
      </w:r>
    </w:p>
    <w:p w14:paraId="1DEA9155" w14:textId="77777777" w:rsidR="000651AA" w:rsidRDefault="008B13DB">
      <w:pPr>
        <w:bidi/>
        <w:spacing w:line="320" w:lineRule="auto"/>
      </w:pPr>
      <w:r>
        <w:rPr>
          <w:b/>
          <w:bCs/>
          <w:rtl/>
        </w:rPr>
        <w:t>أحمد</w:t>
      </w:r>
    </w:p>
    <w:sectPr w:rsidR="000651AA">
      <w:pgSz w:w="11906" w:h="16838"/>
      <w:pgMar w:top="1000" w:right="1100" w:bottom="1000" w:left="1100" w:header="708" w:footer="708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56EA"/>
    <w:multiLevelType w:val="hybridMultilevel"/>
    <w:tmpl w:val="0A582416"/>
    <w:lvl w:ilvl="0" w:tplc="B4885C14">
      <w:start w:val="1"/>
      <w:numFmt w:val="bullet"/>
      <w:lvlText w:val="●"/>
      <w:lvlJc w:val="left"/>
      <w:pPr>
        <w:ind w:left="720" w:hanging="360"/>
      </w:pPr>
    </w:lvl>
    <w:lvl w:ilvl="1" w:tplc="07FCC032">
      <w:start w:val="1"/>
      <w:numFmt w:val="bullet"/>
      <w:lvlText w:val="○"/>
      <w:lvlJc w:val="left"/>
      <w:pPr>
        <w:ind w:left="1440" w:hanging="360"/>
      </w:pPr>
    </w:lvl>
    <w:lvl w:ilvl="2" w:tplc="E37A8168">
      <w:start w:val="1"/>
      <w:numFmt w:val="bullet"/>
      <w:lvlText w:val="■"/>
      <w:lvlJc w:val="left"/>
      <w:pPr>
        <w:ind w:left="2160" w:hanging="360"/>
      </w:pPr>
    </w:lvl>
    <w:lvl w:ilvl="3" w:tplc="E5E66D12">
      <w:start w:val="1"/>
      <w:numFmt w:val="bullet"/>
      <w:lvlText w:val="●"/>
      <w:lvlJc w:val="left"/>
      <w:pPr>
        <w:ind w:left="2880" w:hanging="360"/>
      </w:pPr>
    </w:lvl>
    <w:lvl w:ilvl="4" w:tplc="C596917A">
      <w:start w:val="1"/>
      <w:numFmt w:val="bullet"/>
      <w:lvlText w:val="○"/>
      <w:lvlJc w:val="left"/>
      <w:pPr>
        <w:ind w:left="3600" w:hanging="360"/>
      </w:pPr>
    </w:lvl>
    <w:lvl w:ilvl="5" w:tplc="6B725086">
      <w:start w:val="1"/>
      <w:numFmt w:val="bullet"/>
      <w:lvlText w:val="■"/>
      <w:lvlJc w:val="left"/>
      <w:pPr>
        <w:ind w:left="4320" w:hanging="360"/>
      </w:pPr>
    </w:lvl>
    <w:lvl w:ilvl="6" w:tplc="A5AA075C">
      <w:start w:val="1"/>
      <w:numFmt w:val="bullet"/>
      <w:lvlText w:val="●"/>
      <w:lvlJc w:val="left"/>
      <w:pPr>
        <w:ind w:left="5040" w:hanging="360"/>
      </w:pPr>
    </w:lvl>
    <w:lvl w:ilvl="7" w:tplc="95685AEC">
      <w:start w:val="1"/>
      <w:numFmt w:val="bullet"/>
      <w:lvlText w:val="●"/>
      <w:lvlJc w:val="left"/>
      <w:pPr>
        <w:ind w:left="5760" w:hanging="360"/>
      </w:pPr>
    </w:lvl>
    <w:lvl w:ilvl="8" w:tplc="98601C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4C59FD"/>
    <w:multiLevelType w:val="hybridMultilevel"/>
    <w:tmpl w:val="0652F230"/>
    <w:lvl w:ilvl="0" w:tplc="CE7E32FC">
      <w:start w:val="1"/>
      <w:numFmt w:val="bullet"/>
      <w:lvlText w:val="•"/>
      <w:lvlJc w:val="left"/>
      <w:pPr>
        <w:ind w:left="540" w:hanging="280"/>
      </w:pPr>
    </w:lvl>
    <w:lvl w:ilvl="1" w:tplc="6CDA5B8C">
      <w:numFmt w:val="decimal"/>
      <w:lvlText w:val=""/>
      <w:lvlJc w:val="left"/>
    </w:lvl>
    <w:lvl w:ilvl="2" w:tplc="A0B8589A">
      <w:numFmt w:val="decimal"/>
      <w:lvlText w:val=""/>
      <w:lvlJc w:val="left"/>
    </w:lvl>
    <w:lvl w:ilvl="3" w:tplc="909A0708">
      <w:numFmt w:val="decimal"/>
      <w:lvlText w:val=""/>
      <w:lvlJc w:val="left"/>
    </w:lvl>
    <w:lvl w:ilvl="4" w:tplc="12F22CD8">
      <w:numFmt w:val="decimal"/>
      <w:lvlText w:val=""/>
      <w:lvlJc w:val="left"/>
    </w:lvl>
    <w:lvl w:ilvl="5" w:tplc="C0BC93C4">
      <w:numFmt w:val="decimal"/>
      <w:lvlText w:val=""/>
      <w:lvlJc w:val="left"/>
    </w:lvl>
    <w:lvl w:ilvl="6" w:tplc="436030E0">
      <w:numFmt w:val="decimal"/>
      <w:lvlText w:val=""/>
      <w:lvlJc w:val="left"/>
    </w:lvl>
    <w:lvl w:ilvl="7" w:tplc="8F94B9A8">
      <w:numFmt w:val="decimal"/>
      <w:lvlText w:val=""/>
      <w:lvlJc w:val="left"/>
    </w:lvl>
    <w:lvl w:ilvl="8" w:tplc="08A0218C">
      <w:numFmt w:val="decimal"/>
      <w:lvlText w:val=""/>
      <w:lvlJc w:val="left"/>
    </w:lvl>
  </w:abstractNum>
  <w:num w:numId="1" w16cid:durableId="1424187639">
    <w:abstractNumId w:val="0"/>
    <w:lvlOverride w:ilvl="0">
      <w:startOverride w:val="1"/>
    </w:lvlOverride>
  </w:num>
  <w:num w:numId="2" w16cid:durableId="2097357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AA"/>
    <w:rsid w:val="000651AA"/>
    <w:rsid w:val="008B13DB"/>
    <w:rsid w:val="00C67568"/>
    <w:rsid w:val="00D5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DB22"/>
  <w15:docId w15:val="{CCE16ED1-583B-4019-BF4E-F3DC2C8B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after="160"/>
      <w:jc w:val="center"/>
      <w:outlineLvl w:val="0"/>
    </w:pPr>
    <w:rPr>
      <w:b/>
      <w:bCs/>
      <w:color w:val="1F3A5F"/>
      <w:sz w:val="32"/>
      <w:szCs w:val="32"/>
      <w:rtl/>
    </w:rPr>
  </w:style>
  <w:style w:type="paragraph" w:styleId="Heading2">
    <w:name w:val="heading 2"/>
    <w:uiPriority w:val="9"/>
    <w:unhideWhenUsed/>
    <w:qFormat/>
    <w:pPr>
      <w:bidi/>
      <w:spacing w:before="200" w:after="100"/>
      <w:outlineLvl w:val="1"/>
    </w:pPr>
    <w:rPr>
      <w:b/>
      <w:bCs/>
      <w:color w:val="2C5A8C"/>
      <w:sz w:val="24"/>
      <w:szCs w:val="24"/>
      <w:rtl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G</cp:lastModifiedBy>
  <cp:revision>2</cp:revision>
  <dcterms:created xsi:type="dcterms:W3CDTF">2026-05-11T20:27:00Z</dcterms:created>
  <dcterms:modified xsi:type="dcterms:W3CDTF">2026-05-11T20:35:00Z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2026-05-11T20:35:54Z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80c4bc4d-9c2c-4326-bd6d-cc3d01817ddc</vt:lpwstr>
  </property>
  <property fmtid="{D5CDD505-2E9C-101B-9397-08002B2CF9AE}" pid="7" name="MSIP_Label_defa4170-0d19-0005-0004-bc88714345d2_ActionId">
    <vt:lpwstr>2cf3132b-5786-4ed7-b4e3-f334a8aa7e4e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