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Modules 5 and 6: Deformation Learning and Future Geometry Prediction</w:t>
      </w:r>
    </w:p>
    <w:p>
      <w:pPr>
        <w:pStyle w:val="BodyTextsub"/>
        <w:bidi w:val="0"/>
        <w:jc w:val="left"/>
        <w:rPr/>
      </w:pPr>
      <w:r>
        <w:rPr/>
        <w:t>Implementation, Evaluation and Findings</w:t>
      </w:r>
    </w:p>
    <w:p>
      <w:pPr>
        <w:pStyle w:val="BodyTextmeta"/>
        <w:bidi w:val="0"/>
        <w:jc w:val="left"/>
        <w:rPr/>
      </w:pPr>
      <w:r>
        <w:rPr/>
        <w:t>Project S26-017-R-GASR — 4D Surgical Scene Reconstruction and Deformation Prediction</w:t>
        <w:br/>
        <w:t>Department of Computer Science, FAST NUCES Islamabad</w:t>
        <w:br/>
        <w:t>Supervisor: Dr Akhtar Jamil</w:t>
        <w:br/>
        <w:t xml:space="preserve">Reporting period: September 2026 </w:t>
      </w:r>
    </w:p>
    <w:p>
      <w:pPr>
        <w:pStyle w:val="Heading2"/>
        <w:bidi w:val="0"/>
        <w:ind w:hanging="0" w:left="120" w:right="120"/>
        <w:jc w:val="left"/>
        <w:rPr/>
      </w:pPr>
      <w:r>
        <w:rPr/>
        <w:t>1. Executive Summary</w:t>
      </w:r>
    </w:p>
    <w:p>
      <w:pPr>
        <w:pStyle w:val="BodyText"/>
        <w:bidi w:val="0"/>
        <w:rPr/>
      </w:pPr>
      <w:r>
        <w:rPr/>
        <w:t>This reporting period covered both remaining stages of the prediction pipeline. Module 5, the conditional diffusion model that learns tissue deformation, was brought to a completed training run and then revised in response to what that run revealed. Module 6, the prediction stage that queries the trained model and evaluates it, was implemented in full together with a supporting evaluation framework. The pipeline now runs end to end: a monocular laparoscopic video is reconstructed in 4D, converted into self-supervised training data, used to train the diffusion model, and finally queried to predict future tissue geometry with an accompanying uncertainty estimate.</w:t>
      </w:r>
    </w:p>
    <w:p>
      <w:pPr>
        <w:pStyle w:val="BodyText"/>
        <w:bidi w:val="0"/>
        <w:rPr/>
      </w:pPr>
      <w:r>
        <w:rPr/>
        <w:t xml:space="preserve">The quantitative outcome is a negative result, reported here in full. The trained model does not yet outperform the naive zero-motion baseline on Chamfer Distance, and constant-velocity extrapolation outperforms both. However, the evaluation work carried out in this period did more than establish that fact: it localised the cause. The model predicts the </w:t>
      </w:r>
      <w:r>
        <w:rPr>
          <w:rStyle w:val="Emphasis"/>
        </w:rPr>
        <w:t>direction</w:t>
      </w:r>
      <w:r>
        <w:rPr/>
        <w:t xml:space="preserve"> of tissue motion with meaningful accuracy (cosine similarity up to +0.57 one frame ahead) while predicting the </w:t>
      </w:r>
      <w:r>
        <w:rPr>
          <w:rStyle w:val="Emphasis"/>
        </w:rPr>
        <w:t>magnitude</w:t>
      </w:r>
      <w:r>
        <w:rPr/>
        <w:t xml:space="preserve"> incorrectly. Direction is the difficult component and the model has partially learned it; magnitude is correctable.</w:t>
      </w:r>
    </w:p>
    <w:p>
      <w:pPr>
        <w:pStyle w:val="BodyText"/>
        <w:bidi w:val="0"/>
        <w:rPr/>
      </w:pPr>
      <w:r>
        <w:rPr/>
        <w:t>Two corrective measures follow directly from that diagnosis and have been implemented, one in each module. They are not reflected in the results reported in Section 7, which were produced by the checkpoint that predates them. A third outcome is unambiguously positive: the model's uncertainty estimates are well calibrated (correlation 0.69 between predicted uncertainty and actual error), which is a clinically meaningful property for a system intended to support intraoperative decisions.</w:t>
      </w:r>
    </w:p>
    <w:p>
      <w:pPr>
        <w:pStyle w:val="Heading2"/>
        <w:bidi w:val="0"/>
        <w:jc w:val="left"/>
        <w:rPr/>
      </w:pPr>
      <w:r>
        <w:rPr/>
        <w:t>2. Objectives and Status</w:t>
      </w:r>
    </w:p>
    <w:p>
      <w:pPr>
        <w:pStyle w:val="BodyText"/>
        <w:bidi w:val="0"/>
        <w:rPr/>
      </w:pPr>
      <w:r>
        <w:rPr/>
        <w:t>Objectives were drawn from the project's Module 5 and Module 6 specifications: train a conditional diffusion model on the self-supervised deformation dataset and demonstrate that it predicts future geometry better than the naive baseline; then condition that model on observed geometry, sample future geometry, produce multiple plausible predictions, and evaluate against reconstructed ground truth using short-horizon accuracy, multi-step rollout error, smoothness and qualitative comparison.</w:t>
      </w:r>
    </w:p>
    <w:tbl>
      <w:tblPr>
        <w:tblW w:w="10539" w:type="dxa"/>
        <w:jc w:val="left"/>
        <w:tblInd w:w="28" w:type="dxa"/>
        <w:tblLayout w:type="fixed"/>
        <w:tblCellMar>
          <w:top w:w="28" w:type="dxa"/>
          <w:left w:w="28" w:type="dxa"/>
          <w:bottom w:w="28" w:type="dxa"/>
          <w:right w:w="28" w:type="dxa"/>
        </w:tblCellMar>
      </w:tblPr>
      <w:tblGrid>
        <w:gridCol w:w="848"/>
        <w:gridCol w:w="4375"/>
        <w:gridCol w:w="1125"/>
        <w:gridCol w:w="4191"/>
      </w:tblGrid>
      <w:tr>
        <w:trPr/>
        <w:tc>
          <w:tcPr>
            <w:tcW w:w="848" w:type="dxa"/>
            <w:tcBorders/>
            <w:vAlign w:val="center"/>
          </w:tcPr>
          <w:p>
            <w:pPr>
              <w:pStyle w:val="TableHeading"/>
              <w:bidi w:val="0"/>
              <w:ind w:hanging="0" w:left="0" w:right="0"/>
              <w:jc w:val="left"/>
              <w:rPr/>
            </w:pPr>
            <w:r>
              <w:rPr/>
              <w:t>Module</w:t>
            </w:r>
          </w:p>
        </w:tc>
        <w:tc>
          <w:tcPr>
            <w:tcW w:w="4375" w:type="dxa"/>
            <w:tcBorders/>
            <w:vAlign w:val="center"/>
          </w:tcPr>
          <w:p>
            <w:pPr>
              <w:pStyle w:val="TableHeading"/>
              <w:bidi w:val="0"/>
              <w:ind w:hanging="0" w:left="0" w:right="0"/>
              <w:jc w:val="left"/>
              <w:rPr/>
            </w:pPr>
            <w:r>
              <w:rPr/>
              <w:t>Objective</w:t>
            </w:r>
          </w:p>
        </w:tc>
        <w:tc>
          <w:tcPr>
            <w:tcW w:w="1125" w:type="dxa"/>
            <w:tcBorders/>
            <w:vAlign w:val="center"/>
          </w:tcPr>
          <w:p>
            <w:pPr>
              <w:pStyle w:val="TableHeading"/>
              <w:suppressLineNumbers/>
              <w:shd w:fill="DCE3E3" w:val="clear"/>
              <w:bidi w:val="0"/>
              <w:spacing w:lineRule="auto" w:line="274"/>
              <w:jc w:val="left"/>
              <w:rPr/>
            </w:pPr>
            <w:r>
              <w:rPr/>
              <w:t>Status</w:t>
            </w:r>
          </w:p>
        </w:tc>
        <w:tc>
          <w:tcPr>
            <w:tcW w:w="4191" w:type="dxa"/>
            <w:tcBorders/>
            <w:vAlign w:val="center"/>
          </w:tcPr>
          <w:p>
            <w:pPr>
              <w:pStyle w:val="TableHeading"/>
              <w:suppressLineNumbers/>
              <w:shd w:fill="DCE3E3" w:val="clear"/>
              <w:bidi w:val="0"/>
              <w:spacing w:lineRule="auto" w:line="274"/>
              <w:jc w:val="left"/>
              <w:rPr/>
            </w:pPr>
            <w:r>
              <w:rPr/>
              <w:t>Evidence</w:t>
            </w:r>
          </w:p>
        </w:tc>
      </w:tr>
      <w:tr>
        <w:trPr/>
        <w:tc>
          <w:tcPr>
            <w:tcW w:w="848" w:type="dxa"/>
            <w:tcBorders/>
            <w:vAlign w:val="center"/>
          </w:tcPr>
          <w:p>
            <w:pPr>
              <w:pStyle w:val="TableContents"/>
              <w:widowControl w:val="false"/>
              <w:suppressLineNumbers/>
              <w:bidi w:val="0"/>
              <w:spacing w:lineRule="auto" w:line="274"/>
              <w:jc w:val="left"/>
              <w:rPr/>
            </w:pPr>
            <w:r>
              <w:rPr/>
              <w:t>5</w:t>
            </w:r>
          </w:p>
        </w:tc>
        <w:tc>
          <w:tcPr>
            <w:tcW w:w="4375" w:type="dxa"/>
            <w:tcBorders/>
            <w:vAlign w:val="center"/>
          </w:tcPr>
          <w:p>
            <w:pPr>
              <w:pStyle w:val="TableContents"/>
              <w:widowControl w:val="false"/>
              <w:suppressLineNumbers/>
              <w:bidi w:val="0"/>
              <w:spacing w:lineRule="auto" w:line="274"/>
              <w:jc w:val="left"/>
              <w:rPr/>
            </w:pPr>
            <w:r>
              <w:rPr/>
              <w:t>Complete a full training run of the conditional diffusion model</w:t>
            </w:r>
          </w:p>
        </w:tc>
        <w:tc>
          <w:tcPr>
            <w:tcW w:w="1125" w:type="dxa"/>
            <w:tcBorders/>
            <w:vAlign w:val="center"/>
          </w:tcPr>
          <w:p>
            <w:pPr>
              <w:pStyle w:val="TableContents"/>
              <w:widowControl w:val="false"/>
              <w:suppressLineNumbers/>
              <w:bidi w:val="0"/>
              <w:spacing w:lineRule="auto" w:line="274"/>
              <w:jc w:val="left"/>
              <w:rPr/>
            </w:pPr>
            <w:r>
              <w:rPr/>
              <w:t>Achieved</w:t>
            </w:r>
          </w:p>
        </w:tc>
        <w:tc>
          <w:tcPr>
            <w:tcW w:w="4191" w:type="dxa"/>
            <w:tcBorders/>
            <w:vAlign w:val="center"/>
          </w:tcPr>
          <w:p>
            <w:pPr>
              <w:pStyle w:val="TableContents"/>
              <w:widowControl w:val="false"/>
              <w:suppressLineNumbers/>
              <w:bidi w:val="0"/>
              <w:spacing w:lineRule="auto" w:line="274"/>
              <w:jc w:val="left"/>
              <w:rPr/>
            </w:pPr>
            <w:r>
              <w:rPr/>
              <w:t>500 epochs completed; stable convergence, no divergence</w:t>
            </w:r>
          </w:p>
        </w:tc>
      </w:tr>
      <w:tr>
        <w:trPr/>
        <w:tc>
          <w:tcPr>
            <w:tcW w:w="848" w:type="dxa"/>
            <w:tcBorders/>
            <w:vAlign w:val="center"/>
          </w:tcPr>
          <w:p>
            <w:pPr>
              <w:pStyle w:val="TableContents"/>
              <w:widowControl w:val="false"/>
              <w:suppressLineNumbers/>
              <w:bidi w:val="0"/>
              <w:spacing w:lineRule="auto" w:line="274"/>
              <w:jc w:val="left"/>
              <w:rPr/>
            </w:pPr>
            <w:r>
              <w:rPr/>
              <w:t>5</w:t>
            </w:r>
          </w:p>
        </w:tc>
        <w:tc>
          <w:tcPr>
            <w:tcW w:w="4375" w:type="dxa"/>
            <w:tcBorders/>
            <w:vAlign w:val="center"/>
          </w:tcPr>
          <w:p>
            <w:pPr>
              <w:pStyle w:val="TableContents"/>
              <w:widowControl w:val="false"/>
              <w:suppressLineNumbers/>
              <w:bidi w:val="0"/>
              <w:spacing w:lineRule="auto" w:line="274"/>
              <w:jc w:val="left"/>
              <w:rPr/>
            </w:pPr>
            <w:r>
              <w:rPr/>
              <w:t>Establish a reproducible, resumable training procedure across sessions</w:t>
            </w:r>
          </w:p>
        </w:tc>
        <w:tc>
          <w:tcPr>
            <w:tcW w:w="1125" w:type="dxa"/>
            <w:tcBorders/>
            <w:vAlign w:val="center"/>
          </w:tcPr>
          <w:p>
            <w:pPr>
              <w:pStyle w:val="TableContents"/>
              <w:widowControl w:val="false"/>
              <w:suppressLineNumbers/>
              <w:bidi w:val="0"/>
              <w:spacing w:lineRule="auto" w:line="274"/>
              <w:jc w:val="left"/>
              <w:rPr/>
            </w:pPr>
            <w:r>
              <w:rPr/>
              <w:t>Achieved</w:t>
            </w:r>
          </w:p>
        </w:tc>
        <w:tc>
          <w:tcPr>
            <w:tcW w:w="4191" w:type="dxa"/>
            <w:tcBorders/>
            <w:vAlign w:val="center"/>
          </w:tcPr>
          <w:p>
            <w:pPr>
              <w:pStyle w:val="TableContents"/>
              <w:widowControl w:val="false"/>
              <w:suppressLineNumbers/>
              <w:bidi w:val="0"/>
              <w:spacing w:lineRule="auto" w:line="274"/>
              <w:jc w:val="left"/>
              <w:rPr/>
            </w:pPr>
            <w:r>
              <w:rPr/>
              <w:t>Checkpoint resume with schedule-integrity safeguards</w:t>
            </w:r>
          </w:p>
        </w:tc>
      </w:tr>
      <w:tr>
        <w:trPr/>
        <w:tc>
          <w:tcPr>
            <w:tcW w:w="848" w:type="dxa"/>
            <w:tcBorders/>
            <w:vAlign w:val="center"/>
          </w:tcPr>
          <w:p>
            <w:pPr>
              <w:pStyle w:val="TableContents"/>
              <w:widowControl w:val="false"/>
              <w:suppressLineNumbers/>
              <w:bidi w:val="0"/>
              <w:spacing w:lineRule="auto" w:line="274"/>
              <w:jc w:val="left"/>
              <w:rPr/>
            </w:pPr>
            <w:r>
              <w:rPr/>
              <w:t>5</w:t>
            </w:r>
          </w:p>
        </w:tc>
        <w:tc>
          <w:tcPr>
            <w:tcW w:w="4375" w:type="dxa"/>
            <w:tcBorders/>
            <w:vAlign w:val="center"/>
          </w:tcPr>
          <w:p>
            <w:pPr>
              <w:pStyle w:val="TableContents"/>
              <w:widowControl w:val="false"/>
              <w:suppressLineNumbers/>
              <w:bidi w:val="0"/>
              <w:spacing w:lineRule="auto" w:line="274"/>
              <w:jc w:val="left"/>
              <w:rPr/>
            </w:pPr>
            <w:r>
              <w:rPr/>
              <w:t>Train the model to predict geometry better than the naive baseline</w:t>
            </w:r>
          </w:p>
        </w:tc>
        <w:tc>
          <w:tcPr>
            <w:tcW w:w="1125" w:type="dxa"/>
            <w:tcBorders/>
            <w:vAlign w:val="center"/>
          </w:tcPr>
          <w:p>
            <w:pPr>
              <w:pStyle w:val="TableContents"/>
              <w:widowControl w:val="false"/>
              <w:suppressLineNumbers/>
              <w:bidi w:val="0"/>
              <w:spacing w:lineRule="auto" w:line="274"/>
              <w:jc w:val="left"/>
              <w:rPr/>
            </w:pPr>
            <w:r>
              <w:rPr/>
              <w:t>Not achieved</w:t>
            </w:r>
          </w:p>
        </w:tc>
        <w:tc>
          <w:tcPr>
            <w:tcW w:w="4191" w:type="dxa"/>
            <w:tcBorders/>
            <w:vAlign w:val="center"/>
          </w:tcPr>
          <w:p>
            <w:pPr>
              <w:pStyle w:val="TableContents"/>
              <w:widowControl w:val="false"/>
              <w:suppressLineNumbers/>
              <w:bidi w:val="0"/>
              <w:spacing w:lineRule="auto" w:line="274"/>
              <w:jc w:val="left"/>
              <w:rPr/>
            </w:pPr>
            <w:r>
              <w:rPr/>
              <w:t>See Section 7.1; cause identified, revised formulation implemented</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4375" w:type="dxa"/>
            <w:tcBorders/>
            <w:vAlign w:val="center"/>
          </w:tcPr>
          <w:p>
            <w:pPr>
              <w:pStyle w:val="TableContents"/>
              <w:widowControl w:val="false"/>
              <w:suppressLineNumbers/>
              <w:bidi w:val="0"/>
              <w:spacing w:lineRule="auto" w:line="274"/>
              <w:jc w:val="left"/>
              <w:rPr/>
            </w:pPr>
            <w:r>
              <w:rPr/>
              <w:t>Condition the trained model on observed geometry and sample future geometry</w:t>
            </w:r>
          </w:p>
        </w:tc>
        <w:tc>
          <w:tcPr>
            <w:tcW w:w="1125" w:type="dxa"/>
            <w:tcBorders/>
            <w:vAlign w:val="center"/>
          </w:tcPr>
          <w:p>
            <w:pPr>
              <w:pStyle w:val="TableContents"/>
              <w:widowControl w:val="false"/>
              <w:suppressLineNumbers/>
              <w:bidi w:val="0"/>
              <w:spacing w:lineRule="auto" w:line="274"/>
              <w:jc w:val="left"/>
              <w:rPr/>
            </w:pPr>
            <w:r>
              <w:rPr/>
              <w:t>Achieved</w:t>
            </w:r>
          </w:p>
        </w:tc>
        <w:tc>
          <w:tcPr>
            <w:tcW w:w="4191" w:type="dxa"/>
            <w:tcBorders/>
            <w:vAlign w:val="center"/>
          </w:tcPr>
          <w:p>
            <w:pPr>
              <w:pStyle w:val="TableContents"/>
              <w:widowControl w:val="false"/>
              <w:suppressLineNumbers/>
              <w:bidi w:val="0"/>
              <w:spacing w:lineRule="auto" w:line="274"/>
              <w:jc w:val="left"/>
              <w:rPr/>
            </w:pPr>
            <w:r>
              <w:rPr/>
              <w:t>Direct prediction at horizons 1–3; QT1</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4375" w:type="dxa"/>
            <w:tcBorders/>
            <w:vAlign w:val="center"/>
          </w:tcPr>
          <w:p>
            <w:pPr>
              <w:pStyle w:val="TableContents"/>
              <w:widowControl w:val="false"/>
              <w:suppressLineNumbers/>
              <w:bidi w:val="0"/>
              <w:spacing w:lineRule="auto" w:line="274"/>
              <w:jc w:val="left"/>
              <w:rPr/>
            </w:pPr>
            <w:r>
              <w:rPr/>
              <w:t>Produce multiple plausible predictions</w:t>
            </w:r>
          </w:p>
        </w:tc>
        <w:tc>
          <w:tcPr>
            <w:tcW w:w="1125" w:type="dxa"/>
            <w:tcBorders/>
            <w:vAlign w:val="center"/>
          </w:tcPr>
          <w:p>
            <w:pPr>
              <w:pStyle w:val="TableContents"/>
              <w:widowControl w:val="false"/>
              <w:suppressLineNumbers/>
              <w:bidi w:val="0"/>
              <w:spacing w:lineRule="auto" w:line="274"/>
              <w:jc w:val="left"/>
              <w:rPr/>
            </w:pPr>
            <w:r>
              <w:rPr/>
              <w:t>Achieved</w:t>
            </w:r>
          </w:p>
        </w:tc>
        <w:tc>
          <w:tcPr>
            <w:tcW w:w="4191" w:type="dxa"/>
            <w:tcBorders/>
            <w:vAlign w:val="center"/>
          </w:tcPr>
          <w:p>
            <w:pPr>
              <w:pStyle w:val="TableContents"/>
              <w:widowControl w:val="false"/>
              <w:suppressLineNumbers/>
              <w:bidi w:val="0"/>
              <w:spacing w:lineRule="auto" w:line="274"/>
              <w:jc w:val="left"/>
              <w:rPr/>
            </w:pPr>
            <w:r>
              <w:rPr/>
              <w:t>Five independent futures per origin; QT3</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4375" w:type="dxa"/>
            <w:tcBorders/>
            <w:vAlign w:val="center"/>
          </w:tcPr>
          <w:p>
            <w:pPr>
              <w:pStyle w:val="TableContents"/>
              <w:widowControl w:val="false"/>
              <w:suppressLineNumbers/>
              <w:bidi w:val="0"/>
              <w:spacing w:lineRule="auto" w:line="274"/>
              <w:jc w:val="left"/>
              <w:rPr/>
            </w:pPr>
            <w:r>
              <w:rPr/>
              <w:t>Quantify short-horizon prediction accuracy</w:t>
            </w:r>
          </w:p>
        </w:tc>
        <w:tc>
          <w:tcPr>
            <w:tcW w:w="1125" w:type="dxa"/>
            <w:tcBorders/>
            <w:vAlign w:val="center"/>
          </w:tcPr>
          <w:p>
            <w:pPr>
              <w:pStyle w:val="TableContents"/>
              <w:widowControl w:val="false"/>
              <w:suppressLineNumbers/>
              <w:bidi w:val="0"/>
              <w:spacing w:lineRule="auto" w:line="274"/>
              <w:jc w:val="left"/>
              <w:rPr/>
            </w:pPr>
            <w:r>
              <w:rPr/>
              <w:t>Achieved</w:t>
            </w:r>
          </w:p>
        </w:tc>
        <w:tc>
          <w:tcPr>
            <w:tcW w:w="4191" w:type="dxa"/>
            <w:tcBorders/>
            <w:vAlign w:val="center"/>
          </w:tcPr>
          <w:p>
            <w:pPr>
              <w:pStyle w:val="TableContents"/>
              <w:widowControl w:val="false"/>
              <w:suppressLineNumbers/>
              <w:bidi w:val="0"/>
              <w:spacing w:lineRule="auto" w:line="274"/>
              <w:jc w:val="left"/>
              <w:rPr/>
            </w:pPr>
            <w:r>
              <w:rPr/>
              <w:t>QT1, against two baselines on identical windows</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4375" w:type="dxa"/>
            <w:tcBorders/>
            <w:vAlign w:val="center"/>
          </w:tcPr>
          <w:p>
            <w:pPr>
              <w:pStyle w:val="TableContents"/>
              <w:widowControl w:val="false"/>
              <w:suppressLineNumbers/>
              <w:bidi w:val="0"/>
              <w:spacing w:lineRule="auto" w:line="274"/>
              <w:jc w:val="left"/>
              <w:rPr/>
            </w:pPr>
            <w:r>
              <w:rPr/>
              <w:t>Quantify multi-step rollout error accumulation</w:t>
            </w:r>
          </w:p>
        </w:tc>
        <w:tc>
          <w:tcPr>
            <w:tcW w:w="1125" w:type="dxa"/>
            <w:tcBorders/>
            <w:vAlign w:val="center"/>
          </w:tcPr>
          <w:p>
            <w:pPr>
              <w:pStyle w:val="TableContents"/>
              <w:widowControl w:val="false"/>
              <w:suppressLineNumbers/>
              <w:bidi w:val="0"/>
              <w:spacing w:lineRule="auto" w:line="274"/>
              <w:jc w:val="left"/>
              <w:rPr/>
            </w:pPr>
            <w:r>
              <w:rPr/>
              <w:t>Achieved</w:t>
            </w:r>
          </w:p>
        </w:tc>
        <w:tc>
          <w:tcPr>
            <w:tcW w:w="4191" w:type="dxa"/>
            <w:tcBorders/>
            <w:vAlign w:val="center"/>
          </w:tcPr>
          <w:p>
            <w:pPr>
              <w:pStyle w:val="TableContents"/>
              <w:widowControl w:val="false"/>
              <w:suppressLineNumbers/>
              <w:bidi w:val="0"/>
              <w:spacing w:lineRule="auto" w:line="274"/>
              <w:jc w:val="left"/>
              <w:rPr/>
            </w:pPr>
            <w:r>
              <w:rPr/>
              <w:t>QT2, including a growth exponent (b = 0.61)</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4375" w:type="dxa"/>
            <w:tcBorders/>
            <w:vAlign w:val="center"/>
          </w:tcPr>
          <w:p>
            <w:pPr>
              <w:pStyle w:val="TableContents"/>
              <w:widowControl w:val="false"/>
              <w:suppressLineNumbers/>
              <w:bidi w:val="0"/>
              <w:spacing w:lineRule="auto" w:line="274"/>
              <w:jc w:val="left"/>
              <w:rPr/>
            </w:pPr>
            <w:r>
              <w:rPr/>
              <w:t>Assess smoothness and stability of predicted sequences</w:t>
            </w:r>
          </w:p>
        </w:tc>
        <w:tc>
          <w:tcPr>
            <w:tcW w:w="1125" w:type="dxa"/>
            <w:tcBorders/>
            <w:vAlign w:val="center"/>
          </w:tcPr>
          <w:p>
            <w:pPr>
              <w:pStyle w:val="TableContents"/>
              <w:widowControl w:val="false"/>
              <w:suppressLineNumbers/>
              <w:bidi w:val="0"/>
              <w:spacing w:lineRule="auto" w:line="274"/>
              <w:jc w:val="left"/>
              <w:rPr/>
            </w:pPr>
            <w:r>
              <w:rPr/>
              <w:t>Achieved</w:t>
            </w:r>
          </w:p>
        </w:tc>
        <w:tc>
          <w:tcPr>
            <w:tcW w:w="4191" w:type="dxa"/>
            <w:tcBorders/>
            <w:vAlign w:val="center"/>
          </w:tcPr>
          <w:p>
            <w:pPr>
              <w:pStyle w:val="TableContents"/>
              <w:widowControl w:val="false"/>
              <w:suppressLineNumbers/>
              <w:bidi w:val="0"/>
              <w:spacing w:lineRule="auto" w:line="274"/>
              <w:jc w:val="left"/>
              <w:rPr/>
            </w:pPr>
            <w:r>
              <w:rPr/>
              <w:t>QT4, against reconstructed tissue motion</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4375" w:type="dxa"/>
            <w:tcBorders/>
            <w:vAlign w:val="center"/>
          </w:tcPr>
          <w:p>
            <w:pPr>
              <w:pStyle w:val="TableContents"/>
              <w:widowControl w:val="false"/>
              <w:suppressLineNumbers/>
              <w:bidi w:val="0"/>
              <w:spacing w:lineRule="auto" w:line="274"/>
              <w:jc w:val="left"/>
              <w:rPr/>
            </w:pPr>
            <w:r>
              <w:rPr/>
              <w:t>Qualitative side-by-side comparison against actual video</w:t>
            </w:r>
          </w:p>
        </w:tc>
        <w:tc>
          <w:tcPr>
            <w:tcW w:w="1125" w:type="dxa"/>
            <w:tcBorders/>
            <w:vAlign w:val="center"/>
          </w:tcPr>
          <w:p>
            <w:pPr>
              <w:pStyle w:val="TableContents"/>
              <w:widowControl w:val="false"/>
              <w:suppressLineNumbers/>
              <w:bidi w:val="0"/>
              <w:spacing w:lineRule="auto" w:line="274"/>
              <w:jc w:val="left"/>
              <w:rPr/>
            </w:pPr>
            <w:r>
              <w:rPr/>
              <w:t>Achieved</w:t>
            </w:r>
          </w:p>
        </w:tc>
        <w:tc>
          <w:tcPr>
            <w:tcW w:w="4191" w:type="dxa"/>
            <w:tcBorders/>
            <w:vAlign w:val="center"/>
          </w:tcPr>
          <w:p>
            <w:pPr>
              <w:pStyle w:val="TableContents"/>
              <w:widowControl w:val="false"/>
              <w:suppressLineNumbers/>
              <w:bidi w:val="0"/>
              <w:spacing w:lineRule="auto" w:line="274"/>
              <w:jc w:val="left"/>
              <w:rPr/>
            </w:pPr>
            <w:r>
              <w:rPr/>
              <w:t>Rendered predicted frames; forecasting beyond the end of the footage</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4375" w:type="dxa"/>
            <w:tcBorders/>
            <w:vAlign w:val="center"/>
          </w:tcPr>
          <w:p>
            <w:pPr>
              <w:pStyle w:val="TableContents"/>
              <w:widowControl w:val="false"/>
              <w:suppressLineNumbers/>
              <w:bidi w:val="0"/>
              <w:spacing w:lineRule="auto" w:line="274"/>
              <w:jc w:val="left"/>
              <w:rPr/>
            </w:pPr>
            <w:r>
              <w:rPr/>
              <w:t>Cross-scene validation across all videos</w:t>
            </w:r>
          </w:p>
        </w:tc>
        <w:tc>
          <w:tcPr>
            <w:tcW w:w="1125" w:type="dxa"/>
            <w:tcBorders/>
            <w:vAlign w:val="center"/>
          </w:tcPr>
          <w:p>
            <w:pPr>
              <w:pStyle w:val="TableContents"/>
              <w:widowControl w:val="false"/>
              <w:suppressLineNumbers/>
              <w:bidi w:val="0"/>
              <w:spacing w:lineRule="auto" w:line="274"/>
              <w:jc w:val="left"/>
              <w:rPr/>
            </w:pPr>
            <w:r>
              <w:rPr/>
              <w:t>Achieved</w:t>
            </w:r>
          </w:p>
        </w:tc>
        <w:tc>
          <w:tcPr>
            <w:tcW w:w="4191" w:type="dxa"/>
            <w:tcBorders/>
            <w:vAlign w:val="center"/>
          </w:tcPr>
          <w:p>
            <w:pPr>
              <w:pStyle w:val="TableContents"/>
              <w:widowControl w:val="false"/>
              <w:suppressLineNumbers/>
              <w:bidi w:val="0"/>
              <w:spacing w:lineRule="auto" w:line="274"/>
              <w:jc w:val="left"/>
              <w:rPr/>
            </w:pPr>
            <w:r>
              <w:rPr/>
              <w:t>QT5, per-video breakdown across ten videos</w:t>
            </w:r>
          </w:p>
        </w:tc>
      </w:tr>
    </w:tbl>
    <w:p>
      <w:pPr>
        <w:pStyle w:val="BodyText"/>
        <w:bidi w:val="0"/>
        <w:rPr/>
      </w:pPr>
      <w:r>
        <w:rPr/>
        <w:t>Eight of ten objectives were met. The two that were not are the same objective stated at each stage — predictive accuracy exceeding the naive baseline — and Sections 7 and 8 address it directly rather than deferring it.</w:t>
      </w:r>
    </w:p>
    <w:p>
      <w:pPr>
        <w:pStyle w:val="Heading2"/>
        <w:bidi w:val="0"/>
        <w:jc w:val="left"/>
        <w:rPr/>
      </w:pPr>
      <w:r>
        <w:rPr/>
        <w:t>3. Module 5 — Diffusion-Based Deformation Learning</w:t>
      </w:r>
    </w:p>
    <w:p>
      <w:pPr>
        <w:pStyle w:val="Heading3"/>
        <w:bidi w:val="0"/>
        <w:jc w:val="left"/>
        <w:rPr/>
      </w:pPr>
      <w:r>
        <w:rPr/>
        <w:t>3.1 The model as implemented</w:t>
      </w:r>
    </w:p>
    <w:p>
      <w:pPr>
        <w:pStyle w:val="BodyText"/>
        <w:bidi w:val="0"/>
        <w:rPr/>
      </w:pPr>
      <w:r>
        <w:rPr/>
        <w:t>Module 5 trains a conditional denoising diffusion model with 16.3 million parameters to predict how 512 tracked tissue points move. The model receives three inputs: the positions of those points across the four most recent frames, the prediction horizon requested (one, two or three frames ahead), and a sample of random noise which the generative process shapes into a prediction.</w:t>
      </w:r>
    </w:p>
    <w:p>
      <w:pPr>
        <w:pStyle w:val="BodyText"/>
        <w:bidi w:val="0"/>
        <w:rPr/>
      </w:pPr>
      <w:r>
        <w:rPr/>
        <w:t>Two encoders run in parallel, one over the observed frames and one over the noisy prediction being refined. A transformer summarises each point's short motion history, and two cross-attention stages allow the observed geometry and the developing prediction to exchange information before a final stage produces the predicted movement. Training uses a velocity parameterisation of the diffusion process, which is better conditioned at the very small displacement scale of this data, together with signal-to-noise-ratio-weighted loss, an exponential moving average of weights for inference, mixed-precision arithmetic, and gradient accumulation to fit the memory available on the target hardware.</w:t>
      </w:r>
    </w:p>
    <w:p>
      <w:pPr>
        <w:pStyle w:val="BodyText"/>
        <w:bidi w:val="0"/>
        <w:rPr/>
      </w:pPr>
      <w:r>
        <w:rPr/>
        <w:t>The architecture, including conditioning on the prediction horizon, was established before this reporting period. The work described below concerns bringing it to a completed run, diagnosing the outcome, and revising the formulation in response.</w:t>
      </w:r>
    </w:p>
    <w:p>
      <w:pPr>
        <w:pStyle w:val="Heading3"/>
        <w:bidi w:val="0"/>
        <w:jc w:val="left"/>
        <w:rPr/>
      </w:pPr>
      <w:r>
        <w:rPr/>
        <w:t>3.2 Revisions made this period</w:t>
      </w:r>
    </w:p>
    <w:p>
      <w:pPr>
        <w:pStyle w:val="Heading4"/>
        <w:bidi w:val="0"/>
        <w:jc w:val="left"/>
        <w:rPr/>
      </w:pPr>
      <w:r>
        <w:rPr/>
        <w:t>Execution fault preventing the module from running</w:t>
      </w:r>
    </w:p>
    <w:p>
      <w:pPr>
        <w:pStyle w:val="BodyText"/>
        <w:bidi w:val="0"/>
        <w:rPr/>
      </w:pPr>
      <w:r>
        <w:rPr/>
        <w:t>Module 5 would not execute on the target platform, reporting a structural error on a line of code that was correctly written. The genuine fault was a text-formatting construct valid only on newer interpreter versions; on the platform's interpreter it caused parsing to fail approximately 95 lines away from the true location. The construct was rewritten and an automated check now scans every notebook cell for the same class of fault.</w:t>
      </w:r>
    </w:p>
    <w:p>
      <w:pPr>
        <w:pStyle w:val="Heading4"/>
        <w:bidi w:val="0"/>
        <w:jc w:val="left"/>
        <w:rPr/>
      </w:pPr>
      <w:r>
        <w:rPr/>
        <w:t>Training schedule and resume safeguard</w:t>
      </w:r>
    </w:p>
    <w:p>
      <w:pPr>
        <w:pStyle w:val="BodyText"/>
        <w:bidi w:val="0"/>
        <w:rPr/>
      </w:pPr>
      <w:r>
        <w:rPr/>
        <w:t>The training horizon was reduced to fit the available compute budget. This was initially blocked by an existing safeguard that refused any change to the schedule length on resume, protecting against a documented failure in which the learning rate is raised mid-run and damages converged weights. The safeguard was correct in principle but indiscriminate: lengthening a schedule raises the learning rate, which is harmful, whereas shortening it lowers the rate, which is benign. It now distinguishes the two cases, refuses the harmful one, and permits the safe one while reporting the exact change in learning rate it will cause.</w:t>
      </w:r>
    </w:p>
    <w:p>
      <w:pPr>
        <w:pStyle w:val="Heading4"/>
        <w:bidi w:val="0"/>
        <w:jc w:val="left"/>
        <w:rPr/>
      </w:pPr>
      <w:r>
        <w:rPr/>
        <w:t>Revised training target</w:t>
      </w:r>
    </w:p>
    <w:p>
      <w:pPr>
        <w:pStyle w:val="BodyText"/>
        <w:bidi w:val="0"/>
        <w:rPr/>
      </w:pPr>
      <w:r>
        <w:rPr/>
        <w:t>Previously the model predicted tissue displacement directly. Under that formulation, a model that fails and predicts nothing reproduces the naive baseline exactly — which is what the completed training run effectively converged to.</w:t>
      </w:r>
    </w:p>
    <w:p>
      <w:pPr>
        <w:pStyle w:val="BodyText"/>
        <w:bidi w:val="0"/>
        <w:rPr/>
      </w:pPr>
      <w:r>
        <w:rPr/>
        <w:t xml:space="preserve">The model now predicts the </w:t>
      </w:r>
      <w:r>
        <w:rPr>
          <w:rStyle w:val="Emphasis"/>
        </w:rPr>
        <w:t>correction to</w:t>
      </w:r>
      <w:r>
        <w:rPr/>
        <w:t xml:space="preserve"> constant-velocity extrapolation rather than the displacement itself. The same failure mode now reproduces constant velocity, which already outperforms naive substantially on this data. The worst case is therefore improved by construction, and model capacity is directed only at the component that linear extrapolation cannot express. Because a model trained under one formulation would silently produce incorrect predictions if loaded under the other, the formulation is recorded in the checkpoint and a mismatch retires the affected checkpoint automatically.</w:t>
      </w:r>
    </w:p>
    <w:p>
      <w:pPr>
        <w:pStyle w:val="Heading4"/>
        <w:bidi w:val="0"/>
        <w:jc w:val="left"/>
        <w:rPr/>
      </w:pPr>
      <w:r>
        <w:rPr/>
        <w:t>Regularisation and training horizon</w:t>
      </w:r>
    </w:p>
    <w:p>
      <w:pPr>
        <w:pStyle w:val="BodyText"/>
        <w:bidi w:val="0"/>
        <w:rPr/>
      </w:pPr>
      <w:r>
        <w:rPr/>
        <w:t>The completed run exhibited clear overfitting: validation error reached its minimum near epoch 60 and rose steadily thereafter while training loss continued to fall, meaning roughly four hundred of the five hundred epochs actively degraded the model. The training horizon was reduced to 200 epochs and regularisation strength increased fivefold. The best-validating checkpoint continues to be retained independently of where training stops.</w:t>
      </w:r>
    </w:p>
    <w:p>
      <w:pPr>
        <w:pStyle w:val="Heading3"/>
        <w:bidi w:val="0"/>
        <w:jc w:val="left"/>
        <w:rPr/>
      </w:pPr>
      <w:r>
        <w:rPr/>
        <w:t>3.3 Diagnostic evaluation support</w:t>
      </w:r>
    </w:p>
    <w:p>
      <w:pPr>
        <w:pStyle w:val="BodyText"/>
        <w:bidi w:val="0"/>
        <w:rPr/>
      </w:pPr>
      <w:r>
        <w:rPr/>
        <w:t>The separate diagnostic sweep used to characterise inference settings was extended to match the revised formulation and to vary the number of averaged samples, which has as much influence on the reported score as the number of denoising steps and had not previously been examined.</w:t>
      </w:r>
    </w:p>
    <w:p>
      <w:pPr>
        <w:pStyle w:val="Heading2"/>
        <w:bidi w:val="0"/>
        <w:jc w:val="left"/>
        <w:rPr/>
      </w:pPr>
      <w:r>
        <w:rPr/>
        <w:t>4. Module 6 — Future Tissue Geometry Prediction</w:t>
      </w:r>
    </w:p>
    <w:p>
      <w:pPr>
        <w:pStyle w:val="Heading3"/>
        <w:bidi w:val="0"/>
        <w:jc w:val="left"/>
        <w:rPr/>
      </w:pPr>
      <w:r>
        <w:rPr/>
        <w:t>4.1 Prediction engine</w:t>
      </w:r>
    </w:p>
    <w:p>
      <w:pPr>
        <w:pStyle w:val="BodyText"/>
        <w:bidi w:val="0"/>
        <w:rPr/>
      </w:pPr>
      <w:r>
        <w:rPr/>
        <w:t>Module 6 performs no training. It loads the trained Module 5 checkpoint and uses it in three distinct ways, all driven by one shared sampler:</w:t>
      </w:r>
    </w:p>
    <w:p>
      <w:pPr>
        <w:pStyle w:val="BodyText"/>
        <w:numPr>
          <w:ilvl w:val="0"/>
          <w:numId w:val="1"/>
        </w:numPr>
        <w:tabs>
          <w:tab w:val="clear" w:pos="709"/>
          <w:tab w:val="left" w:pos="709" w:leader="none"/>
        </w:tabs>
        <w:bidi w:val="0"/>
        <w:spacing w:before="0" w:after="0"/>
        <w:ind w:hanging="283" w:left="709"/>
        <w:rPr/>
      </w:pPr>
      <w:r>
        <w:rPr>
          <w:rStyle w:val="Strong"/>
        </w:rPr>
        <w:t>Direct prediction.</w:t>
      </w:r>
      <w:r>
        <w:rPr/>
        <w:t xml:space="preserve"> A single-shot prediction at a horizon of one, two or three frames. This is restricted to the horizons the model was actually trained on; the horizon table contains entries for longer horizons, but those never received a gradient during training and querying them would return noise. </w:t>
      </w:r>
    </w:p>
    <w:p>
      <w:pPr>
        <w:pStyle w:val="BodyText"/>
        <w:numPr>
          <w:ilvl w:val="0"/>
          <w:numId w:val="1"/>
        </w:numPr>
        <w:tabs>
          <w:tab w:val="clear" w:pos="709"/>
          <w:tab w:val="left" w:pos="709" w:leader="none"/>
        </w:tabs>
        <w:bidi w:val="0"/>
        <w:spacing w:before="0" w:after="0"/>
        <w:ind w:hanging="283" w:left="709"/>
        <w:rPr/>
      </w:pPr>
      <w:r>
        <w:rPr>
          <w:rStyle w:val="Strong"/>
        </w:rPr>
        <w:t>Autoregressive rollout.</w:t>
      </w:r>
      <w:r>
        <w:rPr/>
        <w:t xml:space="preserve"> The one-frame predictor applied repeatedly, each prediction fed back as context, reaching ten frames ahead. This is the only mechanism able to exceed the trained horizons. </w:t>
      </w:r>
    </w:p>
    <w:p>
      <w:pPr>
        <w:pStyle w:val="BodyText"/>
        <w:numPr>
          <w:ilvl w:val="0"/>
          <w:numId w:val="1"/>
        </w:numPr>
        <w:tabs>
          <w:tab w:val="clear" w:pos="709"/>
          <w:tab w:val="left" w:pos="709" w:leader="none"/>
        </w:tabs>
        <w:bidi w:val="0"/>
        <w:ind w:hanging="283" w:left="709"/>
        <w:rPr/>
      </w:pPr>
      <w:r>
        <w:rPr>
          <w:rStyle w:val="Strong"/>
        </w:rPr>
        <w:t>Multi-hypothesis sampling.</w:t>
      </w:r>
      <w:r>
        <w:rPr/>
        <w:t xml:space="preserve"> Five independent futures generated from the same context. The degree to which they disagree constitutes the uncertainty estimate. </w:t>
      </w:r>
    </w:p>
    <w:p>
      <w:pPr>
        <w:pStyle w:val="BodyText"/>
        <w:bidi w:val="0"/>
        <w:rPr/>
      </w:pPr>
      <w:r>
        <w:rPr/>
        <w:t>Outputs comprise per-frame predicted geometry in PLY and NumPy formats, a per-point uncertainty field, and a machine-readable metrics file consumed by Module 7.</w:t>
      </w:r>
    </w:p>
    <w:p>
      <w:pPr>
        <w:pStyle w:val="Heading3"/>
        <w:bidi w:val="0"/>
        <w:jc w:val="left"/>
        <w:rPr/>
      </w:pPr>
      <w:r>
        <w:rPr/>
        <w:t>4.2 Evaluation framework (QT0–QT5)</w:t>
      </w:r>
    </w:p>
    <w:p>
      <w:pPr>
        <w:pStyle w:val="BodyText"/>
        <w:bidi w:val="0"/>
        <w:rPr/>
      </w:pPr>
      <w:r>
        <w:rPr/>
        <w:t>Six quality tests were implemented. Every test reports the model alongside two baselines computed on identical windows: naive zero-motion, and constant-velocity extrapolation. The latter is included deliberately. Earlier project work established that constant velocity outperforms naive by 30–57% on this data after temporal smoothing, making it, and not naive, the honest bar for a 16.3-million-parameter model.</w:t>
      </w:r>
    </w:p>
    <w:tbl>
      <w:tblPr>
        <w:tblW w:w="10539" w:type="dxa"/>
        <w:jc w:val="left"/>
        <w:tblInd w:w="28" w:type="dxa"/>
        <w:tblLayout w:type="fixed"/>
        <w:tblCellMar>
          <w:top w:w="28" w:type="dxa"/>
          <w:left w:w="28" w:type="dxa"/>
          <w:bottom w:w="28" w:type="dxa"/>
          <w:right w:w="28" w:type="dxa"/>
        </w:tblCellMar>
      </w:tblPr>
      <w:tblGrid>
        <w:gridCol w:w="513"/>
        <w:gridCol w:w="10026"/>
      </w:tblGrid>
      <w:tr>
        <w:trPr/>
        <w:tc>
          <w:tcPr>
            <w:tcW w:w="513" w:type="dxa"/>
            <w:tcBorders/>
            <w:vAlign w:val="center"/>
          </w:tcPr>
          <w:p>
            <w:pPr>
              <w:pStyle w:val="TableHeading"/>
              <w:bidi w:val="0"/>
              <w:ind w:hanging="0" w:left="0" w:right="0"/>
              <w:jc w:val="left"/>
              <w:rPr/>
            </w:pPr>
            <w:r>
              <w:rPr/>
              <w:t>Test</w:t>
            </w:r>
          </w:p>
        </w:tc>
        <w:tc>
          <w:tcPr>
            <w:tcW w:w="10026" w:type="dxa"/>
            <w:tcBorders/>
            <w:vAlign w:val="center"/>
          </w:tcPr>
          <w:p>
            <w:pPr>
              <w:pStyle w:val="TableHeading"/>
              <w:suppressLineNumbers/>
              <w:shd w:fill="DCE3E3" w:val="clear"/>
              <w:bidi w:val="0"/>
              <w:spacing w:lineRule="auto" w:line="274"/>
              <w:jc w:val="left"/>
              <w:rPr/>
            </w:pPr>
            <w:r>
              <w:rPr/>
              <w:t>Purpose</w:t>
            </w:r>
          </w:p>
        </w:tc>
      </w:tr>
      <w:tr>
        <w:trPr/>
        <w:tc>
          <w:tcPr>
            <w:tcW w:w="513" w:type="dxa"/>
            <w:tcBorders/>
            <w:vAlign w:val="center"/>
          </w:tcPr>
          <w:p>
            <w:pPr>
              <w:pStyle w:val="TableContents"/>
              <w:widowControl w:val="false"/>
              <w:suppressLineNumbers/>
              <w:bidi w:val="0"/>
              <w:spacing w:lineRule="auto" w:line="274"/>
              <w:jc w:val="left"/>
              <w:rPr/>
            </w:pPr>
            <w:r>
              <w:rPr/>
              <w:t>QT0</w:t>
            </w:r>
          </w:p>
        </w:tc>
        <w:tc>
          <w:tcPr>
            <w:tcW w:w="10026" w:type="dxa"/>
            <w:tcBorders/>
            <w:vAlign w:val="center"/>
          </w:tcPr>
          <w:p>
            <w:pPr>
              <w:pStyle w:val="TableContents"/>
              <w:widowControl w:val="false"/>
              <w:suppressLineNumbers/>
              <w:bidi w:val="0"/>
              <w:spacing w:lineRule="auto" w:line="274"/>
              <w:jc w:val="left"/>
              <w:rPr/>
            </w:pPr>
            <w:r>
              <w:rPr/>
              <w:t>Verifies that the data Module 6 evaluates on is identical to the data Module 5 trained on, before any prediction is made</w:t>
            </w:r>
          </w:p>
        </w:tc>
      </w:tr>
      <w:tr>
        <w:trPr/>
        <w:tc>
          <w:tcPr>
            <w:tcW w:w="513" w:type="dxa"/>
            <w:tcBorders/>
            <w:vAlign w:val="center"/>
          </w:tcPr>
          <w:p>
            <w:pPr>
              <w:pStyle w:val="TableContents"/>
              <w:widowControl w:val="false"/>
              <w:suppressLineNumbers/>
              <w:bidi w:val="0"/>
              <w:spacing w:lineRule="auto" w:line="274"/>
              <w:jc w:val="left"/>
              <w:rPr/>
            </w:pPr>
            <w:r>
              <w:rPr/>
              <w:t>QT1</w:t>
            </w:r>
          </w:p>
        </w:tc>
        <w:tc>
          <w:tcPr>
            <w:tcW w:w="10026" w:type="dxa"/>
            <w:tcBorders/>
            <w:vAlign w:val="center"/>
          </w:tcPr>
          <w:p>
            <w:pPr>
              <w:pStyle w:val="TableContents"/>
              <w:widowControl w:val="false"/>
              <w:suppressLineNumbers/>
              <w:bidi w:val="0"/>
              <w:spacing w:lineRule="auto" w:line="274"/>
              <w:jc w:val="left"/>
              <w:rPr/>
            </w:pPr>
            <w:r>
              <w:rPr/>
              <w:t>Short-horizon prediction accuracy per horizon, against both baselines</w:t>
            </w:r>
          </w:p>
        </w:tc>
      </w:tr>
      <w:tr>
        <w:trPr/>
        <w:tc>
          <w:tcPr>
            <w:tcW w:w="513" w:type="dxa"/>
            <w:tcBorders/>
            <w:vAlign w:val="center"/>
          </w:tcPr>
          <w:p>
            <w:pPr>
              <w:pStyle w:val="TableContents"/>
              <w:widowControl w:val="false"/>
              <w:suppressLineNumbers/>
              <w:bidi w:val="0"/>
              <w:spacing w:lineRule="auto" w:line="274"/>
              <w:jc w:val="left"/>
              <w:rPr/>
            </w:pPr>
            <w:r>
              <w:rPr/>
              <w:t>QT2</w:t>
            </w:r>
          </w:p>
        </w:tc>
        <w:tc>
          <w:tcPr>
            <w:tcW w:w="10026" w:type="dxa"/>
            <w:tcBorders/>
            <w:vAlign w:val="center"/>
          </w:tcPr>
          <w:p>
            <w:pPr>
              <w:pStyle w:val="TableContents"/>
              <w:widowControl w:val="false"/>
              <w:suppressLineNumbers/>
              <w:bidi w:val="0"/>
              <w:spacing w:lineRule="auto" w:line="274"/>
              <w:jc w:val="left"/>
              <w:rPr/>
            </w:pPr>
            <w:r>
              <w:rPr/>
              <w:t>Rollout error accumulation, with a fitted growth exponent distinguishing benign accumulation from divergence</w:t>
            </w:r>
          </w:p>
        </w:tc>
      </w:tr>
      <w:tr>
        <w:trPr/>
        <w:tc>
          <w:tcPr>
            <w:tcW w:w="513" w:type="dxa"/>
            <w:tcBorders/>
            <w:vAlign w:val="center"/>
          </w:tcPr>
          <w:p>
            <w:pPr>
              <w:pStyle w:val="TableContents"/>
              <w:widowControl w:val="false"/>
              <w:suppressLineNumbers/>
              <w:bidi w:val="0"/>
              <w:spacing w:lineRule="auto" w:line="274"/>
              <w:jc w:val="left"/>
              <w:rPr/>
            </w:pPr>
            <w:r>
              <w:rPr/>
              <w:t>QT3</w:t>
            </w:r>
          </w:p>
        </w:tc>
        <w:tc>
          <w:tcPr>
            <w:tcW w:w="10026" w:type="dxa"/>
            <w:tcBorders/>
            <w:vAlign w:val="center"/>
          </w:tcPr>
          <w:p>
            <w:pPr>
              <w:pStyle w:val="TableContents"/>
              <w:widowControl w:val="false"/>
              <w:suppressLineNumbers/>
              <w:bidi w:val="0"/>
              <w:spacing w:lineRule="auto" w:line="274"/>
              <w:jc w:val="left"/>
              <w:rPr/>
            </w:pPr>
            <w:r>
              <w:rPr/>
              <w:t>Diversity of the multiple futures, and whether their spread is a calibrated indicator of error</w:t>
            </w:r>
          </w:p>
        </w:tc>
      </w:tr>
      <w:tr>
        <w:trPr/>
        <w:tc>
          <w:tcPr>
            <w:tcW w:w="513" w:type="dxa"/>
            <w:tcBorders/>
            <w:vAlign w:val="center"/>
          </w:tcPr>
          <w:p>
            <w:pPr>
              <w:pStyle w:val="TableContents"/>
              <w:widowControl w:val="false"/>
              <w:suppressLineNumbers/>
              <w:bidi w:val="0"/>
              <w:spacing w:lineRule="auto" w:line="274"/>
              <w:jc w:val="left"/>
              <w:rPr/>
            </w:pPr>
            <w:r>
              <w:rPr/>
              <w:t>QT4</w:t>
            </w:r>
          </w:p>
        </w:tc>
        <w:tc>
          <w:tcPr>
            <w:tcW w:w="10026" w:type="dxa"/>
            <w:tcBorders/>
            <w:vAlign w:val="center"/>
          </w:tcPr>
          <w:p>
            <w:pPr>
              <w:pStyle w:val="TableContents"/>
              <w:widowControl w:val="false"/>
              <w:suppressLineNumbers/>
              <w:bidi w:val="0"/>
              <w:spacing w:lineRule="auto" w:line="274"/>
              <w:jc w:val="left"/>
              <w:rPr/>
            </w:pPr>
            <w:r>
              <w:rPr/>
              <w:t>Temporal smoothness of predicted sequences, detecting both geometric tearing and collapse toward a static prediction</w:t>
            </w:r>
          </w:p>
        </w:tc>
      </w:tr>
      <w:tr>
        <w:trPr/>
        <w:tc>
          <w:tcPr>
            <w:tcW w:w="513" w:type="dxa"/>
            <w:tcBorders/>
            <w:vAlign w:val="center"/>
          </w:tcPr>
          <w:p>
            <w:pPr>
              <w:pStyle w:val="TableContents"/>
              <w:widowControl w:val="false"/>
              <w:suppressLineNumbers/>
              <w:bidi w:val="0"/>
              <w:spacing w:lineRule="auto" w:line="274"/>
              <w:jc w:val="left"/>
              <w:rPr/>
            </w:pPr>
            <w:r>
              <w:rPr/>
              <w:t>QT5</w:t>
            </w:r>
          </w:p>
        </w:tc>
        <w:tc>
          <w:tcPr>
            <w:tcW w:w="10026" w:type="dxa"/>
            <w:tcBorders/>
            <w:vAlign w:val="center"/>
          </w:tcPr>
          <w:p>
            <w:pPr>
              <w:pStyle w:val="TableContents"/>
              <w:widowControl w:val="false"/>
              <w:suppressLineNumbers/>
              <w:bidi w:val="0"/>
              <w:spacing w:lineRule="auto" w:line="274"/>
              <w:jc w:val="left"/>
              <w:rPr/>
            </w:pPr>
            <w:r>
              <w:rPr/>
              <w:t>Per-video breakdown, establishing whether behaviour generalises across surgical scenes</w:t>
            </w:r>
          </w:p>
        </w:tc>
      </w:tr>
    </w:tbl>
    <w:p>
      <w:pPr>
        <w:pStyle w:val="Heading3"/>
        <w:bidi w:val="0"/>
        <w:jc w:val="left"/>
        <w:rPr/>
      </w:pPr>
      <w:r>
        <w:rPr/>
        <w:t>4.3 Error timeline analysis</w:t>
      </w:r>
    </w:p>
    <w:p>
      <w:pPr>
        <w:pStyle w:val="BodyText"/>
        <w:bidi w:val="0"/>
        <w:rPr/>
      </w:pPr>
      <w:r>
        <w:rPr/>
        <w:t xml:space="preserve">Aggregate scores cannot indicate </w:t>
      </w:r>
      <w:r>
        <w:rPr>
          <w:rStyle w:val="Emphasis"/>
        </w:rPr>
        <w:t>when</w:t>
      </w:r>
      <w:r>
        <w:rPr/>
        <w:t xml:space="preserve"> a model fails. A timeline analysis plots per-origin error along each video's held-out segment and answers four diagnostic questions: whether error spikes at particular moments, whether failure is uniform or concentrated in bursts, whether spikes coincide with frames discarded during preprocessing, and whether error grows with distance from the training frames.</w:t>
      </w:r>
    </w:p>
    <w:p>
      <w:pPr>
        <w:pStyle w:val="Heading3"/>
        <w:bidi w:val="0"/>
        <w:jc w:val="left"/>
        <w:rPr/>
      </w:pPr>
      <w:r>
        <w:rPr/>
        <w:t>4.4 Visual verification</w:t>
      </w:r>
    </w:p>
    <w:p>
      <w:pPr>
        <w:pStyle w:val="BodyText"/>
        <w:numPr>
          <w:ilvl w:val="0"/>
          <w:numId w:val="2"/>
        </w:numPr>
        <w:tabs>
          <w:tab w:val="clear" w:pos="709"/>
          <w:tab w:val="left" w:pos="709" w:leader="none"/>
        </w:tabs>
        <w:bidi w:val="0"/>
        <w:spacing w:before="0" w:after="0"/>
        <w:ind w:hanging="283" w:left="709"/>
        <w:rPr/>
      </w:pPr>
      <w:r>
        <w:rPr>
          <w:rStyle w:val="Strong"/>
        </w:rPr>
        <w:t>Denoising visualisation.</w:t>
      </w:r>
      <w:r>
        <w:rPr/>
        <w:t xml:space="preserve"> Each step of the generative process rendered as motion arrows over the real video frame, coloured by agreement with true motion, making visible whether a coherent motion field is being assembled. </w:t>
      </w:r>
    </w:p>
    <w:p>
      <w:pPr>
        <w:pStyle w:val="BodyText"/>
        <w:numPr>
          <w:ilvl w:val="0"/>
          <w:numId w:val="2"/>
        </w:numPr>
        <w:tabs>
          <w:tab w:val="clear" w:pos="709"/>
          <w:tab w:val="left" w:pos="709" w:leader="none"/>
        </w:tabs>
        <w:bidi w:val="0"/>
        <w:spacing w:before="0" w:after="0"/>
        <w:ind w:hanging="283" w:left="709"/>
        <w:rPr/>
      </w:pPr>
      <w:r>
        <w:rPr>
          <w:rStyle w:val="Strong"/>
        </w:rPr>
        <w:t>Side-by-side comparison.</w:t>
      </w:r>
      <w:r>
        <w:rPr/>
        <w:t xml:space="preserve"> Predicted geometry rendered as an actual RGB frame through the video's own reconstructed scene, beside the real frame, the reconstruction ceiling, the naive baseline and an error map, with PSNR and SSIM. </w:t>
      </w:r>
    </w:p>
    <w:p>
      <w:pPr>
        <w:pStyle w:val="BodyText"/>
        <w:numPr>
          <w:ilvl w:val="0"/>
          <w:numId w:val="2"/>
        </w:numPr>
        <w:tabs>
          <w:tab w:val="clear" w:pos="709"/>
          <w:tab w:val="left" w:pos="709" w:leader="none"/>
        </w:tabs>
        <w:bidi w:val="0"/>
        <w:ind w:hanging="283" w:left="709"/>
        <w:rPr/>
      </w:pPr>
      <w:r>
        <w:rPr>
          <w:rStyle w:val="Strong"/>
        </w:rPr>
        <w:t>Forecast beyond the footage.</w:t>
      </w:r>
      <w:r>
        <w:rPr/>
        <w:t xml:space="preserve"> The model run off the end of the video, producing frames for moments never recorded. These cannot be scored and are excluded from all metrics; they demonstrate predictive capability rather than measure it. </w:t>
      </w:r>
    </w:p>
    <w:p>
      <w:pPr>
        <w:pStyle w:val="Heading3"/>
        <w:bidi w:val="0"/>
        <w:jc w:val="left"/>
        <w:rPr/>
      </w:pPr>
      <w:r>
        <w:rPr/>
        <w:t>4.5 Inference-time magnitude calibration</w:t>
      </w:r>
    </w:p>
    <w:p>
      <w:pPr>
        <w:pStyle w:val="BodyText"/>
        <w:bidi w:val="0"/>
        <w:rPr/>
      </w:pPr>
      <w:r>
        <w:rPr/>
        <w:t>Because the predicted direction is partially correct while the magnitude is not, a single scalar per horizon is estimated and applied to the model's output at prediction time. This is not a heuristic adjustment: the optimal scalar leaves a residual error proportional to (1 − cos²), so any non-zero directional correlation is sufficient to outperform the naive baseline once magnitude is corrected. At the measured correlation of 0.40 at two frames ahead, the expected reduction in error is approximately 8%.</w:t>
      </w:r>
    </w:p>
    <w:p>
      <w:pPr>
        <w:pStyle w:val="BodyText"/>
        <w:bidi w:val="0"/>
        <w:rPr/>
      </w:pPr>
      <w:r>
        <w:rPr/>
        <w:t>The scalar is estimated exclusively on training-segment frames and never on the held-out frames used for evaluation, since estimating it on the evaluation data would render the improvement meaningless. This measure requires no retraining, and both calibrated and uncalibrated results are reported.</w:t>
      </w:r>
    </w:p>
    <w:p>
      <w:pPr>
        <w:pStyle w:val="Heading2"/>
        <w:bidi w:val="0"/>
        <w:jc w:val="left"/>
        <w:rPr/>
      </w:pPr>
      <w:r>
        <w:rPr/>
        <w:t>5. Implementation Approach</w:t>
      </w:r>
    </w:p>
    <w:p>
      <w:pPr>
        <w:pStyle w:val="Heading3"/>
        <w:bidi w:val="0"/>
        <w:jc w:val="left"/>
        <w:rPr/>
      </w:pPr>
      <w:r>
        <w:rPr/>
        <w:t>5.1 Reconstructing the evaluation data</w:t>
      </w:r>
    </w:p>
    <w:p>
      <w:pPr>
        <w:pStyle w:val="BodyText"/>
        <w:bidi w:val="0"/>
        <w:rPr/>
      </w:pPr>
      <w:r>
        <w:rPr/>
        <w:t>Module 4 emits fixed context-and-target windows suitable for training but unsuitable for rollout, which requires a continuous trajectory so predictions can be fed back as context. Module 6 therefore reconstructs each video's trajectory by replaying Module 4's processing with identical parameters recorded in its metadata: the same random seed for anchor selection, the same per-video smoothing window, and the same normalisation.</w:t>
      </w:r>
    </w:p>
    <w:p>
      <w:pPr>
        <w:pStyle w:val="BodyText"/>
        <w:bidi w:val="0"/>
        <w:rPr/>
      </w:pPr>
      <w:r>
        <w:rPr/>
        <w:t>Because a silent divergence in any of those steps would invalidate every subsequent number, the reconstruction is verified before use. QT0 cross-checks the rebuilt windows against those Module 4 actually saved. All evaluation is confined to the final 20% of each video, withheld from training by a temporal split.</w:t>
      </w:r>
    </w:p>
    <w:p>
      <w:pPr>
        <w:pStyle w:val="Heading3"/>
        <w:bidi w:val="0"/>
        <w:jc w:val="left"/>
        <w:rPr/>
      </w:pPr>
      <w:r>
        <w:rPr/>
        <w:t>5.2 Rendering predicted frames</w:t>
      </w:r>
    </w:p>
    <w:p>
      <w:pPr>
        <w:pStyle w:val="BodyText"/>
        <w:bidi w:val="0"/>
        <w:rPr/>
      </w:pPr>
      <w:r>
        <w:rPr/>
        <w:t>The model predicts motion for 512 anchor points, whereas rendering an image requires all approximately 58,000 primitives of the reconstructed scene. Each primitive therefore receives a distance-weighted blend of its nearest anchors' displacements, applied to the scene as reconstructed at the last observed frame, with appearance attributes held fixed.</w:t>
      </w:r>
    </w:p>
    <w:p>
      <w:pPr>
        <w:pStyle w:val="BodyText"/>
        <w:bidi w:val="0"/>
        <w:rPr/>
      </w:pPr>
      <w:r>
        <w:rPr/>
        <w:t xml:space="preserve">Consequently the rendered frames depict predicted </w:t>
      </w:r>
      <w:r>
        <w:rPr>
          <w:rStyle w:val="Emphasis"/>
        </w:rPr>
        <w:t>geometry</w:t>
      </w:r>
      <w:r>
        <w:rPr/>
        <w:t xml:space="preserve"> only. Instrument motion and illumination changes are not predicted by any module and cannot appear. To separate this from tissue prediction quality, image comparisons are also reported over tissue regions alone, using the instrument masks generated in Module 1.</w:t>
      </w:r>
    </w:p>
    <w:p>
      <w:pPr>
        <w:pStyle w:val="Heading3"/>
        <w:bidi w:val="0"/>
        <w:jc w:val="left"/>
        <w:rPr/>
      </w:pPr>
      <w:r>
        <w:rPr/>
        <w:t>5.3 Verification without a local GPU</w:t>
      </w:r>
    </w:p>
    <w:p>
      <w:pPr>
        <w:pStyle w:val="BodyText"/>
        <w:bidi w:val="0"/>
        <w:rPr/>
      </w:pPr>
      <w:r>
        <w:rPr/>
        <w:t>Development took place on a machine without the numerical libraries required to execute the code, which runs on a cloud platform. Correctness was therefore established by static and analytical means: automated checks for undefined names and language-compatibility faults across every notebook cell; simulation of the index arithmetic against a model of Module 4's windowing across 300 randomised cases; symbolic verification that a re-implemented colour function was mathematically identical to the original; and algebraic verification over 20,000 randomised cases that the revised training target reconstructs correctly. This approach identified four defects before execution, including a variable-shadowing fault and several unguarded division paths.</w:t>
      </w:r>
    </w:p>
    <w:p>
      <w:pPr>
        <w:pStyle w:val="Heading2"/>
        <w:bidi w:val="0"/>
        <w:jc w:val="left"/>
        <w:rPr/>
      </w:pPr>
      <w:r>
        <w:rPr/>
        <w:t>6. Challenges and Solutions</w:t>
      </w:r>
    </w:p>
    <w:tbl>
      <w:tblPr>
        <w:tblW w:w="10539" w:type="dxa"/>
        <w:jc w:val="left"/>
        <w:tblInd w:w="28" w:type="dxa"/>
        <w:tblLayout w:type="fixed"/>
        <w:tblCellMar>
          <w:top w:w="28" w:type="dxa"/>
          <w:left w:w="28" w:type="dxa"/>
          <w:bottom w:w="28" w:type="dxa"/>
          <w:right w:w="28" w:type="dxa"/>
        </w:tblCellMar>
      </w:tblPr>
      <w:tblGrid>
        <w:gridCol w:w="848"/>
        <w:gridCol w:w="3982"/>
        <w:gridCol w:w="5709"/>
      </w:tblGrid>
      <w:tr>
        <w:trPr/>
        <w:tc>
          <w:tcPr>
            <w:tcW w:w="848" w:type="dxa"/>
            <w:tcBorders/>
            <w:vAlign w:val="center"/>
          </w:tcPr>
          <w:p>
            <w:pPr>
              <w:pStyle w:val="TableHeading"/>
              <w:bidi w:val="0"/>
              <w:ind w:hanging="0" w:left="0" w:right="0"/>
              <w:jc w:val="left"/>
              <w:rPr/>
            </w:pPr>
            <w:r>
              <w:rPr/>
              <w:t>Module</w:t>
            </w:r>
          </w:p>
        </w:tc>
        <w:tc>
          <w:tcPr>
            <w:tcW w:w="3982" w:type="dxa"/>
            <w:tcBorders/>
            <w:vAlign w:val="center"/>
          </w:tcPr>
          <w:p>
            <w:pPr>
              <w:pStyle w:val="TableHeading"/>
              <w:suppressLineNumbers/>
              <w:shd w:fill="DCE3E3" w:val="clear"/>
              <w:bidi w:val="0"/>
              <w:spacing w:lineRule="auto" w:line="274"/>
              <w:jc w:val="left"/>
              <w:rPr/>
            </w:pPr>
            <w:r>
              <w:rPr/>
              <w:t>Challenge</w:t>
            </w:r>
          </w:p>
        </w:tc>
        <w:tc>
          <w:tcPr>
            <w:tcW w:w="5709" w:type="dxa"/>
            <w:tcBorders/>
            <w:vAlign w:val="center"/>
          </w:tcPr>
          <w:p>
            <w:pPr>
              <w:pStyle w:val="TableHeading"/>
              <w:suppressLineNumbers/>
              <w:shd w:fill="DCE3E3" w:val="clear"/>
              <w:bidi w:val="0"/>
              <w:spacing w:lineRule="auto" w:line="274"/>
              <w:jc w:val="left"/>
              <w:rPr/>
            </w:pPr>
            <w:r>
              <w:rPr/>
              <w:t>Solution</w:t>
            </w:r>
          </w:p>
        </w:tc>
      </w:tr>
      <w:tr>
        <w:trPr/>
        <w:tc>
          <w:tcPr>
            <w:tcW w:w="848" w:type="dxa"/>
            <w:tcBorders/>
            <w:vAlign w:val="center"/>
          </w:tcPr>
          <w:p>
            <w:pPr>
              <w:pStyle w:val="TableContents"/>
              <w:widowControl w:val="false"/>
              <w:suppressLineNumbers/>
              <w:bidi w:val="0"/>
              <w:spacing w:lineRule="auto" w:line="274"/>
              <w:jc w:val="left"/>
              <w:rPr/>
            </w:pPr>
            <w:r>
              <w:rPr/>
              <w:t>5</w:t>
            </w:r>
          </w:p>
        </w:tc>
        <w:tc>
          <w:tcPr>
            <w:tcW w:w="3982" w:type="dxa"/>
            <w:tcBorders/>
            <w:vAlign w:val="center"/>
          </w:tcPr>
          <w:p>
            <w:pPr>
              <w:pStyle w:val="TableContents"/>
              <w:widowControl w:val="false"/>
              <w:suppressLineNumbers/>
              <w:bidi w:val="0"/>
              <w:spacing w:lineRule="auto" w:line="274"/>
              <w:jc w:val="left"/>
              <w:rPr/>
            </w:pPr>
            <w:r>
              <w:rPr>
                <w:rStyle w:val="Strong"/>
              </w:rPr>
              <w:t>The module would not execute</w:t>
            </w:r>
            <w:r>
              <w:rPr/>
              <w:t xml:space="preserve"> on the target platform, reporting an error on a correctly written line.</w:t>
            </w:r>
          </w:p>
        </w:tc>
        <w:tc>
          <w:tcPr>
            <w:tcW w:w="5709" w:type="dxa"/>
            <w:tcBorders/>
            <w:vAlign w:val="center"/>
          </w:tcPr>
          <w:p>
            <w:pPr>
              <w:pStyle w:val="TableContents"/>
              <w:widowControl w:val="false"/>
              <w:suppressLineNumbers/>
              <w:bidi w:val="0"/>
              <w:spacing w:lineRule="auto" w:line="274"/>
              <w:jc w:val="left"/>
              <w:rPr/>
            </w:pPr>
            <w:r>
              <w:rPr/>
              <w:t>A text-formatting construct valid only on newer interpreters caused parsing to fail approximately 95 lines from the true fault. Rewritten, with an automated check added across all notebook cells.</w:t>
            </w:r>
          </w:p>
        </w:tc>
      </w:tr>
      <w:tr>
        <w:trPr/>
        <w:tc>
          <w:tcPr>
            <w:tcW w:w="848" w:type="dxa"/>
            <w:tcBorders/>
            <w:vAlign w:val="center"/>
          </w:tcPr>
          <w:p>
            <w:pPr>
              <w:pStyle w:val="TableContents"/>
              <w:widowControl w:val="false"/>
              <w:suppressLineNumbers/>
              <w:bidi w:val="0"/>
              <w:spacing w:lineRule="auto" w:line="274"/>
              <w:jc w:val="left"/>
              <w:rPr/>
            </w:pPr>
            <w:r>
              <w:rPr/>
              <w:t>5</w:t>
            </w:r>
          </w:p>
        </w:tc>
        <w:tc>
          <w:tcPr>
            <w:tcW w:w="3982" w:type="dxa"/>
            <w:tcBorders/>
            <w:vAlign w:val="center"/>
          </w:tcPr>
          <w:p>
            <w:pPr>
              <w:pStyle w:val="TableContents"/>
              <w:widowControl w:val="false"/>
              <w:suppressLineNumbers/>
              <w:bidi w:val="0"/>
              <w:spacing w:lineRule="auto" w:line="274"/>
              <w:jc w:val="left"/>
              <w:rPr/>
            </w:pPr>
            <w:r>
              <w:rPr>
                <w:rStyle w:val="Strong"/>
              </w:rPr>
              <w:t>Reducing the training budget was blocked</w:t>
            </w:r>
            <w:r>
              <w:rPr/>
              <w:t xml:space="preserve"> by a safeguard against learning-rate discontinuities on resume.</w:t>
            </w:r>
          </w:p>
        </w:tc>
        <w:tc>
          <w:tcPr>
            <w:tcW w:w="5709" w:type="dxa"/>
            <w:tcBorders/>
            <w:vAlign w:val="center"/>
          </w:tcPr>
          <w:p>
            <w:pPr>
              <w:pStyle w:val="TableContents"/>
              <w:widowControl w:val="false"/>
              <w:suppressLineNumbers/>
              <w:bidi w:val="0"/>
              <w:spacing w:lineRule="auto" w:line="274"/>
              <w:jc w:val="left"/>
              <w:rPr/>
            </w:pPr>
            <w:r>
              <w:rPr/>
              <w:t>The safeguard now distinguishes lengthening a schedule (harmful, refused) from shortening it (benign, permitted with the exact change reported).</w:t>
            </w:r>
          </w:p>
        </w:tc>
      </w:tr>
      <w:tr>
        <w:trPr/>
        <w:tc>
          <w:tcPr>
            <w:tcW w:w="848" w:type="dxa"/>
            <w:tcBorders/>
            <w:vAlign w:val="center"/>
          </w:tcPr>
          <w:p>
            <w:pPr>
              <w:pStyle w:val="TableContents"/>
              <w:widowControl w:val="false"/>
              <w:suppressLineNumbers/>
              <w:bidi w:val="0"/>
              <w:spacing w:lineRule="auto" w:line="274"/>
              <w:jc w:val="left"/>
              <w:rPr/>
            </w:pPr>
            <w:r>
              <w:rPr/>
              <w:t>5</w:t>
            </w:r>
          </w:p>
        </w:tc>
        <w:tc>
          <w:tcPr>
            <w:tcW w:w="3982" w:type="dxa"/>
            <w:tcBorders/>
            <w:vAlign w:val="center"/>
          </w:tcPr>
          <w:p>
            <w:pPr>
              <w:pStyle w:val="TableContents"/>
              <w:widowControl w:val="false"/>
              <w:suppressLineNumbers/>
              <w:bidi w:val="0"/>
              <w:spacing w:lineRule="auto" w:line="274"/>
              <w:jc w:val="left"/>
              <w:rPr/>
            </w:pPr>
            <w:r>
              <w:rPr>
                <w:rStyle w:val="Strong"/>
              </w:rPr>
              <w:t>Training overfitted.</w:t>
            </w:r>
            <w:r>
              <w:rPr/>
              <w:t xml:space="preserve"> Validation error reached its minimum near epoch 60 and rose thereafter while training loss kept falling.</w:t>
            </w:r>
          </w:p>
        </w:tc>
        <w:tc>
          <w:tcPr>
            <w:tcW w:w="5709" w:type="dxa"/>
            <w:tcBorders/>
            <w:vAlign w:val="center"/>
          </w:tcPr>
          <w:p>
            <w:pPr>
              <w:pStyle w:val="TableContents"/>
              <w:widowControl w:val="false"/>
              <w:suppressLineNumbers/>
              <w:bidi w:val="0"/>
              <w:spacing w:lineRule="auto" w:line="274"/>
              <w:jc w:val="left"/>
              <w:rPr/>
            </w:pPr>
            <w:r>
              <w:rPr/>
              <w:t>Training horizon reduced from 500 to 200 epochs, regularisation increased fivefold, and the best-validating checkpoint retained independently.</w:t>
            </w:r>
          </w:p>
        </w:tc>
      </w:tr>
      <w:tr>
        <w:trPr/>
        <w:tc>
          <w:tcPr>
            <w:tcW w:w="848" w:type="dxa"/>
            <w:tcBorders/>
            <w:vAlign w:val="center"/>
          </w:tcPr>
          <w:p>
            <w:pPr>
              <w:pStyle w:val="TableContents"/>
              <w:widowControl w:val="false"/>
              <w:suppressLineNumbers/>
              <w:bidi w:val="0"/>
              <w:spacing w:lineRule="auto" w:line="274"/>
              <w:jc w:val="left"/>
              <w:rPr/>
            </w:pPr>
            <w:r>
              <w:rPr/>
              <w:t>5</w:t>
            </w:r>
          </w:p>
        </w:tc>
        <w:tc>
          <w:tcPr>
            <w:tcW w:w="3982" w:type="dxa"/>
            <w:tcBorders/>
            <w:vAlign w:val="center"/>
          </w:tcPr>
          <w:p>
            <w:pPr>
              <w:pStyle w:val="TableContents"/>
              <w:widowControl w:val="false"/>
              <w:suppressLineNumbers/>
              <w:bidi w:val="0"/>
              <w:spacing w:lineRule="auto" w:line="274"/>
              <w:jc w:val="left"/>
              <w:rPr/>
            </w:pPr>
            <w:r>
              <w:rPr>
                <w:rStyle w:val="Strong"/>
              </w:rPr>
              <w:t>The model did not outperform the naive baseline</w:t>
            </w:r>
            <w:r>
              <w:rPr/>
              <w:t xml:space="preserve"> after a complete training run.</w:t>
            </w:r>
          </w:p>
        </w:tc>
        <w:tc>
          <w:tcPr>
            <w:tcW w:w="5709" w:type="dxa"/>
            <w:tcBorders/>
            <w:vAlign w:val="center"/>
          </w:tcPr>
          <w:p>
            <w:pPr>
              <w:pStyle w:val="TableContents"/>
              <w:widowControl w:val="false"/>
              <w:suppressLineNumbers/>
              <w:bidi w:val="0"/>
              <w:spacing w:lineRule="auto" w:line="274"/>
              <w:jc w:val="left"/>
              <w:rPr/>
            </w:pPr>
            <w:r>
              <w:rPr/>
              <w:t>Diagnostics separated two distinct failure modes and established that direction is partially correct while magnitude is not. The training target was reformulated so that failure falls back to constant velocity rather than to the naive baseline.</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3982" w:type="dxa"/>
            <w:tcBorders/>
            <w:vAlign w:val="center"/>
          </w:tcPr>
          <w:p>
            <w:pPr>
              <w:pStyle w:val="TableContents"/>
              <w:widowControl w:val="false"/>
              <w:suppressLineNumbers/>
              <w:bidi w:val="0"/>
              <w:spacing w:lineRule="auto" w:line="274"/>
              <w:jc w:val="left"/>
              <w:rPr/>
            </w:pPr>
            <w:r>
              <w:rPr>
                <w:rStyle w:val="Strong"/>
              </w:rPr>
              <w:t>Rollout requires continuous trajectories</w:t>
            </w:r>
            <w:r>
              <w:rPr/>
              <w:t>, which Module 4 does not emit.</w:t>
            </w:r>
          </w:p>
        </w:tc>
        <w:tc>
          <w:tcPr>
            <w:tcW w:w="5709" w:type="dxa"/>
            <w:tcBorders/>
            <w:vAlign w:val="center"/>
          </w:tcPr>
          <w:p>
            <w:pPr>
              <w:pStyle w:val="TableContents"/>
              <w:widowControl w:val="false"/>
              <w:suppressLineNumbers/>
              <w:bidi w:val="0"/>
              <w:spacing w:lineRule="auto" w:line="274"/>
              <w:jc w:val="left"/>
              <w:rPr/>
            </w:pPr>
            <w:r>
              <w:rPr/>
              <w:t>Module 6 replays Module 4's processing from its recorded parameters, with QT0 verifying the result before any prediction is made.</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3982" w:type="dxa"/>
            <w:tcBorders/>
            <w:vAlign w:val="center"/>
          </w:tcPr>
          <w:p>
            <w:pPr>
              <w:pStyle w:val="TableContents"/>
              <w:widowControl w:val="false"/>
              <w:suppressLineNumbers/>
              <w:bidi w:val="0"/>
              <w:spacing w:lineRule="auto" w:line="274"/>
              <w:jc w:val="left"/>
              <w:rPr/>
            </w:pPr>
            <w:r>
              <w:rPr>
                <w:rStyle w:val="Strong"/>
              </w:rPr>
              <w:t>Predicted motion is invisible on screen.</w:t>
            </w:r>
            <w:r>
              <w:rPr/>
              <w:t xml:space="preserve"> Real displacement is one to two pixels per frame, so predicted and actual frames appear identical.</w:t>
            </w:r>
          </w:p>
        </w:tc>
        <w:tc>
          <w:tcPr>
            <w:tcW w:w="5709" w:type="dxa"/>
            <w:tcBorders/>
            <w:vAlign w:val="center"/>
          </w:tcPr>
          <w:p>
            <w:pPr>
              <w:pStyle w:val="TableContents"/>
              <w:widowControl w:val="false"/>
              <w:suppressLineNumbers/>
              <w:bidi w:val="0"/>
              <w:spacing w:lineRule="auto" w:line="274"/>
              <w:jc w:val="left"/>
              <w:rPr/>
            </w:pPr>
            <w:r>
              <w:rPr/>
              <w:t>Motion is drawn as arrows magnified by a factor computed per figure and printed on every panel, with an additional rendered panel exaggerating the deformation. The magnification is presentational and never applied to any reported number.</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3982" w:type="dxa"/>
            <w:tcBorders/>
            <w:vAlign w:val="center"/>
          </w:tcPr>
          <w:p>
            <w:pPr>
              <w:pStyle w:val="TableContents"/>
              <w:widowControl w:val="false"/>
              <w:suppressLineNumbers/>
              <w:bidi w:val="0"/>
              <w:spacing w:lineRule="auto" w:line="274"/>
              <w:jc w:val="left"/>
              <w:rPr/>
            </w:pPr>
            <w:r>
              <w:rPr>
                <w:rStyle w:val="Strong"/>
              </w:rPr>
              <w:t>The comparison video contained no actual forecast.</w:t>
            </w:r>
            <w:r>
              <w:rPr/>
              <w:t xml:space="preserve"> Every predicted frame was paired with one that already existed.</w:t>
            </w:r>
          </w:p>
        </w:tc>
        <w:tc>
          <w:tcPr>
            <w:tcW w:w="5709" w:type="dxa"/>
            <w:tcBorders/>
            <w:vAlign w:val="center"/>
          </w:tcPr>
          <w:p>
            <w:pPr>
              <w:pStyle w:val="TableContents"/>
              <w:widowControl w:val="false"/>
              <w:suppressLineNumbers/>
              <w:bidi w:val="0"/>
              <w:spacing w:lineRule="auto" w:line="274"/>
              <w:jc w:val="left"/>
              <w:rPr/>
            </w:pPr>
            <w:r>
              <w:rPr/>
              <w:t>An additional output runs the model past the end of the footage, producing a predicted sequence longer than the source clip. These frames are excluded from all metrics.</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3982" w:type="dxa"/>
            <w:tcBorders/>
            <w:vAlign w:val="center"/>
          </w:tcPr>
          <w:p>
            <w:pPr>
              <w:pStyle w:val="TableContents"/>
              <w:widowControl w:val="false"/>
              <w:suppressLineNumbers/>
              <w:bidi w:val="0"/>
              <w:spacing w:lineRule="auto" w:line="274"/>
              <w:jc w:val="left"/>
              <w:rPr/>
            </w:pPr>
            <w:r>
              <w:rPr>
                <w:rStyle w:val="Strong"/>
              </w:rPr>
              <w:t>Preprocessing discards blurry frames without recording which,</w:t>
            </w:r>
            <w:r>
              <w:rPr/>
              <w:t xml:space="preserve"> so trajectory frames are not evenly spaced in time although later stages assume they are.</w:t>
            </w:r>
          </w:p>
        </w:tc>
        <w:tc>
          <w:tcPr>
            <w:tcW w:w="5709" w:type="dxa"/>
            <w:tcBorders/>
            <w:vAlign w:val="center"/>
          </w:tcPr>
          <w:p>
            <w:pPr>
              <w:pStyle w:val="TableContents"/>
              <w:widowControl w:val="false"/>
              <w:suppressLineNumbers/>
              <w:bidi w:val="0"/>
              <w:spacing w:lineRule="auto" w:line="274"/>
              <w:jc w:val="left"/>
              <w:rPr/>
            </w:pPr>
            <w:r>
              <w:rPr/>
              <w:t>Original timing is recovered by replaying the frame-selection rule against the source video and verifying pixel by pixel against the saved frames. Where verification fails, the timing is reported as unavailable rather than assumed.</w:t>
            </w:r>
          </w:p>
        </w:tc>
      </w:tr>
      <w:tr>
        <w:trPr/>
        <w:tc>
          <w:tcPr>
            <w:tcW w:w="848" w:type="dxa"/>
            <w:tcBorders/>
            <w:vAlign w:val="center"/>
          </w:tcPr>
          <w:p>
            <w:pPr>
              <w:pStyle w:val="TableContents"/>
              <w:widowControl w:val="false"/>
              <w:suppressLineNumbers/>
              <w:bidi w:val="0"/>
              <w:spacing w:lineRule="auto" w:line="274"/>
              <w:jc w:val="left"/>
              <w:rPr/>
            </w:pPr>
            <w:r>
              <w:rPr/>
              <w:t>6</w:t>
            </w:r>
          </w:p>
        </w:tc>
        <w:tc>
          <w:tcPr>
            <w:tcW w:w="3982" w:type="dxa"/>
            <w:tcBorders/>
            <w:vAlign w:val="center"/>
          </w:tcPr>
          <w:p>
            <w:pPr>
              <w:pStyle w:val="TableContents"/>
              <w:widowControl w:val="false"/>
              <w:suppressLineNumbers/>
              <w:bidi w:val="0"/>
              <w:spacing w:lineRule="auto" w:line="274"/>
              <w:jc w:val="left"/>
              <w:rPr/>
            </w:pPr>
            <w:r>
              <w:rPr>
                <w:rStyle w:val="Strong"/>
              </w:rPr>
              <w:t xml:space="preserve">The rasteriser required approximately fifteen minutes of compilation </w:t>
            </w:r>
            <w:r>
              <w:rPr/>
              <w:t>every session, and without it rendering outputs were silently skipped.</w:t>
            </w:r>
          </w:p>
        </w:tc>
        <w:tc>
          <w:tcPr>
            <w:tcW w:w="5709" w:type="dxa"/>
            <w:tcBorders/>
            <w:vAlign w:val="center"/>
          </w:tcPr>
          <w:p>
            <w:pPr>
              <w:pStyle w:val="TableContents"/>
              <w:widowControl w:val="false"/>
              <w:suppressLineNumbers/>
              <w:bidi w:val="0"/>
              <w:spacing w:lineRule="auto" w:line="274"/>
              <w:jc w:val="left"/>
              <w:rPr/>
            </w:pPr>
            <w:r>
              <w:rPr/>
              <w:t>A setup routine archives the compiled component to persistent storage, keyed by library, framework, toolkit, interpreter and hardware, and verifies it by rendering a test frame.</w:t>
            </w:r>
          </w:p>
        </w:tc>
      </w:tr>
    </w:tbl>
    <w:p>
      <w:pPr>
        <w:pStyle w:val="Heading2"/>
        <w:bidi w:val="0"/>
        <w:jc w:val="left"/>
        <w:rPr/>
      </w:pPr>
      <w:r>
        <w:rPr/>
        <w:t>7. Results</w:t>
      </w:r>
    </w:p>
    <w:p>
      <w:pPr>
        <w:pStyle w:val="BodyText"/>
        <w:bidi w:val="0"/>
        <w:rPr/>
      </w:pPr>
      <w:r>
        <w:rPr/>
        <w:t>Results were produced by the best-validating checkpoint of the completed training run, which predates the revised target and calibration described above. Figures quoted from plots are approximate; exact values are recorded in the metrics file.</w:t>
      </w:r>
    </w:p>
    <w:p>
      <w:pPr>
        <w:pStyle w:val="Heading3"/>
        <w:bidi w:val="0"/>
        <w:jc w:val="left"/>
        <w:rPr/>
      </w:pPr>
      <w:r>
        <w:rPr/>
        <w:t>7.1 Module 5 training outcome</w:t>
      </w:r>
    </w:p>
    <w:p>
      <w:pPr>
        <w:pStyle w:val="BodyText"/>
        <w:bidi w:val="0"/>
        <w:rPr/>
      </w:pPr>
      <w:r>
        <w:rPr/>
        <w:t>Training converged without instability, the loss falling from 0.36 to approximately 0.012 over 500 epochs. Validation Chamfer Distance reached its minimum of approximately 0.01568 near epoch 60, against a naive baseline of 0.01557 on the same windows, and rose to approximately 0.01700 by epoch 500. The best available checkpoint therefore matches, but does not beat, the naive baseline, and the divergence between falling training loss and rising validation error from roughly epoch 260 onwards is a direct measurement of overfitting.</w:t>
      </w:r>
    </w:p>
    <w:p>
      <w:pPr>
        <w:pStyle w:val="Heading3"/>
        <w:bidi w:val="0"/>
        <w:jc w:val="left"/>
        <w:rPr/>
      </w:pPr>
      <w:r>
        <w:rPr/>
        <w:t>7.2 Prediction accuracy (QT1)</w:t>
      </w:r>
    </w:p>
    <w:tbl>
      <w:tblPr>
        <w:tblW w:w="7023" w:type="dxa"/>
        <w:jc w:val="left"/>
        <w:tblInd w:w="28" w:type="dxa"/>
        <w:tblLayout w:type="fixed"/>
        <w:tblCellMar>
          <w:top w:w="28" w:type="dxa"/>
          <w:left w:w="28" w:type="dxa"/>
          <w:bottom w:w="28" w:type="dxa"/>
          <w:right w:w="28" w:type="dxa"/>
        </w:tblCellMar>
      </w:tblPr>
      <w:tblGrid>
        <w:gridCol w:w="919"/>
        <w:gridCol w:w="732"/>
        <w:gridCol w:w="1723"/>
        <w:gridCol w:w="732"/>
        <w:gridCol w:w="2917"/>
      </w:tblGrid>
      <w:tr>
        <w:trPr/>
        <w:tc>
          <w:tcPr>
            <w:tcW w:w="919" w:type="dxa"/>
            <w:tcBorders/>
            <w:vAlign w:val="center"/>
          </w:tcPr>
          <w:p>
            <w:pPr>
              <w:pStyle w:val="TableHeading"/>
              <w:suppressLineNumbers/>
              <w:shd w:fill="DCE3E3" w:val="clear"/>
              <w:bidi w:val="0"/>
              <w:spacing w:lineRule="auto" w:line="274"/>
              <w:jc w:val="left"/>
              <w:rPr/>
            </w:pPr>
            <w:r>
              <w:rPr/>
              <w:t>Horizon</w:t>
            </w:r>
          </w:p>
        </w:tc>
        <w:tc>
          <w:tcPr>
            <w:tcW w:w="732" w:type="dxa"/>
            <w:tcBorders/>
            <w:vAlign w:val="center"/>
          </w:tcPr>
          <w:p>
            <w:pPr>
              <w:pStyle w:val="TableHeading"/>
              <w:suppressLineNumbers/>
              <w:shd w:fill="DCE3E3" w:val="clear"/>
              <w:bidi w:val="0"/>
              <w:spacing w:lineRule="auto" w:line="274"/>
              <w:jc w:val="left"/>
              <w:rPr/>
            </w:pPr>
            <w:r>
              <w:rPr/>
              <w:t>Naive</w:t>
            </w:r>
          </w:p>
        </w:tc>
        <w:tc>
          <w:tcPr>
            <w:tcW w:w="1723" w:type="dxa"/>
            <w:tcBorders/>
            <w:vAlign w:val="center"/>
          </w:tcPr>
          <w:p>
            <w:pPr>
              <w:pStyle w:val="TableHeading"/>
              <w:suppressLineNumbers/>
              <w:shd w:fill="DCE3E3" w:val="clear"/>
              <w:bidi w:val="0"/>
              <w:spacing w:lineRule="auto" w:line="274"/>
              <w:jc w:val="left"/>
              <w:rPr/>
            </w:pPr>
            <w:r>
              <w:rPr/>
              <w:t>Constant velocity</w:t>
            </w:r>
          </w:p>
        </w:tc>
        <w:tc>
          <w:tcPr>
            <w:tcW w:w="732" w:type="dxa"/>
            <w:tcBorders/>
            <w:vAlign w:val="center"/>
          </w:tcPr>
          <w:p>
            <w:pPr>
              <w:pStyle w:val="TableHeading"/>
              <w:suppressLineNumbers/>
              <w:shd w:fill="DCE3E3" w:val="clear"/>
              <w:bidi w:val="0"/>
              <w:spacing w:lineRule="auto" w:line="274"/>
              <w:jc w:val="left"/>
              <w:rPr/>
            </w:pPr>
            <w:r>
              <w:rPr/>
              <w:t>Model</w:t>
            </w:r>
          </w:p>
        </w:tc>
        <w:tc>
          <w:tcPr>
            <w:tcW w:w="2917" w:type="dxa"/>
            <w:tcBorders/>
            <w:vAlign w:val="center"/>
          </w:tcPr>
          <w:p>
            <w:pPr>
              <w:pStyle w:val="TableHeading"/>
              <w:suppressLineNumbers/>
              <w:shd w:fill="DCE3E3" w:val="clear"/>
              <w:bidi w:val="0"/>
              <w:spacing w:lineRule="auto" w:line="274"/>
              <w:jc w:val="left"/>
              <w:rPr/>
            </w:pPr>
            <w:r>
              <w:rPr/>
              <w:t>Best predictor</w:t>
            </w:r>
          </w:p>
        </w:tc>
      </w:tr>
      <w:tr>
        <w:trPr/>
        <w:tc>
          <w:tcPr>
            <w:tcW w:w="919" w:type="dxa"/>
            <w:tcBorders/>
            <w:vAlign w:val="center"/>
          </w:tcPr>
          <w:p>
            <w:pPr>
              <w:pStyle w:val="TableContents"/>
              <w:widowControl w:val="false"/>
              <w:suppressLineNumbers/>
              <w:bidi w:val="0"/>
              <w:spacing w:lineRule="auto" w:line="274"/>
              <w:jc w:val="left"/>
              <w:rPr/>
            </w:pPr>
            <w:r>
              <w:rPr/>
              <w:t>1 frame</w:t>
            </w:r>
          </w:p>
        </w:tc>
        <w:tc>
          <w:tcPr>
            <w:tcW w:w="732" w:type="dxa"/>
            <w:tcBorders/>
            <w:vAlign w:val="center"/>
          </w:tcPr>
          <w:p>
            <w:pPr>
              <w:pStyle w:val="TableContents"/>
              <w:widowControl w:val="false"/>
              <w:suppressLineNumbers/>
              <w:bidi w:val="0"/>
              <w:spacing w:lineRule="auto" w:line="274"/>
              <w:jc w:val="left"/>
              <w:rPr/>
            </w:pPr>
            <w:r>
              <w:rPr/>
              <w:t>0.0093</w:t>
            </w:r>
          </w:p>
        </w:tc>
        <w:tc>
          <w:tcPr>
            <w:tcW w:w="1723" w:type="dxa"/>
            <w:tcBorders/>
            <w:vAlign w:val="center"/>
          </w:tcPr>
          <w:p>
            <w:pPr>
              <w:pStyle w:val="TableContents"/>
              <w:widowControl w:val="false"/>
              <w:suppressLineNumbers/>
              <w:bidi w:val="0"/>
              <w:spacing w:lineRule="auto" w:line="274"/>
              <w:jc w:val="left"/>
              <w:rPr/>
            </w:pPr>
            <w:r>
              <w:rPr/>
              <w:t>0.0055</w:t>
            </w:r>
          </w:p>
        </w:tc>
        <w:tc>
          <w:tcPr>
            <w:tcW w:w="732" w:type="dxa"/>
            <w:tcBorders/>
            <w:vAlign w:val="center"/>
          </w:tcPr>
          <w:p>
            <w:pPr>
              <w:pStyle w:val="TableContents"/>
              <w:widowControl w:val="false"/>
              <w:suppressLineNumbers/>
              <w:bidi w:val="0"/>
              <w:spacing w:lineRule="auto" w:line="274"/>
              <w:jc w:val="left"/>
              <w:rPr/>
            </w:pPr>
            <w:r>
              <w:rPr/>
              <w:t>0.0093</w:t>
            </w:r>
          </w:p>
        </w:tc>
        <w:tc>
          <w:tcPr>
            <w:tcW w:w="2917" w:type="dxa"/>
            <w:tcBorders/>
            <w:vAlign w:val="center"/>
          </w:tcPr>
          <w:p>
            <w:pPr>
              <w:pStyle w:val="TableContents"/>
              <w:widowControl w:val="false"/>
              <w:suppressLineNumbers/>
              <w:bidi w:val="0"/>
              <w:spacing w:lineRule="auto" w:line="274"/>
              <w:jc w:val="left"/>
              <w:rPr/>
            </w:pPr>
            <w:r>
              <w:rPr/>
              <w:t>Constant velocity (41% better)</w:t>
            </w:r>
          </w:p>
        </w:tc>
      </w:tr>
      <w:tr>
        <w:trPr/>
        <w:tc>
          <w:tcPr>
            <w:tcW w:w="919" w:type="dxa"/>
            <w:tcBorders/>
            <w:vAlign w:val="center"/>
          </w:tcPr>
          <w:p>
            <w:pPr>
              <w:pStyle w:val="TableContents"/>
              <w:widowControl w:val="false"/>
              <w:suppressLineNumbers/>
              <w:bidi w:val="0"/>
              <w:spacing w:lineRule="auto" w:line="274"/>
              <w:jc w:val="left"/>
              <w:rPr/>
            </w:pPr>
            <w:r>
              <w:rPr/>
              <w:t>2 frames</w:t>
            </w:r>
          </w:p>
        </w:tc>
        <w:tc>
          <w:tcPr>
            <w:tcW w:w="732" w:type="dxa"/>
            <w:tcBorders/>
            <w:vAlign w:val="center"/>
          </w:tcPr>
          <w:p>
            <w:pPr>
              <w:pStyle w:val="TableContents"/>
              <w:widowControl w:val="false"/>
              <w:suppressLineNumbers/>
              <w:bidi w:val="0"/>
              <w:spacing w:lineRule="auto" w:line="274"/>
              <w:jc w:val="left"/>
              <w:rPr/>
            </w:pPr>
            <w:r>
              <w:rPr/>
              <w:t>0.0165</w:t>
            </w:r>
          </w:p>
        </w:tc>
        <w:tc>
          <w:tcPr>
            <w:tcW w:w="1723" w:type="dxa"/>
            <w:tcBorders/>
            <w:vAlign w:val="center"/>
          </w:tcPr>
          <w:p>
            <w:pPr>
              <w:pStyle w:val="TableContents"/>
              <w:widowControl w:val="false"/>
              <w:suppressLineNumbers/>
              <w:bidi w:val="0"/>
              <w:spacing w:lineRule="auto" w:line="274"/>
              <w:jc w:val="left"/>
              <w:rPr/>
            </w:pPr>
            <w:r>
              <w:rPr/>
              <w:t>0.0138</w:t>
            </w:r>
          </w:p>
        </w:tc>
        <w:tc>
          <w:tcPr>
            <w:tcW w:w="732" w:type="dxa"/>
            <w:tcBorders/>
            <w:vAlign w:val="center"/>
          </w:tcPr>
          <w:p>
            <w:pPr>
              <w:pStyle w:val="TableContents"/>
              <w:widowControl w:val="false"/>
              <w:suppressLineNumbers/>
              <w:bidi w:val="0"/>
              <w:spacing w:lineRule="auto" w:line="274"/>
              <w:jc w:val="left"/>
              <w:rPr/>
            </w:pPr>
            <w:r>
              <w:rPr/>
              <w:t>0.0165</w:t>
            </w:r>
          </w:p>
        </w:tc>
        <w:tc>
          <w:tcPr>
            <w:tcW w:w="2917" w:type="dxa"/>
            <w:tcBorders/>
            <w:vAlign w:val="center"/>
          </w:tcPr>
          <w:p>
            <w:pPr>
              <w:pStyle w:val="TableContents"/>
              <w:widowControl w:val="false"/>
              <w:suppressLineNumbers/>
              <w:bidi w:val="0"/>
              <w:spacing w:lineRule="auto" w:line="274"/>
              <w:jc w:val="left"/>
              <w:rPr/>
            </w:pPr>
            <w:r>
              <w:rPr/>
              <w:t>Constant velocity (16% better)</w:t>
            </w:r>
          </w:p>
        </w:tc>
      </w:tr>
      <w:tr>
        <w:trPr/>
        <w:tc>
          <w:tcPr>
            <w:tcW w:w="919" w:type="dxa"/>
            <w:tcBorders/>
            <w:vAlign w:val="center"/>
          </w:tcPr>
          <w:p>
            <w:pPr>
              <w:pStyle w:val="TableContents"/>
              <w:widowControl w:val="false"/>
              <w:suppressLineNumbers/>
              <w:bidi w:val="0"/>
              <w:spacing w:lineRule="auto" w:line="274"/>
              <w:jc w:val="left"/>
              <w:rPr/>
            </w:pPr>
            <w:r>
              <w:rPr/>
              <w:t>3 frames</w:t>
            </w:r>
          </w:p>
        </w:tc>
        <w:tc>
          <w:tcPr>
            <w:tcW w:w="732" w:type="dxa"/>
            <w:tcBorders/>
            <w:vAlign w:val="center"/>
          </w:tcPr>
          <w:p>
            <w:pPr>
              <w:pStyle w:val="TableContents"/>
              <w:widowControl w:val="false"/>
              <w:suppressLineNumbers/>
              <w:bidi w:val="0"/>
              <w:spacing w:lineRule="auto" w:line="274"/>
              <w:jc w:val="left"/>
              <w:rPr/>
            </w:pPr>
            <w:r>
              <w:rPr/>
              <w:t>0.0222</w:t>
            </w:r>
          </w:p>
        </w:tc>
        <w:tc>
          <w:tcPr>
            <w:tcW w:w="1723" w:type="dxa"/>
            <w:tcBorders/>
            <w:vAlign w:val="center"/>
          </w:tcPr>
          <w:p>
            <w:pPr>
              <w:pStyle w:val="TableContents"/>
              <w:widowControl w:val="false"/>
              <w:suppressLineNumbers/>
              <w:bidi w:val="0"/>
              <w:spacing w:lineRule="auto" w:line="274"/>
              <w:jc w:val="left"/>
              <w:rPr/>
            </w:pPr>
            <w:r>
              <w:rPr/>
              <w:t>0.0187</w:t>
            </w:r>
          </w:p>
        </w:tc>
        <w:tc>
          <w:tcPr>
            <w:tcW w:w="732" w:type="dxa"/>
            <w:tcBorders/>
            <w:vAlign w:val="center"/>
          </w:tcPr>
          <w:p>
            <w:pPr>
              <w:pStyle w:val="TableContents"/>
              <w:widowControl w:val="false"/>
              <w:suppressLineNumbers/>
              <w:bidi w:val="0"/>
              <w:spacing w:lineRule="auto" w:line="274"/>
              <w:jc w:val="left"/>
              <w:rPr/>
            </w:pPr>
            <w:r>
              <w:rPr/>
              <w:t>0.0225</w:t>
            </w:r>
          </w:p>
        </w:tc>
        <w:tc>
          <w:tcPr>
            <w:tcW w:w="2917" w:type="dxa"/>
            <w:tcBorders/>
            <w:vAlign w:val="center"/>
          </w:tcPr>
          <w:p>
            <w:pPr>
              <w:pStyle w:val="TableContents"/>
              <w:widowControl w:val="false"/>
              <w:suppressLineNumbers/>
              <w:bidi w:val="0"/>
              <w:spacing w:lineRule="auto" w:line="274"/>
              <w:jc w:val="left"/>
              <w:rPr/>
            </w:pPr>
            <w:r>
              <w:rPr/>
              <w:t>Constant velocity (16% better)</w:t>
            </w:r>
          </w:p>
        </w:tc>
      </w:tr>
    </w:tbl>
    <w:p>
      <w:pPr>
        <w:pStyle w:val="BodyText"/>
        <w:bidi w:val="0"/>
        <w:rPr/>
      </w:pPr>
      <w:r>
        <w:rPr/>
        <w:t>Chamfer Distance, lower is better. The model tracks the naive baseline closely at every horizon. QT5 confirms this is not attributable to particular scenes: the model is marginally worse than naive on all ten videos, by between 0.2% and 4.7%.</w:t>
      </w:r>
    </w:p>
    <w:p>
      <w:pPr>
        <w:pStyle w:val="Heading3"/>
        <w:bidi w:val="0"/>
        <w:jc w:val="left"/>
        <w:rPr/>
      </w:pPr>
      <w:r>
        <w:rPr/>
        <w:t>7.3 Rollout behaviour (QT2)</w:t>
      </w:r>
    </w:p>
    <w:p>
      <w:pPr>
        <w:pStyle w:val="BodyText"/>
        <w:bidi w:val="0"/>
        <w:rPr/>
      </w:pPr>
      <w:r>
        <w:rPr/>
        <w:t>Error accumulates with a growth exponent of 0.61. Being below unity, this indicates stable accumulation rather than divergence: the rollout does not depart progressively from plausible geometry. A secondary finding is that constant velocity, despite its strong short-horizon performance, degrades rapidly beyond approximately four frames and is roughly twice as poor as the naive baseline by ten frames. The two baselines are therefore each superior at opposite ends of the horizon range, and no current predictor is strong across both.</w:t>
      </w:r>
    </w:p>
    <w:p>
      <w:pPr>
        <w:pStyle w:val="Heading3"/>
        <w:bidi w:val="0"/>
        <w:jc w:val="left"/>
        <w:rPr/>
      </w:pPr>
      <w:r>
        <w:rPr/>
        <w:t>7.4 Uncertainty calibration (QT3)</w:t>
      </w:r>
    </w:p>
    <w:p>
      <w:pPr>
        <w:pStyle w:val="BodyText"/>
        <w:bidi w:val="0"/>
        <w:rPr/>
      </w:pPr>
      <w:r>
        <w:rPr/>
        <w:t>The correlation between the spread of the five predicted futures and the actual prediction error is 0.69. Mean uncertainty increases monotonically with horizon, from approximately 0.00011 at one frame to 0.00055 at ten. The system's expressed confidence is therefore informative rather than decorative: when the model reports uncertainty, its predictions are in fact less accurate. This is the strongest positive result of the period and is directly relevant to the project's stated goal of risk-aware surgical planning.</w:t>
      </w:r>
    </w:p>
    <w:p>
      <w:pPr>
        <w:pStyle w:val="Heading3"/>
        <w:bidi w:val="0"/>
        <w:jc w:val="left"/>
        <w:rPr/>
      </w:pPr>
      <w:r>
        <w:rPr/>
        <w:t>7.5 Directional accuracy</w:t>
      </w:r>
    </w:p>
    <w:p>
      <w:pPr>
        <w:pStyle w:val="BodyText"/>
        <w:bidi w:val="0"/>
        <w:rPr/>
      </w:pPr>
      <w:r>
        <w:rPr/>
        <w:t>Cosine similarity between predicted and true displacement is +0.57 at one frame ahead, +0.40 at two, +0.26 at three, approximately zero at five and −0.49 at ten. During the generative process, directional agreement improves from +0.30 at the first step to +0.58 at the last, confirming that the procedure is constructing a coherent motion field rather than noise.</w:t>
      </w:r>
    </w:p>
    <w:p>
      <w:pPr>
        <w:pStyle w:val="BodyText"/>
        <w:bidi w:val="0"/>
        <w:rPr/>
      </w:pPr>
      <w:r>
        <w:rPr/>
        <w:t>This is the central diagnostic finding. A model producing meaningless output would exhibit a correlation near zero. A correlation of +0.57 combined with an error equal to the naive baseline can only indicate that the magnitude of the predicted motion is incorrect.</w:t>
      </w:r>
    </w:p>
    <w:p>
      <w:pPr>
        <w:pStyle w:val="Heading3"/>
        <w:bidi w:val="0"/>
        <w:jc w:val="left"/>
        <w:rPr/>
      </w:pPr>
      <w:r>
        <w:rPr/>
        <w:t>7.6 Image-space comparison</w:t>
      </w:r>
    </w:p>
    <w:p>
      <w:pPr>
        <w:pStyle w:val="BodyText"/>
        <w:bidi w:val="0"/>
        <w:rPr/>
      </w:pPr>
      <w:r>
        <w:rPr/>
        <w:t>At one frame ahead, the reconstruction of the true frame achieves 30.04 dB, the predicted frame 26.79 dB and the naive frame 26.74 dB. Approximately 3.3 dB of achievable improvement therefore exists, of which the model currently realises a negligible fraction.</w:t>
      </w:r>
    </w:p>
    <w:p>
      <w:pPr>
        <w:pStyle w:val="Heading3"/>
        <w:bidi w:val="0"/>
        <w:jc w:val="left"/>
        <w:rPr/>
      </w:pPr>
      <w:r>
        <w:rPr/>
        <w:t>7.7 Timeline findings</w:t>
      </w:r>
    </w:p>
    <w:p>
      <w:pPr>
        <w:pStyle w:val="BodyText"/>
        <w:bidi w:val="0"/>
        <w:rPr/>
      </w:pPr>
      <w:r>
        <w:rPr/>
        <w:t>Two candidate explanations were tested and eliminated. Error does not grow with distance from the training frames (correlation +0.02, p = 0.61), so the model is not degrading as it extrapolates further in time. Frames discarded during preprocessing do not explain the error either: across the 333 evaluation points for which timing could be verified, no frames had been discarded. Failure is moderately distributed rather than concentrated: the model loses to naive at roughly half of all evaluation points, with the worst 10% accounting for 40–60% of the excess error.</w:t>
      </w:r>
    </w:p>
    <w:p>
      <w:pPr>
        <w:pStyle w:val="Heading2"/>
        <w:bidi w:val="0"/>
        <w:jc w:val="left"/>
        <w:rPr/>
      </w:pPr>
      <w:r>
        <w:rPr/>
        <w:t>8. Interpretation</w:t>
      </w:r>
    </w:p>
    <w:p>
      <w:pPr>
        <w:pStyle w:val="BodyText"/>
        <w:bidi w:val="0"/>
        <w:rPr/>
      </w:pPr>
      <w:r>
        <w:rPr/>
        <w:t>The measurements support a specific and limited conclusion. The model has learned a partially correct representation of the direction of tissue deformation, which is the harder of the two components to learn, and has not learned to scale it correctly. Because the scale of motion is very small — approximately 0.004 normalised units, corresponding to one or two pixels — an error in magnitude is sufficient for the prediction to score no better than assuming no motion at all.</w:t>
      </w:r>
    </w:p>
    <w:p>
      <w:pPr>
        <w:pStyle w:val="BodyText"/>
        <w:bidi w:val="0"/>
        <w:rPr/>
      </w:pPr>
      <w:r>
        <w:rPr/>
        <w:t>Both corrective measures target this finding directly and neither is speculative. Calibration, in Module 6, addresses magnitude at prediction time and is supported by an analytical guarantee. The revised target, in Module 5, raises the failure floor from the naive baseline to constant-velocity extrapolation, which the measurements in Section 7.2 show to be 41% stronger at one frame ahead.</w:t>
      </w:r>
    </w:p>
    <w:p>
      <w:pPr>
        <w:pStyle w:val="Heading2"/>
        <w:bidi w:val="0"/>
        <w:jc w:val="left"/>
        <w:rPr/>
      </w:pPr>
      <w:r>
        <w:rPr/>
        <w:t>9. Limitations</w:t>
      </w:r>
    </w:p>
    <w:p>
      <w:pPr>
        <w:pStyle w:val="BodyText"/>
        <w:numPr>
          <w:ilvl w:val="0"/>
          <w:numId w:val="3"/>
        </w:numPr>
        <w:tabs>
          <w:tab w:val="clear" w:pos="709"/>
          <w:tab w:val="left" w:pos="709" w:leader="none"/>
        </w:tabs>
        <w:bidi w:val="0"/>
        <w:spacing w:before="0" w:after="0"/>
        <w:ind w:hanging="283" w:left="709"/>
        <w:rPr/>
      </w:pPr>
      <w:r>
        <w:rPr>
          <w:rStyle w:val="Strong"/>
        </w:rPr>
        <w:t>No independent test set.</w:t>
      </w:r>
      <w:r>
        <w:rPr/>
        <w:t xml:space="preserve"> The evaluated checkpoint was selected using the same held-out frames on which results are reported, making the figures modestly optimistic. Validation on an entirely unseen video remains outstanding. </w:t>
      </w:r>
    </w:p>
    <w:p>
      <w:pPr>
        <w:pStyle w:val="BodyText"/>
        <w:numPr>
          <w:ilvl w:val="0"/>
          <w:numId w:val="3"/>
        </w:numPr>
        <w:tabs>
          <w:tab w:val="clear" w:pos="709"/>
          <w:tab w:val="left" w:pos="709" w:leader="none"/>
        </w:tabs>
        <w:bidi w:val="0"/>
        <w:spacing w:before="0" w:after="0"/>
        <w:ind w:hanging="283" w:left="709"/>
        <w:rPr/>
      </w:pPr>
      <w:r>
        <w:rPr>
          <w:rStyle w:val="Strong"/>
        </w:rPr>
        <w:t>Reconstruction checkpoint divergence.</w:t>
      </w:r>
      <w:r>
        <w:rPr/>
        <w:t xml:space="preserve"> The reconstruction model was trained further after the geometry used by Modules 4 and 5 was exported, so rendered comparisons depict a marginally different scene from the one the predictor was trained on. The condition is detected and reported automatically; regenerating the exported geometry would resolve it. </w:t>
      </w:r>
    </w:p>
    <w:p>
      <w:pPr>
        <w:pStyle w:val="BodyText"/>
        <w:numPr>
          <w:ilvl w:val="0"/>
          <w:numId w:val="3"/>
        </w:numPr>
        <w:tabs>
          <w:tab w:val="clear" w:pos="709"/>
          <w:tab w:val="left" w:pos="709" w:leader="none"/>
        </w:tabs>
        <w:bidi w:val="0"/>
        <w:spacing w:before="0" w:after="0"/>
        <w:ind w:hanging="283" w:left="709"/>
        <w:rPr/>
      </w:pPr>
      <w:r>
        <w:rPr>
          <w:rStyle w:val="Strong"/>
        </w:rPr>
        <w:t>Incomplete timing recovery.</w:t>
      </w:r>
      <w:r>
        <w:rPr/>
        <w:t xml:space="preserve"> Frame timing could not be verified for two videos, so the discarded-frame analysis does not yet cover the full dataset. </w:t>
      </w:r>
    </w:p>
    <w:p>
      <w:pPr>
        <w:pStyle w:val="BodyText"/>
        <w:numPr>
          <w:ilvl w:val="0"/>
          <w:numId w:val="3"/>
        </w:numPr>
        <w:tabs>
          <w:tab w:val="clear" w:pos="709"/>
          <w:tab w:val="left" w:pos="709" w:leader="none"/>
        </w:tabs>
        <w:bidi w:val="0"/>
        <w:ind w:hanging="283" w:left="709"/>
        <w:rPr/>
      </w:pPr>
      <w:r>
        <w:rPr>
          <w:rStyle w:val="Strong"/>
        </w:rPr>
        <w:t>Limited data.</w:t>
      </w:r>
      <w:r>
        <w:rPr/>
        <w:t xml:space="preserve"> Ten short sequences constitute a small corpus for a generative model, and the observed overfitting is consistent with that constraint. </w:t>
      </w:r>
    </w:p>
    <w:p>
      <w:pPr>
        <w:pStyle w:val="Heading2"/>
        <w:bidi w:val="0"/>
        <w:jc w:val="left"/>
        <w:rPr/>
      </w:pPr>
      <w:r>
        <w:rPr/>
        <w:t>10. Next Steps</w:t>
      </w:r>
    </w:p>
    <w:p>
      <w:pPr>
        <w:pStyle w:val="BodyText"/>
        <w:numPr>
          <w:ilvl w:val="0"/>
          <w:numId w:val="4"/>
        </w:numPr>
        <w:tabs>
          <w:tab w:val="clear" w:pos="709"/>
          <w:tab w:val="left" w:pos="709" w:leader="none"/>
        </w:tabs>
        <w:bidi w:val="0"/>
        <w:spacing w:before="0" w:after="0"/>
        <w:ind w:hanging="283" w:left="709"/>
        <w:rPr/>
      </w:pPr>
      <w:r>
        <w:rPr/>
        <w:t xml:space="preserve">Re-evaluate the existing checkpoint with calibration enabled. This requires no retraining and is expected to move prediction accuracy below the naive baseline. </w:t>
      </w:r>
    </w:p>
    <w:p>
      <w:pPr>
        <w:pStyle w:val="BodyText"/>
        <w:numPr>
          <w:ilvl w:val="0"/>
          <w:numId w:val="4"/>
        </w:numPr>
        <w:tabs>
          <w:tab w:val="clear" w:pos="709"/>
          <w:tab w:val="left" w:pos="709" w:leader="none"/>
        </w:tabs>
        <w:bidi w:val="0"/>
        <w:spacing w:before="0" w:after="0"/>
        <w:ind w:hanging="283" w:left="709"/>
        <w:rPr/>
      </w:pPr>
      <w:r>
        <w:rPr/>
        <w:t xml:space="preserve">Retrain Module 5 under the revised target over the reduced 200-epoch horizon. </w:t>
      </w:r>
    </w:p>
    <w:p>
      <w:pPr>
        <w:pStyle w:val="BodyText"/>
        <w:numPr>
          <w:ilvl w:val="0"/>
          <w:numId w:val="4"/>
        </w:numPr>
        <w:tabs>
          <w:tab w:val="clear" w:pos="709"/>
          <w:tab w:val="left" w:pos="709" w:leader="none"/>
        </w:tabs>
        <w:bidi w:val="0"/>
        <w:spacing w:before="0" w:after="0"/>
        <w:ind w:hanging="283" w:left="709"/>
        <w:rPr/>
      </w:pPr>
      <w:r>
        <w:rPr/>
        <w:t xml:space="preserve">Regenerate the exported geometry from the current reconstruction checkpoint to remove the divergence noted in Section 9. </w:t>
      </w:r>
    </w:p>
    <w:p>
      <w:pPr>
        <w:pStyle w:val="BodyText"/>
        <w:numPr>
          <w:ilvl w:val="0"/>
          <w:numId w:val="4"/>
        </w:numPr>
        <w:tabs>
          <w:tab w:val="clear" w:pos="709"/>
          <w:tab w:val="left" w:pos="709" w:leader="none"/>
        </w:tabs>
        <w:bidi w:val="0"/>
        <w:spacing w:before="0" w:after="0"/>
        <w:ind w:hanging="283" w:left="709"/>
        <w:rPr/>
      </w:pPr>
      <w:r>
        <w:rPr/>
        <w:t xml:space="preserve">Reserve one video entirely for testing, to obtain figures free of selection bias. </w:t>
      </w:r>
    </w:p>
    <w:p>
      <w:pPr>
        <w:pStyle w:val="BodyText"/>
        <w:numPr>
          <w:ilvl w:val="0"/>
          <w:numId w:val="4"/>
        </w:numPr>
        <w:tabs>
          <w:tab w:val="clear" w:pos="709"/>
          <w:tab w:val="left" w:pos="709" w:leader="none"/>
        </w:tabs>
        <w:bidi w:val="0"/>
        <w:ind w:hanging="283" w:left="709"/>
        <w:rPr/>
      </w:pPr>
      <w:r>
        <w:rPr/>
        <w:t xml:space="preserve">Proceed to Module 7 for final evaluation and reporting, which consumes the metrics file and exported geometry produced by Module 6. </w:t>
      </w:r>
    </w:p>
    <w:p>
      <w:pPr>
        <w:pStyle w:val="Heading2"/>
        <w:bidi w:val="0"/>
        <w:jc w:val="left"/>
        <w:rPr/>
      </w:pPr>
      <w:r>
        <w:rPr/>
        <w:t>11. Deliverables</w:t>
      </w:r>
    </w:p>
    <w:tbl>
      <w:tblPr>
        <w:tblW w:w="10539" w:type="dxa"/>
        <w:jc w:val="left"/>
        <w:tblInd w:w="28" w:type="dxa"/>
        <w:tblLayout w:type="fixed"/>
        <w:tblCellMar>
          <w:top w:w="28" w:type="dxa"/>
          <w:left w:w="28" w:type="dxa"/>
          <w:bottom w:w="28" w:type="dxa"/>
          <w:right w:w="28" w:type="dxa"/>
        </w:tblCellMar>
      </w:tblPr>
      <w:tblGrid>
        <w:gridCol w:w="2578"/>
        <w:gridCol w:w="7961"/>
      </w:tblGrid>
      <w:tr>
        <w:trPr/>
        <w:tc>
          <w:tcPr>
            <w:tcW w:w="2578" w:type="dxa"/>
            <w:tcBorders/>
            <w:vAlign w:val="center"/>
          </w:tcPr>
          <w:p>
            <w:pPr>
              <w:pStyle w:val="TableHeading"/>
              <w:bidi w:val="0"/>
              <w:ind w:hanging="0" w:left="0" w:right="0"/>
              <w:jc w:val="left"/>
              <w:rPr/>
            </w:pPr>
            <w:r>
              <w:rPr/>
              <w:t>Artefact</w:t>
            </w:r>
          </w:p>
        </w:tc>
        <w:tc>
          <w:tcPr>
            <w:tcW w:w="7961" w:type="dxa"/>
            <w:tcBorders/>
            <w:vAlign w:val="center"/>
          </w:tcPr>
          <w:p>
            <w:pPr>
              <w:pStyle w:val="TableHeading"/>
              <w:suppressLineNumbers/>
              <w:shd w:fill="DCE3E3" w:val="clear"/>
              <w:bidi w:val="0"/>
              <w:spacing w:lineRule="auto" w:line="274"/>
              <w:jc w:val="left"/>
              <w:rPr/>
            </w:pPr>
            <w:r>
              <w:rPr/>
              <w:t>Description</w:t>
            </w:r>
          </w:p>
        </w:tc>
      </w:tr>
      <w:tr>
        <w:trPr/>
        <w:tc>
          <w:tcPr>
            <w:tcW w:w="2578" w:type="dxa"/>
            <w:tcBorders/>
            <w:vAlign w:val="center"/>
          </w:tcPr>
          <w:p>
            <w:pPr>
              <w:pStyle w:val="TableContents"/>
              <w:widowControl w:val="false"/>
              <w:suppressLineNumbers/>
              <w:bidi w:val="0"/>
              <w:spacing w:lineRule="auto" w:line="274"/>
              <w:jc w:val="left"/>
              <w:rPr/>
            </w:pPr>
            <w:r>
              <w:rPr>
                <w:rStyle w:val="SourceText"/>
              </w:rPr>
              <w:t>module5_diffusion.py</w:t>
            </w:r>
          </w:p>
        </w:tc>
        <w:tc>
          <w:tcPr>
            <w:tcW w:w="7961" w:type="dxa"/>
            <w:tcBorders/>
            <w:vAlign w:val="center"/>
          </w:tcPr>
          <w:p>
            <w:pPr>
              <w:pStyle w:val="TableContents"/>
              <w:widowControl w:val="false"/>
              <w:suppressLineNumbers/>
              <w:bidi w:val="0"/>
              <w:spacing w:lineRule="auto" w:line="274"/>
              <w:jc w:val="left"/>
              <w:rPr/>
            </w:pPr>
            <w:r>
              <w:rPr/>
              <w:t>Module 5 training stage, including the revised target formulation, training schedule and resume safeguards (approximately 1,375 lines)</w:t>
            </w:r>
          </w:p>
        </w:tc>
      </w:tr>
      <w:tr>
        <w:trPr/>
        <w:tc>
          <w:tcPr>
            <w:tcW w:w="2578" w:type="dxa"/>
            <w:tcBorders/>
            <w:vAlign w:val="center"/>
          </w:tcPr>
          <w:p>
            <w:pPr>
              <w:pStyle w:val="TableContents"/>
              <w:widowControl w:val="false"/>
              <w:suppressLineNumbers/>
              <w:bidi w:val="0"/>
              <w:spacing w:lineRule="auto" w:line="274"/>
              <w:jc w:val="left"/>
              <w:rPr/>
            </w:pPr>
            <w:r>
              <w:rPr>
                <w:rStyle w:val="SourceText"/>
              </w:rPr>
              <w:t>module5_eval_sweep.py</w:t>
            </w:r>
          </w:p>
        </w:tc>
        <w:tc>
          <w:tcPr>
            <w:tcW w:w="7961" w:type="dxa"/>
            <w:tcBorders/>
            <w:vAlign w:val="center"/>
          </w:tcPr>
          <w:p>
            <w:pPr>
              <w:pStyle w:val="TableContents"/>
              <w:widowControl w:val="false"/>
              <w:suppressLineNumbers/>
              <w:bidi w:val="0"/>
              <w:spacing w:lineRule="auto" w:line="274"/>
              <w:jc w:val="left"/>
              <w:rPr/>
            </w:pPr>
            <w:r>
              <w:rPr/>
              <w:t>Diagnostic sweep over inference settings, extended to the revised formulation</w:t>
            </w:r>
          </w:p>
        </w:tc>
      </w:tr>
      <w:tr>
        <w:trPr/>
        <w:tc>
          <w:tcPr>
            <w:tcW w:w="2578" w:type="dxa"/>
            <w:tcBorders/>
            <w:vAlign w:val="center"/>
          </w:tcPr>
          <w:p>
            <w:pPr>
              <w:pStyle w:val="TableContents"/>
              <w:widowControl w:val="false"/>
              <w:suppressLineNumbers/>
              <w:bidi w:val="0"/>
              <w:spacing w:lineRule="auto" w:line="274"/>
              <w:jc w:val="left"/>
              <w:rPr/>
            </w:pPr>
            <w:r>
              <w:rPr>
                <w:rStyle w:val="SourceText"/>
              </w:rPr>
              <w:t>module6_prediction.py</w:t>
            </w:r>
          </w:p>
        </w:tc>
        <w:tc>
          <w:tcPr>
            <w:tcW w:w="7961" w:type="dxa"/>
            <w:tcBorders/>
            <w:vAlign w:val="center"/>
          </w:tcPr>
          <w:p>
            <w:pPr>
              <w:pStyle w:val="TableContents"/>
              <w:widowControl w:val="false"/>
              <w:suppressLineNumbers/>
              <w:bidi w:val="0"/>
              <w:spacing w:lineRule="auto" w:line="274"/>
              <w:jc w:val="left"/>
              <w:rPr/>
            </w:pPr>
            <w:r>
              <w:rPr/>
              <w:t>Module 6: prediction, evaluation, timeline analysis and visualisation (approximately 2,500 lines)</w:t>
            </w:r>
          </w:p>
        </w:tc>
      </w:tr>
      <w:tr>
        <w:trPr/>
        <w:tc>
          <w:tcPr>
            <w:tcW w:w="2578" w:type="dxa"/>
            <w:tcBorders/>
            <w:vAlign w:val="center"/>
          </w:tcPr>
          <w:p>
            <w:pPr>
              <w:pStyle w:val="TableContents"/>
              <w:widowControl w:val="false"/>
              <w:suppressLineNumbers/>
              <w:bidi w:val="0"/>
              <w:spacing w:lineRule="auto" w:line="274"/>
              <w:jc w:val="left"/>
              <w:rPr/>
            </w:pPr>
            <w:r>
              <w:rPr>
                <w:rStyle w:val="SourceText"/>
              </w:rPr>
              <w:t>gsplat_setup.py</w:t>
            </w:r>
          </w:p>
        </w:tc>
        <w:tc>
          <w:tcPr>
            <w:tcW w:w="7961" w:type="dxa"/>
            <w:tcBorders/>
            <w:vAlign w:val="center"/>
          </w:tcPr>
          <w:p>
            <w:pPr>
              <w:pStyle w:val="TableContents"/>
              <w:widowControl w:val="false"/>
              <w:suppressLineNumbers/>
              <w:bidi w:val="0"/>
              <w:spacing w:lineRule="auto" w:line="274"/>
              <w:jc w:val="left"/>
              <w:rPr/>
            </w:pPr>
            <w:r>
              <w:rPr/>
              <w:t>Rasteriser setup with persistent compilation cache</w:t>
            </w:r>
          </w:p>
        </w:tc>
      </w:tr>
      <w:tr>
        <w:trPr/>
        <w:tc>
          <w:tcPr>
            <w:tcW w:w="2578" w:type="dxa"/>
            <w:tcBorders/>
            <w:vAlign w:val="center"/>
          </w:tcPr>
          <w:p>
            <w:pPr>
              <w:pStyle w:val="TableContents"/>
              <w:widowControl w:val="false"/>
              <w:suppressLineNumbers/>
              <w:bidi w:val="0"/>
              <w:spacing w:lineRule="auto" w:line="274"/>
              <w:jc w:val="left"/>
              <w:rPr/>
            </w:pPr>
            <w:r>
              <w:rPr>
                <w:rStyle w:val="SourceText"/>
              </w:rPr>
              <w:t>module6_metrics.json</w:t>
            </w:r>
          </w:p>
        </w:tc>
        <w:tc>
          <w:tcPr>
            <w:tcW w:w="7961" w:type="dxa"/>
            <w:tcBorders/>
            <w:vAlign w:val="center"/>
          </w:tcPr>
          <w:p>
            <w:pPr>
              <w:pStyle w:val="TableContents"/>
              <w:widowControl w:val="false"/>
              <w:suppressLineNumbers/>
              <w:bidi w:val="0"/>
              <w:spacing w:lineRule="auto" w:line="274"/>
              <w:jc w:val="left"/>
              <w:rPr/>
            </w:pPr>
            <w:r>
              <w:rPr/>
              <w:t>Complete machine-readable results for Module 7</w:t>
            </w:r>
          </w:p>
        </w:tc>
      </w:tr>
      <w:tr>
        <w:trPr/>
        <w:tc>
          <w:tcPr>
            <w:tcW w:w="2578" w:type="dxa"/>
            <w:tcBorders/>
            <w:vAlign w:val="center"/>
          </w:tcPr>
          <w:p>
            <w:pPr>
              <w:pStyle w:val="TableContents"/>
              <w:widowControl w:val="false"/>
              <w:suppressLineNumbers/>
              <w:bidi w:val="0"/>
              <w:spacing w:lineRule="auto" w:line="274"/>
              <w:jc w:val="left"/>
              <w:rPr/>
            </w:pPr>
            <w:r>
              <w:rPr/>
              <w:t>Exported geometry</w:t>
            </w:r>
          </w:p>
        </w:tc>
        <w:tc>
          <w:tcPr>
            <w:tcW w:w="7961" w:type="dxa"/>
            <w:tcBorders/>
            <w:vAlign w:val="center"/>
          </w:tcPr>
          <w:p>
            <w:pPr>
              <w:pStyle w:val="TableContents"/>
              <w:widowControl w:val="false"/>
              <w:suppressLineNumbers/>
              <w:bidi w:val="0"/>
              <w:spacing w:lineRule="auto" w:line="274"/>
              <w:jc w:val="left"/>
              <w:rPr/>
            </w:pPr>
            <w:r>
              <w:rPr/>
              <w:t>Predicted point clouds, uncertainty fields and alternative futures in standard formats</w:t>
            </w:r>
          </w:p>
        </w:tc>
      </w:tr>
      <w:tr>
        <w:trPr/>
        <w:tc>
          <w:tcPr>
            <w:tcW w:w="2578" w:type="dxa"/>
            <w:tcBorders/>
            <w:vAlign w:val="center"/>
          </w:tcPr>
          <w:p>
            <w:pPr>
              <w:pStyle w:val="TableContents"/>
              <w:widowControl w:val="false"/>
              <w:suppressLineNumbers/>
              <w:bidi w:val="0"/>
              <w:spacing w:lineRule="auto" w:line="274"/>
              <w:jc w:val="left"/>
              <w:rPr/>
            </w:pPr>
            <w:r>
              <w:rPr/>
              <w:t>Figures and videos</w:t>
            </w:r>
          </w:p>
        </w:tc>
        <w:tc>
          <w:tcPr>
            <w:tcW w:w="7961" w:type="dxa"/>
            <w:tcBorders/>
            <w:vAlign w:val="center"/>
          </w:tcPr>
          <w:p>
            <w:pPr>
              <w:pStyle w:val="TableContents"/>
              <w:widowControl w:val="false"/>
              <w:suppressLineNumbers/>
              <w:bidi w:val="0"/>
              <w:spacing w:lineRule="auto" w:line="274"/>
              <w:jc w:val="left"/>
              <w:rPr/>
            </w:pPr>
            <w:r>
              <w:rPr/>
              <w:t>Training curves, quality-test summary, error timelines, denoising visualisation, side-by-side comparison and forecast sequences</w:t>
            </w:r>
          </w:p>
        </w:tc>
      </w:tr>
      <w:tr>
        <w:trPr/>
        <w:tc>
          <w:tcPr>
            <w:tcW w:w="2578" w:type="dxa"/>
            <w:tcBorders/>
            <w:vAlign w:val="center"/>
          </w:tcPr>
          <w:p>
            <w:pPr>
              <w:pStyle w:val="TableContents"/>
              <w:widowControl w:val="false"/>
              <w:suppressLineNumbers/>
              <w:bidi w:val="0"/>
              <w:spacing w:lineRule="auto" w:line="274"/>
              <w:jc w:val="left"/>
              <w:rPr/>
            </w:pPr>
            <w:r>
              <w:rPr/>
              <w:t>Documentation</w:t>
            </w:r>
          </w:p>
        </w:tc>
        <w:tc>
          <w:tcPr>
            <w:tcW w:w="7961" w:type="dxa"/>
            <w:tcBorders/>
            <w:vAlign w:val="center"/>
          </w:tcPr>
          <w:p>
            <w:pPr>
              <w:pStyle w:val="TableContents"/>
              <w:widowControl w:val="false"/>
              <w:suppressLineNumbers/>
              <w:bidi w:val="0"/>
              <w:spacing w:lineRule="auto" w:line="274"/>
              <w:jc w:val="left"/>
              <w:rPr/>
            </w:pPr>
            <w:r>
              <w:rPr/>
              <w:t>Module 5 technical note, Module 5 and 6 architecture diagrams, and a plain-language explanatory document</w:t>
            </w:r>
          </w:p>
        </w:tc>
      </w:tr>
    </w:tbl>
    <w:p>
      <w:pPr>
        <w:pStyle w:val="Heading2"/>
        <w:bidi w:val="0"/>
        <w:jc w:val="left"/>
        <w:rPr/>
      </w:pPr>
      <w:r>
        <w:rPr/>
        <w:t>12. Conclusion</w:t>
      </w:r>
    </w:p>
    <w:p>
      <w:pPr>
        <w:pStyle w:val="BodyText"/>
        <w:bidi w:val="0"/>
        <w:rPr/>
      </w:pPr>
      <w:r>
        <w:rPr/>
        <w:t>Modules 5 and 6 are both complete and the pipeline now runs end to end, from monocular video to predicted future geometry with calibrated uncertainty. Eight of ten objectives for the period were met. The objective not met — predictive accuracy exceeding the naive baseline — was investigated rather than deferred: the evaluation framework constructed during this period identified the specific cause, and two corrective measures derived from that diagnosis have been implemented, one in each module, and await evaluation.</w:t>
      </w:r>
    </w:p>
    <w:p>
      <w:pPr>
        <w:pStyle w:val="BodyText"/>
        <w:bidi w:val="0"/>
        <w:spacing w:before="0" w:after="160"/>
        <w:rPr/>
      </w:pPr>
      <w:r>
        <w:rPr/>
        <w:t>The work also produced a result of independent value: the system's uncertainty estimates correlate strongly with its actual error. A predictive system that reliably indicates when it should not be trusted is a prerequisite for any intraoperative application, and that property has been demonstrated and measured.</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Calibri;Carlito;sans-serif" w:hAnsi="Calibri;Carlito;sans-serif" w:eastAsia="Calibri;Carlito;sans-serif" w:cs="Calibri;Carlito;sans-serif"/>
      <w:color w:val="000000"/>
      <w:sz w:val="22"/>
      <w:szCs w:val="22"/>
      <w:lang w:val="en-US" w:eastAsia="zh-CN" w:bidi="hi-IN"/>
    </w:rPr>
  </w:style>
  <w:style w:type="paragraph" w:styleId="Heading1">
    <w:name w:val="heading 1"/>
    <w:basedOn w:val="Heading"/>
    <w:next w:val="BodyText"/>
    <w:qFormat/>
    <w:pPr>
      <w:spacing w:before="240" w:after="40"/>
      <w:outlineLvl w:val="0"/>
    </w:pPr>
    <w:rPr>
      <w:rFonts w:ascii="Liberation Serif" w:hAnsi="Liberation Serif" w:eastAsia="Noto Serif CJK SC" w:cs="Noto Sans Devanagari"/>
      <w:b/>
      <w:bCs/>
      <w:sz w:val="40"/>
      <w:szCs w:val="40"/>
    </w:rPr>
  </w:style>
  <w:style w:type="paragraph" w:styleId="Heading2">
    <w:name w:val="heading 2"/>
    <w:basedOn w:val="Heading"/>
    <w:next w:val="BodyText"/>
    <w:qFormat/>
    <w:pPr>
      <w:spacing w:before="360" w:after="8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240" w:after="60"/>
      <w:outlineLvl w:val="2"/>
    </w:pPr>
    <w:rPr>
      <w:rFonts w:ascii="Liberation Serif" w:hAnsi="Liberation Serif" w:eastAsia="Noto Serif CJK SC" w:cs="Noto Sans Devanagari"/>
      <w:b/>
      <w:bCs/>
      <w:sz w:val="24"/>
      <w:szCs w:val="24"/>
    </w:rPr>
  </w:style>
  <w:style w:type="paragraph" w:styleId="Heading4">
    <w:name w:val="heading 4"/>
    <w:basedOn w:val="Heading"/>
    <w:next w:val="BodyText"/>
    <w:qFormat/>
    <w:pPr>
      <w:spacing w:before="200" w:after="60"/>
      <w:outlineLvl w:val="3"/>
    </w:pPr>
    <w:rPr>
      <w:rFonts w:ascii="Liberation Serif" w:hAnsi="Liberation Serif" w:eastAsia="Noto Serif CJK SC" w:cs="Noto Sans Devanagari"/>
      <w:b/>
      <w:bCs/>
      <w:i/>
      <w:iCs/>
      <w:sz w:val="22"/>
      <w:szCs w:val="22"/>
    </w:rPr>
  </w:style>
  <w:style w:type="character" w:styleId="SourceText">
    <w:name w:val="Source Text"/>
    <w:qFormat/>
    <w:rPr>
      <w:rFonts w:ascii="Consolas;monospace" w:hAnsi="Consolas;monospace" w:eastAsia="Consolas;monospace" w:cs="Consolas;monospace"/>
      <w:sz w:val="19"/>
      <w:szCs w:val="19"/>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6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sub">
    <w:name w:val="Body Text.sub"/>
    <w:basedOn w:val="BodyText"/>
    <w:qFormat/>
    <w:pPr>
      <w:spacing w:before="0" w:after="40"/>
      <w:jc w:val="left"/>
    </w:pPr>
    <w:rPr>
      <w:color w:val="333333"/>
      <w:sz w:val="22"/>
      <w:szCs w:val="22"/>
    </w:rPr>
  </w:style>
  <w:style w:type="paragraph" w:styleId="BodyTextmeta">
    <w:name w:val="Body Text.meta"/>
    <w:basedOn w:val="BodyText"/>
    <w:qFormat/>
    <w:pPr>
      <w:jc w:val="left"/>
    </w:pPr>
    <w:rPr>
      <w:color w:val="444444"/>
      <w:sz w:val="20"/>
      <w:szCs w:val="20"/>
    </w:rPr>
  </w:style>
  <w:style w:type="paragraph" w:styleId="TableContents">
    <w:name w:val="Table Contents"/>
    <w:basedOn w:val="Normal"/>
    <w:qFormat/>
    <w:pPr>
      <w:widowControl w:val="false"/>
      <w:suppressLineNumbers/>
      <w:spacing w:lineRule="auto" w:line="274"/>
      <w:jc w:val="left"/>
    </w:pPr>
    <w:rPr/>
  </w:style>
  <w:style w:type="paragraph" w:styleId="TableHeading">
    <w:name w:val="Table Heading"/>
    <w:basedOn w:val="TableContents"/>
    <w:qFormat/>
    <w:pPr>
      <w:suppressLineNumbers/>
      <w:shd w:fill="DCE3E3" w:val="clear"/>
      <w:spacing w:lineRule="auto" w:line="274"/>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Modules 5 and 6 Implementation Report</dc:title>
</cp:coreProperties>
</file>

<file path=docProps/custom.xml><?xml version="1.0" encoding="utf-8"?>
<Properties xmlns="http://schemas.openxmlformats.org/officeDocument/2006/custom-properties" xmlns:vt="http://schemas.openxmlformats.org/officeDocument/2006/docPropsVTypes"/>
</file>