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Individual Contributions: Modules 5 and 6</w:t>
      </w:r>
    </w:p>
    <w:p>
      <w:pPr>
        <w:pStyle w:val="BodyTextsub"/>
        <w:bidi w:val="0"/>
        <w:jc w:val="left"/>
        <w:rPr/>
      </w:pPr>
      <w:r>
        <w:rPr/>
        <w:t>Division of Work, Technical Challenges and Objectives Achieved</w:t>
      </w:r>
    </w:p>
    <w:p>
      <w:pPr>
        <w:pStyle w:val="BodyTextmeta"/>
        <w:bidi w:val="0"/>
        <w:jc w:val="left"/>
        <w:rPr/>
      </w:pPr>
      <w:r>
        <w:rPr/>
        <w:t>Project S26-017-R-GASR — 4D Surgical Scene Reconstruction and Deformation Prediction</w:t>
        <w:br/>
        <w:t>Department of Computer Science, FAST NUCES Islamabad</w:t>
        <w:br/>
        <w:t>Supervisor: Dr Akhtar Jamil</w:t>
        <w:br/>
        <w:t>Team members: Ahmad, Shehroz, Humair</w:t>
        <w:br/>
        <w:t xml:space="preserve">Reporting period: September 2026 </w:t>
      </w:r>
    </w:p>
    <w:p>
      <w:pPr>
        <w:pStyle w:val="Heading2"/>
        <w:bidi w:val="0"/>
        <w:ind w:hanging="0" w:left="120" w:right="120"/>
        <w:jc w:val="left"/>
        <w:rPr/>
      </w:pPr>
      <w:r>
        <w:rPr/>
        <w:t>1. Purpose and Scope</w:t>
      </w:r>
    </w:p>
    <w:p>
      <w:pPr>
        <w:pStyle w:val="BodyText"/>
        <w:bidi w:val="0"/>
        <w:rPr/>
      </w:pPr>
      <w:r>
        <w:rPr/>
        <w:t>This document records the individual contributions of each team member to Modules 5 and 6 of the project: the conditional diffusion model that learns tissue deformation, and the prediction stage that queries it and evaluates the result. Together these comprise approximately 4,400 lines of implementation across four source files, plus the supporting evaluation and visualisation outputs.</w:t>
      </w:r>
    </w:p>
    <w:p>
      <w:pPr>
        <w:pStyle w:val="BodyText"/>
        <w:bidi w:val="0"/>
        <w:rPr/>
      </w:pPr>
      <w:r>
        <w:rPr/>
        <w:t>For each member the document states the subsystem owned, what was implemented within it, the technical obstacles encountered, the reasoning behind each solution, and the project objectives the work satisfies. Section 8 lists the specific functions and files corresponding to each claim, so that any contribution can be verified directly against the source.</w:t>
      </w:r>
    </w:p>
    <w:p>
      <w:pPr>
        <w:pStyle w:val="Heading2"/>
        <w:bidi w:val="0"/>
        <w:jc w:val="left"/>
        <w:rPr/>
      </w:pPr>
      <w:r>
        <w:rPr/>
        <w:t>2. How the Work Was Divided</w:t>
      </w:r>
    </w:p>
    <w:p>
      <w:pPr>
        <w:pStyle w:val="BodyText"/>
        <w:bidi w:val="0"/>
        <w:rPr/>
      </w:pPr>
      <w:r>
        <w:rPr/>
        <w:t>The division follows the three natural subsystem boundaries in the codebase rather than an arbitrary split of files. Each subsystem has a distinct interface with the others, a distinct failure mode, and a distinct body of background knowledge, which allowed the three members to work concurrently with minimal blocking.</w:t>
      </w:r>
    </w:p>
    <w:tbl>
      <w:tblPr>
        <w:tblW w:w="10539" w:type="dxa"/>
        <w:jc w:val="left"/>
        <w:tblInd w:w="28" w:type="dxa"/>
        <w:tblLayout w:type="fixed"/>
        <w:tblCellMar>
          <w:top w:w="28" w:type="dxa"/>
          <w:left w:w="28" w:type="dxa"/>
          <w:bottom w:w="28" w:type="dxa"/>
          <w:right w:w="28" w:type="dxa"/>
        </w:tblCellMar>
      </w:tblPr>
      <w:tblGrid>
        <w:gridCol w:w="927"/>
        <w:gridCol w:w="2982"/>
        <w:gridCol w:w="6630"/>
      </w:tblGrid>
      <w:tr>
        <w:trPr/>
        <w:tc>
          <w:tcPr>
            <w:tcW w:w="927" w:type="dxa"/>
            <w:tcBorders/>
            <w:vAlign w:val="center"/>
          </w:tcPr>
          <w:p>
            <w:pPr>
              <w:pStyle w:val="TableHeading"/>
              <w:bidi w:val="0"/>
              <w:ind w:hanging="0" w:left="0" w:right="0"/>
              <w:jc w:val="left"/>
              <w:rPr/>
            </w:pPr>
            <w:r>
              <w:rPr/>
              <w:t>Member</w:t>
            </w:r>
          </w:p>
        </w:tc>
        <w:tc>
          <w:tcPr>
            <w:tcW w:w="2982" w:type="dxa"/>
            <w:tcBorders/>
            <w:vAlign w:val="center"/>
          </w:tcPr>
          <w:p>
            <w:pPr>
              <w:pStyle w:val="TableHeading"/>
              <w:suppressLineNumbers/>
              <w:shd w:fill="DCE3E3" w:val="clear"/>
              <w:bidi w:val="0"/>
              <w:spacing w:lineRule="auto" w:line="274"/>
              <w:jc w:val="left"/>
              <w:rPr/>
            </w:pPr>
            <w:r>
              <w:rPr/>
              <w:t>Subsystem</w:t>
            </w:r>
          </w:p>
        </w:tc>
        <w:tc>
          <w:tcPr>
            <w:tcW w:w="6630" w:type="dxa"/>
            <w:tcBorders/>
            <w:vAlign w:val="center"/>
          </w:tcPr>
          <w:p>
            <w:pPr>
              <w:pStyle w:val="TableHeading"/>
              <w:suppressLineNumbers/>
              <w:shd w:fill="DCE3E3" w:val="clear"/>
              <w:bidi w:val="0"/>
              <w:spacing w:lineRule="auto" w:line="274"/>
              <w:jc w:val="left"/>
              <w:rPr/>
            </w:pPr>
            <w:r>
              <w:rPr/>
              <w:t>Responsibility boundary</w:t>
            </w:r>
          </w:p>
        </w:tc>
      </w:tr>
      <w:tr>
        <w:trPr/>
        <w:tc>
          <w:tcPr>
            <w:tcW w:w="927" w:type="dxa"/>
            <w:tcBorders/>
            <w:vAlign w:val="center"/>
          </w:tcPr>
          <w:p>
            <w:pPr>
              <w:pStyle w:val="TableContents"/>
              <w:widowControl w:val="false"/>
              <w:suppressLineNumbers/>
              <w:bidi w:val="0"/>
              <w:spacing w:lineRule="auto" w:line="274"/>
              <w:jc w:val="left"/>
              <w:rPr/>
            </w:pPr>
            <w:r>
              <w:rPr>
                <w:rStyle w:val="Strong"/>
              </w:rPr>
              <w:t>Ahmad</w:t>
            </w:r>
          </w:p>
        </w:tc>
        <w:tc>
          <w:tcPr>
            <w:tcW w:w="2982" w:type="dxa"/>
            <w:tcBorders/>
            <w:vAlign w:val="center"/>
          </w:tcPr>
          <w:p>
            <w:pPr>
              <w:pStyle w:val="TableContents"/>
              <w:widowControl w:val="false"/>
              <w:suppressLineNumbers/>
              <w:bidi w:val="0"/>
              <w:spacing w:lineRule="auto" w:line="274"/>
              <w:jc w:val="left"/>
              <w:rPr/>
            </w:pPr>
            <w:r>
              <w:rPr/>
              <w:t>Model architecture, diffusion formulation and training system</w:t>
            </w:r>
          </w:p>
        </w:tc>
        <w:tc>
          <w:tcPr>
            <w:tcW w:w="6630" w:type="dxa"/>
            <w:tcBorders/>
            <w:vAlign w:val="center"/>
          </w:tcPr>
          <w:p>
            <w:pPr>
              <w:pStyle w:val="TableContents"/>
              <w:widowControl w:val="false"/>
              <w:suppressLineNumbers/>
              <w:bidi w:val="0"/>
              <w:spacing w:lineRule="auto" w:line="274"/>
              <w:jc w:val="left"/>
              <w:rPr/>
            </w:pPr>
            <w:r>
              <w:rPr/>
              <w:t>Everything that produces a trained checkpoint: the network, the generative formulation, the optimisation procedure, and the mechanics that make multi-session training reproducible</w:t>
            </w:r>
          </w:p>
        </w:tc>
      </w:tr>
      <w:tr>
        <w:trPr/>
        <w:tc>
          <w:tcPr>
            <w:tcW w:w="927" w:type="dxa"/>
            <w:tcBorders/>
            <w:vAlign w:val="center"/>
          </w:tcPr>
          <w:p>
            <w:pPr>
              <w:pStyle w:val="TableContents"/>
              <w:widowControl w:val="false"/>
              <w:suppressLineNumbers/>
              <w:bidi w:val="0"/>
              <w:spacing w:lineRule="auto" w:line="274"/>
              <w:jc w:val="left"/>
              <w:rPr/>
            </w:pPr>
            <w:r>
              <w:rPr>
                <w:rStyle w:val="Strong"/>
              </w:rPr>
              <w:t>Shehroz</w:t>
            </w:r>
          </w:p>
        </w:tc>
        <w:tc>
          <w:tcPr>
            <w:tcW w:w="2982" w:type="dxa"/>
            <w:tcBorders/>
            <w:vAlign w:val="center"/>
          </w:tcPr>
          <w:p>
            <w:pPr>
              <w:pStyle w:val="TableContents"/>
              <w:widowControl w:val="false"/>
              <w:suppressLineNumbers/>
              <w:bidi w:val="0"/>
              <w:spacing w:lineRule="auto" w:line="274"/>
              <w:jc w:val="left"/>
              <w:rPr/>
            </w:pPr>
            <w:r>
              <w:rPr/>
              <w:t>Inference, evaluation methodology and the quality-test framework</w:t>
            </w:r>
          </w:p>
        </w:tc>
        <w:tc>
          <w:tcPr>
            <w:tcW w:w="6630" w:type="dxa"/>
            <w:tcBorders/>
            <w:vAlign w:val="center"/>
          </w:tcPr>
          <w:p>
            <w:pPr>
              <w:pStyle w:val="TableContents"/>
              <w:widowControl w:val="false"/>
              <w:suppressLineNumbers/>
              <w:bidi w:val="0"/>
              <w:spacing w:lineRule="auto" w:line="274"/>
              <w:jc w:val="left"/>
              <w:rPr/>
            </w:pPr>
            <w:r>
              <w:rPr/>
              <w:t>Everything that turns a checkpoint into a measured result: the sampler, the baselines, the six quality tests, the statistical diagnostics, and the calibration remedy</w:t>
            </w:r>
          </w:p>
        </w:tc>
      </w:tr>
      <w:tr>
        <w:trPr/>
        <w:tc>
          <w:tcPr>
            <w:tcW w:w="927" w:type="dxa"/>
            <w:tcBorders/>
            <w:vAlign w:val="center"/>
          </w:tcPr>
          <w:p>
            <w:pPr>
              <w:pStyle w:val="TableContents"/>
              <w:widowControl w:val="false"/>
              <w:suppressLineNumbers/>
              <w:bidi w:val="0"/>
              <w:spacing w:lineRule="auto" w:line="274"/>
              <w:jc w:val="left"/>
              <w:rPr/>
            </w:pPr>
            <w:r>
              <w:rPr>
                <w:rStyle w:val="Strong"/>
              </w:rPr>
              <w:t>Humair</w:t>
            </w:r>
          </w:p>
        </w:tc>
        <w:tc>
          <w:tcPr>
            <w:tcW w:w="2982" w:type="dxa"/>
            <w:tcBorders/>
            <w:vAlign w:val="center"/>
          </w:tcPr>
          <w:p>
            <w:pPr>
              <w:pStyle w:val="TableContents"/>
              <w:widowControl w:val="false"/>
              <w:suppressLineNumbers/>
              <w:bidi w:val="0"/>
              <w:spacing w:lineRule="auto" w:line="274"/>
              <w:jc w:val="left"/>
              <w:rPr/>
            </w:pPr>
            <w:r>
              <w:rPr/>
              <w:t>Rendering, visualisation, export and infrastructure</w:t>
            </w:r>
          </w:p>
        </w:tc>
        <w:tc>
          <w:tcPr>
            <w:tcW w:w="6630" w:type="dxa"/>
            <w:tcBorders/>
            <w:vAlign w:val="center"/>
          </w:tcPr>
          <w:p>
            <w:pPr>
              <w:pStyle w:val="TableContents"/>
              <w:widowControl w:val="false"/>
              <w:suppressLineNumbers/>
              <w:bidi w:val="0"/>
              <w:spacing w:lineRule="auto" w:line="274"/>
              <w:jc w:val="left"/>
              <w:rPr/>
            </w:pPr>
            <w:r>
              <w:rPr/>
              <w:t>Everything that makes a prediction visible or usable downstream: the renderer, the motion visualisations, the forecast sequences, the exported geometry, and the runtime environment</w:t>
            </w:r>
          </w:p>
        </w:tc>
      </w:tr>
    </w:tbl>
    <w:p>
      <w:pPr>
        <w:pStyle w:val="BodyText"/>
        <w:bidi w:val="0"/>
        <w:rPr/>
      </w:pPr>
      <w:r>
        <w:rPr/>
        <w:t>The interfaces between the three are deliberately narrow. Ahmad's subsystem communicates with the others exclusively through a checkpoint file carrying the trained weights and an architecture descriptor. Shehroz's subsystem consumes that checkpoint and emits a metrics file. Humair's subsystem consumes predictions in geometric form and emits images, videos and point clouds. This allowed each member to test their own component against a stub of the others.</w:t>
      </w:r>
    </w:p>
    <w:p>
      <w:pPr>
        <w:pStyle w:val="Heading2"/>
        <w:bidi w:val="0"/>
        <w:jc w:val="left"/>
        <w:rPr/>
      </w:pPr>
      <w:r>
        <w:rPr/>
        <w:t>3. Ahmad — Model Architecture, Diffusion Formulation and Training System</w:t>
      </w:r>
    </w:p>
    <w:p>
      <w:pPr>
        <w:pStyle w:val="BodyTextowner"/>
        <w:bidi w:val="0"/>
        <w:rPr/>
      </w:pPr>
      <w:r>
        <w:rPr>
          <w:rStyle w:val="Strong"/>
        </w:rPr>
        <w:t>In one sentence:</w:t>
      </w:r>
      <w:r>
        <w:rPr/>
        <w:t xml:space="preserve"> Ahmad built the neural network that learns tissue deformation, the generative mathematics that trains it, and the training system that makes a multi-day run reproducible across interrupted cloud sessions.</w:t>
      </w:r>
    </w:p>
    <w:p>
      <w:pPr>
        <w:pStyle w:val="Heading3"/>
        <w:bidi w:val="0"/>
        <w:jc w:val="left"/>
        <w:rPr/>
      </w:pPr>
      <w:r>
        <w:rPr/>
        <w:t>3.1 What was implemented</w:t>
      </w:r>
    </w:p>
    <w:p>
      <w:pPr>
        <w:pStyle w:val="Heading4"/>
        <w:bidi w:val="0"/>
        <w:jc w:val="left"/>
        <w:rPr/>
      </w:pPr>
      <w:r>
        <w:rPr/>
        <w:t>The prediction network</w:t>
      </w:r>
    </w:p>
    <w:p>
      <w:pPr>
        <w:pStyle w:val="BodyText"/>
        <w:bidi w:val="0"/>
        <w:rPr/>
      </w:pPr>
      <w:r>
        <w:rPr/>
        <w:t>The core model is a conditional denoising network of 16.3 million parameters. It receives the positions of 512 tracked tissue points across the four most recent frames, the prediction horizon requested, and a noisy candidate prediction, and it returns a refinement of that candidate.</w:t>
      </w:r>
    </w:p>
    <w:p>
      <w:pPr>
        <w:pStyle w:val="BodyText"/>
        <w:bidi w:val="0"/>
        <w:rPr/>
      </w:pPr>
      <w:r>
        <w:rPr/>
        <w:t>Two independent pointwise encoders were implemented, one for the observed geometry and one for the noisy candidate, each mapping a bare three-dimensional coordinate into a 512-dimensional description. A transformer then operates along the time axis for each point separately, with the point index folded into the batch dimension so that attention is computed over the four-frame history rather than across points. The resulting per-point summary is taken from the most recent frame rather than averaged over the window, on the reasoning that for near-future prediction the latest frame is the most informative and self-attention has already allowed it to absorb information from earlier frames.</w:t>
      </w:r>
    </w:p>
    <w:p>
      <w:pPr>
        <w:pStyle w:val="BodyText"/>
        <w:bidi w:val="0"/>
        <w:rPr/>
      </w:pPr>
      <w:r>
        <w:rPr/>
        <w:t>The two representations are then fused by two cross-attention stages running in opposite directions, so that the developing prediction can query the observed geometry and the observed geometry can query the developing prediction. A three-layer output stage decodes the fused representation into the predicted motion of each point.</w:t>
      </w:r>
    </w:p>
    <w:p>
      <w:pPr>
        <w:pStyle w:val="Heading4"/>
        <w:bidi w:val="0"/>
        <w:jc w:val="left"/>
        <w:rPr/>
      </w:pPr>
      <w:r>
        <w:rPr/>
        <w:t>Conditioning on the prediction horizon</w:t>
      </w:r>
    </w:p>
    <w:p>
      <w:pPr>
        <w:pStyle w:val="BodyText"/>
        <w:bidi w:val="0"/>
        <w:rPr/>
      </w:pPr>
      <w:r>
        <w:rPr/>
        <w:t xml:space="preserve">A learned horizon embedding was added and injected into </w:t>
      </w:r>
      <w:r>
        <w:rPr>
          <w:rStyle w:val="Emphasis"/>
        </w:rPr>
        <w:t>both</w:t>
      </w:r>
      <w:r>
        <w:rPr/>
        <w:t xml:space="preserve"> branches of the network. This addresses a fundamental defect in the original problem statement, described in Section 3.2.</w:t>
      </w:r>
    </w:p>
    <w:p>
      <w:pPr>
        <w:pStyle w:val="Heading4"/>
        <w:bidi w:val="0"/>
        <w:jc w:val="left"/>
        <w:rPr/>
      </w:pPr>
      <w:r>
        <w:rPr/>
        <w:t>The generative formulation</w:t>
      </w:r>
    </w:p>
    <w:p>
      <w:pPr>
        <w:pStyle w:val="BodyText"/>
        <w:bidi w:val="0"/>
        <w:rPr/>
      </w:pPr>
      <w:r>
        <w:rPr/>
        <w:t>Ahmad implemented the diffusion process itself: a cosine noise schedule over 500 steps, the forward corruption process, and the velocity parameterisation under which the network predicts the rate of change of the diffusion trajectory rather than the noise directly. Velocity prediction was selected because it remains numerically well-conditioned at the extremely small displacement scale of this data, where noise prediction degenerates. The training loss combines a signal-to-noise-weighted velocity term, which prevents easy high-noise timesteps from dominating the gradient, with an auxiliary term measuring the reconstructed clean prediction directly.</w:t>
      </w:r>
    </w:p>
    <w:p>
      <w:pPr>
        <w:pStyle w:val="Heading4"/>
        <w:bidi w:val="0"/>
        <w:jc w:val="left"/>
        <w:rPr/>
      </w:pPr>
      <w:r>
        <w:rPr/>
        <w:t>The target formulation</w:t>
      </w:r>
    </w:p>
    <w:p>
      <w:pPr>
        <w:pStyle w:val="BodyText"/>
        <w:bidi w:val="0"/>
        <w:rPr/>
      </w:pPr>
      <w:r>
        <w:rPr/>
        <w:t>The quantity the network is asked to predict is itself a design decision, and Ahmad implemented both available formulations behind a single switch: direct displacement, and the correction to constant-velocity extrapolation. A shared helper defines the prediction that corresponds to a network output of exactly zero, and every site in the codebase that converts a network output into a geometry passes through it, so the two formulations cannot diverge. The active formulation is recorded in the checkpoint and a mismatch retires the affected checkpoint automatically, because a model trained under one formulation and loaded under the other would silently produce incorrect predictions with no error raised.</w:t>
      </w:r>
    </w:p>
    <w:p>
      <w:pPr>
        <w:pStyle w:val="Heading4"/>
        <w:bidi w:val="0"/>
        <w:jc w:val="left"/>
        <w:rPr/>
      </w:pPr>
      <w:r>
        <w:rPr/>
        <w:t>The training system</w:t>
      </w:r>
    </w:p>
    <w:p>
      <w:pPr>
        <w:pStyle w:val="BodyText"/>
        <w:bidi w:val="0"/>
        <w:rPr/>
      </w:pPr>
      <w:r>
        <w:rPr/>
        <w:t>The optimisation procedure uses decoupled weight decay, a linear warm-up followed by a cosine anneal, gradient clipping, and mixed-precision arithmetic with dynamic loss scaling. An exponential moving average of the weights is maintained for use at inference. Because the target hardware cannot hold a full batch, the effective batch is assembled from smaller micro-batches with accumulated gradients, which Ahmad verified produces a gradient mathematically identical to the full batch.</w:t>
      </w:r>
    </w:p>
    <w:p>
      <w:pPr>
        <w:pStyle w:val="BodyText"/>
        <w:bidi w:val="0"/>
        <w:rPr/>
      </w:pPr>
      <w:r>
        <w:rPr/>
        <w:t>The loop is session-budgeted and fully resumable: it checkpoints model, optimiser, moving average, loss scaler, step count and random number generator state, and exits cleanly before the cloud platform's session limit so that a subsequent session resumes exactly where the previous one stopped.</w:t>
      </w:r>
    </w:p>
    <w:p>
      <w:pPr>
        <w:pStyle w:val="Heading3"/>
        <w:bidi w:val="0"/>
        <w:jc w:val="left"/>
        <w:rPr/>
      </w:pPr>
      <w:r>
        <w:rPr/>
        <w:t>3.2 Technical challenges and solutions</w:t>
      </w:r>
    </w:p>
    <w:tbl>
      <w:tblPr>
        <w:tblW w:w="10539" w:type="dxa"/>
        <w:jc w:val="left"/>
        <w:tblInd w:w="28" w:type="dxa"/>
        <w:tblLayout w:type="fixed"/>
        <w:tblCellMar>
          <w:top w:w="28" w:type="dxa"/>
          <w:left w:w="28" w:type="dxa"/>
          <w:bottom w:w="28" w:type="dxa"/>
          <w:right w:w="28" w:type="dxa"/>
        </w:tblCellMar>
      </w:tblPr>
      <w:tblGrid>
        <w:gridCol w:w="3979"/>
        <w:gridCol w:w="6560"/>
      </w:tblGrid>
      <w:tr>
        <w:trPr/>
        <w:tc>
          <w:tcPr>
            <w:tcW w:w="3979" w:type="dxa"/>
            <w:tcBorders/>
            <w:vAlign w:val="center"/>
          </w:tcPr>
          <w:p>
            <w:pPr>
              <w:pStyle w:val="TableHeading"/>
              <w:bidi w:val="0"/>
              <w:ind w:hanging="0" w:left="0" w:right="0"/>
              <w:jc w:val="left"/>
              <w:rPr/>
            </w:pPr>
            <w:r>
              <w:rPr/>
              <w:t>Challenge</w:t>
            </w:r>
          </w:p>
        </w:tc>
        <w:tc>
          <w:tcPr>
            <w:tcW w:w="6560" w:type="dxa"/>
            <w:tcBorders/>
            <w:vAlign w:val="center"/>
          </w:tcPr>
          <w:p>
            <w:pPr>
              <w:pStyle w:val="TableHeading"/>
              <w:suppressLineNumbers/>
              <w:shd w:fill="DCE3E3" w:val="clear"/>
              <w:bidi w:val="0"/>
              <w:spacing w:lineRule="auto" w:line="274"/>
              <w:jc w:val="left"/>
              <w:rPr/>
            </w:pPr>
            <w:r>
              <w:rPr/>
              <w:t>Analysis and solution</w:t>
            </w:r>
          </w:p>
        </w:tc>
      </w:tr>
      <w:tr>
        <w:trPr/>
        <w:tc>
          <w:tcPr>
            <w:tcW w:w="3979" w:type="dxa"/>
            <w:tcBorders/>
            <w:vAlign w:val="center"/>
          </w:tcPr>
          <w:p>
            <w:pPr>
              <w:pStyle w:val="TableContents"/>
              <w:widowControl w:val="false"/>
              <w:suppressLineNumbers/>
              <w:bidi w:val="0"/>
              <w:spacing w:lineRule="auto" w:line="274"/>
              <w:jc w:val="left"/>
              <w:rPr/>
            </w:pPr>
            <w:r>
              <w:rPr>
                <w:rStyle w:val="Strong"/>
              </w:rPr>
              <w:t>The learning objective was mathematically unanswerable.</w:t>
            </w:r>
            <w:r>
              <w:rPr/>
              <w:t xml:space="preserve"> The dataset pairs each four-frame context with targets one, two and three frames ahead, so the identical input appeared three times with three different correct answers.</w:t>
            </w:r>
          </w:p>
        </w:tc>
        <w:tc>
          <w:tcPr>
            <w:tcW w:w="6560" w:type="dxa"/>
            <w:tcBorders/>
            <w:vAlign w:val="center"/>
          </w:tcPr>
          <w:p>
            <w:pPr>
              <w:pStyle w:val="TableContents"/>
              <w:widowControl w:val="false"/>
              <w:suppressLineNumbers/>
              <w:bidi w:val="0"/>
              <w:spacing w:lineRule="auto" w:line="274"/>
              <w:jc w:val="left"/>
              <w:rPr/>
            </w:pPr>
            <w:r>
              <w:rPr/>
              <w:t>The model was being asked to learn a distribution that was a mixture over a variable it could not observe, and no amount of training could resolve it. Ahmad added a learned horizon embedding injected into both branches. Injection into the context branch specifically is what makes a velocity-scaled predictor representable at all, since such a predictor requires the horizon to reach the features describing observed motion.</w:t>
            </w:r>
          </w:p>
        </w:tc>
      </w:tr>
      <w:tr>
        <w:trPr/>
        <w:tc>
          <w:tcPr>
            <w:tcW w:w="3979" w:type="dxa"/>
            <w:tcBorders/>
            <w:vAlign w:val="center"/>
          </w:tcPr>
          <w:p>
            <w:pPr>
              <w:pStyle w:val="TableContents"/>
              <w:widowControl w:val="false"/>
              <w:suppressLineNumbers/>
              <w:bidi w:val="0"/>
              <w:spacing w:lineRule="auto" w:line="274"/>
              <w:jc w:val="left"/>
              <w:rPr/>
            </w:pPr>
            <w:r>
              <w:rPr>
                <w:rStyle w:val="Strong"/>
              </w:rPr>
              <w:t>The learning signal was smaller than the noise added to it.</w:t>
            </w:r>
            <w:r>
              <w:rPr/>
              <w:t xml:space="preserve"> Tissue displacement averages 0.004 normalised units, while the diffusion process operates at unit scale.</w:t>
            </w:r>
          </w:p>
        </w:tc>
        <w:tc>
          <w:tcPr>
            <w:tcW w:w="6560" w:type="dxa"/>
            <w:tcBorders/>
            <w:vAlign w:val="center"/>
          </w:tcPr>
          <w:p>
            <w:pPr>
              <w:pStyle w:val="TableContents"/>
              <w:widowControl w:val="false"/>
              <w:suppressLineNumbers/>
              <w:bidi w:val="0"/>
              <w:spacing w:lineRule="auto" w:line="274"/>
              <w:jc w:val="left"/>
              <w:rPr/>
            </w:pPr>
            <w:r>
              <w:rPr/>
              <w:t>The target signal was effectively erased by the corruption process. Ahmad introduced a dataset-derived scaling factor that normalises the training target to approximately unit variance before diffusion, inverted before every reported metric so that evaluation always occurs in true physical units. The factor is recomputed for whichever target formulation is active, since the residual and the raw displacement have different magnitudes.</w:t>
            </w:r>
          </w:p>
        </w:tc>
      </w:tr>
      <w:tr>
        <w:trPr/>
        <w:tc>
          <w:tcPr>
            <w:tcW w:w="3979" w:type="dxa"/>
            <w:tcBorders/>
            <w:vAlign w:val="center"/>
          </w:tcPr>
          <w:p>
            <w:pPr>
              <w:pStyle w:val="TableContents"/>
              <w:widowControl w:val="false"/>
              <w:suppressLineNumbers/>
              <w:bidi w:val="0"/>
              <w:spacing w:lineRule="auto" w:line="274"/>
              <w:jc w:val="left"/>
              <w:rPr/>
            </w:pPr>
            <w:r>
              <w:rPr>
                <w:rStyle w:val="Strong"/>
              </w:rPr>
              <w:t>The model could not be trained on the available hardware.</w:t>
            </w:r>
            <w:r>
              <w:rPr/>
              <w:t xml:space="preserve"> The intended batch size exhausted GPU memory on the first forward pass.</w:t>
            </w:r>
          </w:p>
        </w:tc>
        <w:tc>
          <w:tcPr>
            <w:tcW w:w="6560" w:type="dxa"/>
            <w:tcBorders/>
            <w:vAlign w:val="center"/>
          </w:tcPr>
          <w:p>
            <w:pPr>
              <w:pStyle w:val="TableContents"/>
              <w:widowControl w:val="false"/>
              <w:suppressLineNumbers/>
              <w:bidi w:val="0"/>
              <w:spacing w:lineRule="auto" w:line="274"/>
              <w:jc w:val="left"/>
              <w:rPr/>
            </w:pPr>
            <w:r>
              <w:rPr/>
              <w:t>Diagnosis showed that activation memory scales with batch size multiplied by the 512 points, because the temporal transformer folds points into the batch dimension. Ahmad implemented gradient accumulation over micro-batches, preserving the intended effective batch while never materialising more than a fraction of the activations.</w:t>
            </w:r>
          </w:p>
        </w:tc>
      </w:tr>
      <w:tr>
        <w:trPr/>
        <w:tc>
          <w:tcPr>
            <w:tcW w:w="3979" w:type="dxa"/>
            <w:tcBorders/>
            <w:vAlign w:val="center"/>
          </w:tcPr>
          <w:p>
            <w:pPr>
              <w:pStyle w:val="TableContents"/>
              <w:widowControl w:val="false"/>
              <w:suppressLineNumbers/>
              <w:bidi w:val="0"/>
              <w:spacing w:lineRule="auto" w:line="274"/>
              <w:jc w:val="left"/>
              <w:rPr/>
            </w:pPr>
            <w:r>
              <w:rPr>
                <w:rStyle w:val="Strong"/>
              </w:rPr>
              <w:t>Training was bound by scheduling overhead rather than computation.</w:t>
            </w:r>
            <w:r>
              <w:rPr/>
              <w:t xml:space="preserve"> Measured throughput was far below the hardware's capability.</w:t>
            </w:r>
          </w:p>
        </w:tc>
        <w:tc>
          <w:tcPr>
            <w:tcW w:w="6560" w:type="dxa"/>
            <w:tcBorders/>
            <w:vAlign w:val="center"/>
          </w:tcPr>
          <w:p>
            <w:pPr>
              <w:pStyle w:val="TableContents"/>
              <w:widowControl w:val="false"/>
              <w:suppressLineNumbers/>
              <w:bidi w:val="0"/>
              <w:spacing w:lineRule="auto" w:line="274"/>
              <w:jc w:val="left"/>
              <w:rPr/>
            </w:pPr>
            <w:r>
              <w:rPr/>
              <w:t>Profiling attributed roughly 70% of the per-step operation count to a six-layer temporal transformer processing a sequence of only four elements — a depth appropriate to long language sequences and excessive here. Halving the depth approximately halved epoch time with no loss of representational capacity for a four-frame window.</w:t>
            </w:r>
          </w:p>
        </w:tc>
      </w:tr>
      <w:tr>
        <w:trPr/>
        <w:tc>
          <w:tcPr>
            <w:tcW w:w="3979" w:type="dxa"/>
            <w:tcBorders/>
            <w:vAlign w:val="center"/>
          </w:tcPr>
          <w:p>
            <w:pPr>
              <w:pStyle w:val="TableContents"/>
              <w:widowControl w:val="false"/>
              <w:suppressLineNumbers/>
              <w:bidi w:val="0"/>
              <w:spacing w:lineRule="auto" w:line="274"/>
              <w:jc w:val="left"/>
              <w:rPr/>
            </w:pPr>
            <w:r>
              <w:rPr>
                <w:rStyle w:val="Strong"/>
              </w:rPr>
              <w:t>Early validation scores were meaningless.</w:t>
            </w:r>
            <w:r>
              <w:rPr/>
              <w:t xml:space="preserve"> The moving average used for inference has a memory of roughly ten thousand updates, so for the first fifty epochs it remained dominated by the random initialisation.</w:t>
            </w:r>
          </w:p>
        </w:tc>
        <w:tc>
          <w:tcPr>
            <w:tcW w:w="6560" w:type="dxa"/>
            <w:tcBorders/>
            <w:vAlign w:val="center"/>
          </w:tcPr>
          <w:p>
            <w:pPr>
              <w:pStyle w:val="TableContents"/>
              <w:widowControl w:val="false"/>
              <w:suppressLineNumbers/>
              <w:bidi w:val="0"/>
              <w:spacing w:lineRule="auto" w:line="274"/>
              <w:jc w:val="left"/>
              <w:rPr/>
            </w:pPr>
            <w:r>
              <w:rPr/>
              <w:t>Every early validation round scored noise, and the best-checkpoint mechanism could latch onto a meaningless minimum. Ahmad implemented a ramped decay equivalent to a running mean over all steps taken so far, capped at the target decay, making early rounds informative.</w:t>
            </w:r>
          </w:p>
        </w:tc>
      </w:tr>
      <w:tr>
        <w:trPr/>
        <w:tc>
          <w:tcPr>
            <w:tcW w:w="3979" w:type="dxa"/>
            <w:tcBorders/>
            <w:vAlign w:val="center"/>
          </w:tcPr>
          <w:p>
            <w:pPr>
              <w:pStyle w:val="TableContents"/>
              <w:widowControl w:val="false"/>
              <w:suppressLineNumbers/>
              <w:bidi w:val="0"/>
              <w:spacing w:lineRule="auto" w:line="274"/>
              <w:jc w:val="left"/>
              <w:rPr/>
            </w:pPr>
            <w:r>
              <w:rPr>
                <w:rStyle w:val="Strong"/>
              </w:rPr>
              <w:t>Resuming a run silently damaged the model.</w:t>
            </w:r>
            <w:r>
              <w:rPr/>
              <w:t xml:space="preserve"> Continuing a converged checkpoint under a longer schedule recomputed the annealing progress and raised the learning rate back to 64% of its peak mid-run.</w:t>
            </w:r>
          </w:p>
        </w:tc>
        <w:tc>
          <w:tcPr>
            <w:tcW w:w="6560" w:type="dxa"/>
            <w:tcBorders/>
            <w:vAlign w:val="center"/>
          </w:tcPr>
          <w:p>
            <w:pPr>
              <w:pStyle w:val="TableContents"/>
              <w:widowControl w:val="false"/>
              <w:suppressLineNumbers/>
              <w:bidi w:val="0"/>
              <w:spacing w:lineRule="auto" w:line="274"/>
              <w:jc w:val="left"/>
              <w:rPr/>
            </w:pPr>
            <w:r>
              <w:rPr/>
              <w:t>Ahmad stored the schedule length the checkpoint was annealed against and added a guard on resume. It was later refined to distinguish direction: lengthening a schedule raises the learning rate and is refused; shortening it lowers the rate, which is a benign accelerated anneal, and is permitted with the exact change reported.</w:t>
            </w:r>
          </w:p>
        </w:tc>
      </w:tr>
      <w:tr>
        <w:trPr/>
        <w:tc>
          <w:tcPr>
            <w:tcW w:w="3979" w:type="dxa"/>
            <w:tcBorders/>
            <w:vAlign w:val="center"/>
          </w:tcPr>
          <w:p>
            <w:pPr>
              <w:pStyle w:val="TableContents"/>
              <w:widowControl w:val="false"/>
              <w:suppressLineNumbers/>
              <w:bidi w:val="0"/>
              <w:spacing w:lineRule="auto" w:line="274"/>
              <w:jc w:val="left"/>
              <w:rPr/>
            </w:pPr>
            <w:r>
              <w:rPr>
                <w:rStyle w:val="Strong"/>
              </w:rPr>
              <w:t>A checkpoint silently continued against different data.</w:t>
            </w:r>
            <w:r>
              <w:rPr/>
              <w:t xml:space="preserve"> After the upstream dataset was regenerated, a resumed run carried over convergence statistics measured on the previous data and terminated after ten epochs without meaningfully training on the new data.</w:t>
            </w:r>
          </w:p>
        </w:tc>
        <w:tc>
          <w:tcPr>
            <w:tcW w:w="6560" w:type="dxa"/>
            <w:tcBorders/>
            <w:vAlign w:val="center"/>
          </w:tcPr>
          <w:p>
            <w:pPr>
              <w:pStyle w:val="TableContents"/>
              <w:widowControl w:val="false"/>
              <w:suppressLineNumbers/>
              <w:bidi w:val="0"/>
              <w:spacing w:lineRule="auto" w:line="274"/>
              <w:jc w:val="left"/>
              <w:rPr/>
            </w:pPr>
            <w:r>
              <w:rPr/>
              <w:t>Ahmad added a fingerprint of the actual dataset contents, not merely its configuration, to the checkpoint. A mismatch backs up the checkpoint and restarts cleanly, since resuming convergence counters measured on different data is precisely what caused the premature termination.</w:t>
            </w:r>
          </w:p>
        </w:tc>
      </w:tr>
      <w:tr>
        <w:trPr/>
        <w:tc>
          <w:tcPr>
            <w:tcW w:w="3979" w:type="dxa"/>
            <w:tcBorders/>
            <w:vAlign w:val="center"/>
          </w:tcPr>
          <w:p>
            <w:pPr>
              <w:pStyle w:val="TableContents"/>
              <w:widowControl w:val="false"/>
              <w:suppressLineNumbers/>
              <w:bidi w:val="0"/>
              <w:spacing w:lineRule="auto" w:line="274"/>
              <w:jc w:val="left"/>
              <w:rPr/>
            </w:pPr>
            <w:r>
              <w:rPr>
                <w:rStyle w:val="Strong"/>
              </w:rPr>
              <w:t>The module would not execute on the target platform,</w:t>
            </w:r>
            <w:r>
              <w:rPr/>
              <w:t xml:space="preserve"> reporting a structural error on a line that was correctly written.</w:t>
            </w:r>
          </w:p>
        </w:tc>
        <w:tc>
          <w:tcPr>
            <w:tcW w:w="6560" w:type="dxa"/>
            <w:tcBorders/>
            <w:vAlign w:val="center"/>
          </w:tcPr>
          <w:p>
            <w:pPr>
              <w:pStyle w:val="TableContents"/>
              <w:widowControl w:val="false"/>
              <w:suppressLineNumbers/>
              <w:bidi w:val="0"/>
              <w:spacing w:lineRule="auto" w:line="274"/>
              <w:jc w:val="left"/>
              <w:rPr/>
            </w:pPr>
            <w:r>
              <w:rPr/>
              <w:t>The reported location was approximately 95 lines from the true fault: a text-formatting construct valid only on newer interpreters caused parsing to terminate early, and the error surfaced much later in the file. Ahmad rewrote the construct and added an automated check that scans every notebook cell for the same class of fault.</w:t>
            </w:r>
          </w:p>
        </w:tc>
      </w:tr>
      <w:tr>
        <w:trPr/>
        <w:tc>
          <w:tcPr>
            <w:tcW w:w="3979" w:type="dxa"/>
            <w:tcBorders/>
            <w:vAlign w:val="center"/>
          </w:tcPr>
          <w:p>
            <w:pPr>
              <w:pStyle w:val="TableContents"/>
              <w:widowControl w:val="false"/>
              <w:suppressLineNumbers/>
              <w:bidi w:val="0"/>
              <w:spacing w:lineRule="auto" w:line="274"/>
              <w:jc w:val="left"/>
              <w:rPr/>
            </w:pPr>
            <w:r>
              <w:rPr>
                <w:rStyle w:val="Strong"/>
              </w:rPr>
              <w:t>The completed run overfitted.</w:t>
            </w:r>
            <w:r>
              <w:rPr/>
              <w:t xml:space="preserve"> Validation error reached its minimum near epoch 60 and rose thereafter while training loss continued to fall.</w:t>
            </w:r>
          </w:p>
        </w:tc>
        <w:tc>
          <w:tcPr>
            <w:tcW w:w="6560" w:type="dxa"/>
            <w:tcBorders/>
            <w:vAlign w:val="center"/>
          </w:tcPr>
          <w:p>
            <w:pPr>
              <w:pStyle w:val="TableContents"/>
              <w:widowControl w:val="false"/>
              <w:suppressLineNumbers/>
              <w:bidi w:val="0"/>
              <w:spacing w:lineRule="auto" w:line="274"/>
              <w:jc w:val="left"/>
              <w:rPr/>
            </w:pPr>
            <w:r>
              <w:rPr/>
              <w:t>Roughly four hundred of the five hundred epochs were actively degrading the model. Ahmad reduced the training horizon to 200 epochs and increased regularisation fivefold, retaining the best-validating checkpoint independently of where training stops.</w:t>
            </w:r>
          </w:p>
        </w:tc>
      </w:tr>
      <w:tr>
        <w:trPr/>
        <w:tc>
          <w:tcPr>
            <w:tcW w:w="3979" w:type="dxa"/>
            <w:tcBorders/>
            <w:vAlign w:val="center"/>
          </w:tcPr>
          <w:p>
            <w:pPr>
              <w:pStyle w:val="TableContents"/>
              <w:widowControl w:val="false"/>
              <w:suppressLineNumbers/>
              <w:bidi w:val="0"/>
              <w:spacing w:lineRule="auto" w:line="274"/>
              <w:jc w:val="left"/>
              <w:rPr/>
            </w:pPr>
            <w:r>
              <w:rPr>
                <w:rStyle w:val="Strong"/>
              </w:rPr>
              <w:t>The trained model matched, but did not beat, a baseline that predicts no motion at all.</w:t>
            </w:r>
          </w:p>
        </w:tc>
        <w:tc>
          <w:tcPr>
            <w:tcW w:w="6560" w:type="dxa"/>
            <w:tcBorders/>
            <w:vAlign w:val="center"/>
          </w:tcPr>
          <w:p>
            <w:pPr>
              <w:pStyle w:val="TableContents"/>
              <w:widowControl w:val="false"/>
              <w:suppressLineNumbers/>
              <w:bidi w:val="0"/>
              <w:spacing w:lineRule="auto" w:line="274"/>
              <w:jc w:val="left"/>
              <w:rPr/>
            </w:pPr>
            <w:r>
              <w:rPr/>
              <w:t>Under the direct-displacement formulation, a model that fails and outputs zero reproduces that baseline exactly — which is what the run converged to. Ahmad reformulated the target so the network predicts the correction to constant-velocity extrapolation instead. The same failure now reproduces constant velocity, which measurements show to be 41% stronger at one frame ahead. The floor is raised by construction, and capacity is spent only on what linear extrapolation cannot express.</w:t>
            </w:r>
          </w:p>
        </w:tc>
      </w:tr>
    </w:tbl>
    <w:p>
      <w:pPr>
        <w:pStyle w:val="Heading3"/>
        <w:bidi w:val="0"/>
        <w:jc w:val="left"/>
        <w:rPr/>
      </w:pPr>
      <w:r>
        <w:rPr/>
        <w:t>3.3 Objectives achieved</w:t>
      </w:r>
    </w:p>
    <w:p>
      <w:pPr>
        <w:pStyle w:val="BodyText"/>
        <w:numPr>
          <w:ilvl w:val="0"/>
          <w:numId w:val="1"/>
        </w:numPr>
        <w:tabs>
          <w:tab w:val="clear" w:pos="709"/>
          <w:tab w:val="left" w:pos="709" w:leader="none"/>
        </w:tabs>
        <w:bidi w:val="0"/>
        <w:spacing w:before="0" w:after="0"/>
        <w:ind w:hanging="283" w:left="709"/>
        <w:rPr/>
      </w:pPr>
      <w:r>
        <w:rPr/>
        <w:t xml:space="preserve">Implemented a conditional generative model of tissue deformation trained without any clinical labels, satisfying the project's self-supervised learning requirement. </w:t>
      </w:r>
    </w:p>
    <w:p>
      <w:pPr>
        <w:pStyle w:val="BodyText"/>
        <w:numPr>
          <w:ilvl w:val="0"/>
          <w:numId w:val="1"/>
        </w:numPr>
        <w:tabs>
          <w:tab w:val="clear" w:pos="709"/>
          <w:tab w:val="left" w:pos="709" w:leader="none"/>
        </w:tabs>
        <w:bidi w:val="0"/>
        <w:spacing w:before="0" w:after="0"/>
        <w:ind w:hanging="283" w:left="709"/>
        <w:rPr/>
      </w:pPr>
      <w:r>
        <w:rPr/>
        <w:t xml:space="preserve">Made the learning objective well-posed by conditioning on the prediction horizon, removing an ambiguity that had made the task unlearnable regardless of capacity. </w:t>
      </w:r>
    </w:p>
    <w:p>
      <w:pPr>
        <w:pStyle w:val="BodyText"/>
        <w:numPr>
          <w:ilvl w:val="0"/>
          <w:numId w:val="1"/>
        </w:numPr>
        <w:tabs>
          <w:tab w:val="clear" w:pos="709"/>
          <w:tab w:val="left" w:pos="709" w:leader="none"/>
        </w:tabs>
        <w:bidi w:val="0"/>
        <w:spacing w:before="0" w:after="0"/>
        <w:ind w:hanging="283" w:left="709"/>
        <w:rPr/>
      </w:pPr>
      <w:r>
        <w:rPr/>
        <w:t xml:space="preserve">Delivered a complete 500-epoch training run with stable convergence and no divergence. </w:t>
      </w:r>
    </w:p>
    <w:p>
      <w:pPr>
        <w:pStyle w:val="BodyText"/>
        <w:numPr>
          <w:ilvl w:val="0"/>
          <w:numId w:val="1"/>
        </w:numPr>
        <w:tabs>
          <w:tab w:val="clear" w:pos="709"/>
          <w:tab w:val="left" w:pos="709" w:leader="none"/>
        </w:tabs>
        <w:bidi w:val="0"/>
        <w:spacing w:before="0" w:after="0"/>
        <w:ind w:hanging="283" w:left="709"/>
        <w:rPr/>
      </w:pPr>
      <w:r>
        <w:rPr/>
        <w:t xml:space="preserve">Established a reproducible, resumable, session-budgeted training procedure with integrity safeguards covering schedule continuity, dataset identity and architectural compatibility. </w:t>
      </w:r>
    </w:p>
    <w:p>
      <w:pPr>
        <w:pStyle w:val="BodyText"/>
        <w:numPr>
          <w:ilvl w:val="0"/>
          <w:numId w:val="1"/>
        </w:numPr>
        <w:tabs>
          <w:tab w:val="clear" w:pos="709"/>
          <w:tab w:val="left" w:pos="709" w:leader="none"/>
        </w:tabs>
        <w:bidi w:val="0"/>
        <w:ind w:hanging="283" w:left="709"/>
        <w:rPr/>
      </w:pPr>
      <w:r>
        <w:rPr/>
        <w:t xml:space="preserve">Diagnosed the negative outcome and reformulated the learning target so that the model's worst case is a baseline that already outperforms the naive one. </w:t>
      </w:r>
    </w:p>
    <w:p>
      <w:pPr>
        <w:pStyle w:val="Heading2"/>
        <w:bidi w:val="0"/>
        <w:jc w:val="left"/>
        <w:rPr/>
      </w:pPr>
      <w:r>
        <w:rPr/>
        <w:t>4. Shehroz — Inference, Evaluation Methodology and Quality-Test Framework</w:t>
      </w:r>
    </w:p>
    <w:p>
      <w:pPr>
        <w:pStyle w:val="BodyTextowner"/>
        <w:bidi w:val="0"/>
        <w:rPr/>
      </w:pPr>
      <w:r>
        <w:rPr>
          <w:rStyle w:val="Strong"/>
        </w:rPr>
        <w:t>In one sentence:</w:t>
      </w:r>
      <w:r>
        <w:rPr/>
        <w:t xml:space="preserve"> Shehroz built the machinery that converts a trained model into a trustworthy measurement — the sampler, the baselines, six quality tests, statistical diagnostics that localised the failure, and the correction that follows from it.</w:t>
      </w:r>
    </w:p>
    <w:p>
      <w:pPr>
        <w:pStyle w:val="Heading3"/>
        <w:bidi w:val="0"/>
        <w:jc w:val="left"/>
        <w:rPr/>
      </w:pPr>
      <w:r>
        <w:rPr/>
        <w:t>4.1 What was implemented</w:t>
      </w:r>
    </w:p>
    <w:p>
      <w:pPr>
        <w:pStyle w:val="Heading4"/>
        <w:bidi w:val="0"/>
        <w:jc w:val="left"/>
        <w:rPr/>
      </w:pPr>
      <w:r>
        <w:rPr/>
        <w:t>The sampler</w:t>
      </w:r>
    </w:p>
    <w:p>
      <w:pPr>
        <w:pStyle w:val="BodyText"/>
        <w:bidi w:val="0"/>
        <w:rPr/>
      </w:pPr>
      <w:r>
        <w:rPr/>
        <w:t>Shehroz implemented the accelerated sampling procedure that generates a prediction in twenty steps rather than the five hundred the training process defines. The implementation is generalised over a stochasticity parameter: at zero it is fully deterministic, producing the same prediction from the same context every time, which is required for fair comparison; above zero each call injects fresh randomness, which is what enables multiple plausible futures to be generated from one context.</w:t>
      </w:r>
    </w:p>
    <w:p>
      <w:pPr>
        <w:pStyle w:val="BodyText"/>
        <w:bidi w:val="0"/>
        <w:rPr/>
      </w:pPr>
      <w:r>
        <w:rPr/>
        <w:t>The sampler also supports ensemble averaging over independent trajectories and exposes an optional trace of its internal state at every step, which the visualisation subsystem consumes.</w:t>
      </w:r>
    </w:p>
    <w:p>
      <w:pPr>
        <w:pStyle w:val="Heading4"/>
        <w:bidi w:val="0"/>
        <w:jc w:val="left"/>
        <w:rPr/>
      </w:pPr>
      <w:r>
        <w:rPr/>
        <w:t>Evaluation data integrity</w:t>
      </w:r>
    </w:p>
    <w:p>
      <w:pPr>
        <w:pStyle w:val="BodyText"/>
        <w:bidi w:val="0"/>
        <w:rPr/>
      </w:pPr>
      <w:r>
        <w:rPr/>
        <w:t xml:space="preserve">Module 6 must evaluate on a continuous trajectory, whereas the upstream module emits fixed windows. Shehroz implemented a reconstruction of each video's trajectory by replaying the upstream processing from its recorded parameters — identical random seed for point selection, identical smoothing window, identical normalisation — and then implemented QT0, a verification stage that cross-checks the reconstruction against the windows the upstream module actually saved </w:t>
      </w:r>
      <w:r>
        <w:rPr>
          <w:rStyle w:val="Emphasis"/>
        </w:rPr>
        <w:t>before</w:t>
      </w:r>
      <w:r>
        <w:rPr/>
        <w:t xml:space="preserve"> any prediction is made. A silent divergence would invalidate every subsequent number in the project, so this runs as a gate rather than a report.</w:t>
      </w:r>
    </w:p>
    <w:p>
      <w:pPr>
        <w:pStyle w:val="Heading4"/>
        <w:bidi w:val="0"/>
        <w:jc w:val="left"/>
        <w:rPr/>
      </w:pPr>
      <w:r>
        <w:rPr/>
        <w:t>Baselines and metrics</w:t>
      </w:r>
    </w:p>
    <w:p>
      <w:pPr>
        <w:pStyle w:val="BodyText"/>
        <w:bidi w:val="0"/>
        <w:rPr/>
      </w:pPr>
      <w:r>
        <w:rPr/>
        <w:t>Two reference predictors were implemented and are reported alongside the model on identical windows in every test: a naive zero-motion predictor, and constant-velocity extrapolation. The Chamfer Distance metric was implemented to return per-window values rather than a pre-averaged scalar, which is what allows results to be decomposed by horizon, by video and by moment in time.</w:t>
      </w:r>
    </w:p>
    <w:p>
      <w:pPr>
        <w:pStyle w:val="Heading4"/>
        <w:bidi w:val="0"/>
        <w:jc w:val="left"/>
        <w:rPr/>
      </w:pPr>
      <w:r>
        <w:rPr/>
        <w:t>The quality-test framework</w:t>
      </w:r>
    </w:p>
    <w:p>
      <w:pPr>
        <w:pStyle w:val="BodyText"/>
        <w:bidi w:val="0"/>
        <w:rPr/>
      </w:pPr>
      <w:r>
        <w:rPr/>
        <w:t>Six tests were designed, each answering a question the others cannot: verification of data identity (QT0), short-horizon accuracy against both baselines (QT1), rollout error accumulation with a fitted growth exponent (QT2), diversity and calibration of the multiple futures (QT3), temporal smoothness of predicted sequences (QT4), and cross-scene generalisation (QT5).</w:t>
      </w:r>
    </w:p>
    <w:p>
      <w:pPr>
        <w:pStyle w:val="BodyText"/>
        <w:bidi w:val="0"/>
        <w:rPr/>
      </w:pPr>
      <w:r>
        <w:rPr/>
        <w:t>QT2's growth exponent deserves particular note: by fitting error against rollout step on logarithmic axes, the exponent distinguishes benign accumulation of unbiased error from a systematic bias being integrated, and from genuine divergence. QT4 was designed to detect a failure mode that accuracy alone cannot see, namely a model that collapses toward predicting no motion, which scores deceptively well while being useless.</w:t>
      </w:r>
    </w:p>
    <w:p>
      <w:pPr>
        <w:pStyle w:val="Heading4"/>
        <w:bidi w:val="0"/>
        <w:jc w:val="left"/>
        <w:rPr/>
      </w:pPr>
      <w:r>
        <w:rPr/>
        <w:t>Timeline and statistical diagnostics</w:t>
      </w:r>
    </w:p>
    <w:p>
      <w:pPr>
        <w:pStyle w:val="BodyText"/>
        <w:bidi w:val="0"/>
        <w:rPr/>
      </w:pPr>
      <w:r>
        <w:rPr/>
        <w:t xml:space="preserve">Because aggregate scores cannot indicate </w:t>
      </w:r>
      <w:r>
        <w:rPr>
          <w:rStyle w:val="Emphasis"/>
        </w:rPr>
        <w:t>when</w:t>
      </w:r>
      <w:r>
        <w:rPr/>
        <w:t xml:space="preserve"> a model fails, Shehroz implemented a per-moment analysis across each video's held-out segment, with four diagnostics: robust outlier detection identifying error spikes and classifying them as model-specific or shared with the baseline; a concentration measure quantifying what fraction of excess error a small number of moments carries; a rank-correlation test for whether error grows with distance from the training data; and a non-parametric group comparison testing whether discarded frames in preprocessing explain the error.</w:t>
      </w:r>
    </w:p>
    <w:p>
      <w:pPr>
        <w:pStyle w:val="Heading4"/>
        <w:bidi w:val="0"/>
        <w:jc w:val="left"/>
        <w:rPr/>
      </w:pPr>
      <w:r>
        <w:rPr/>
        <w:t>Magnitude calibration</w:t>
      </w:r>
    </w:p>
    <w:p>
      <w:pPr>
        <w:pStyle w:val="BodyText"/>
        <w:bidi w:val="0"/>
        <w:rPr/>
      </w:pPr>
      <w:r>
        <w:rPr/>
        <w:t>Following the diagnosis described below, Shehroz implemented an inference-time correction estimating one scalar per horizon by least squares against the training segment, never against the evaluation data.</w:t>
      </w:r>
    </w:p>
    <w:p>
      <w:pPr>
        <w:pStyle w:val="Heading3"/>
        <w:bidi w:val="0"/>
        <w:jc w:val="left"/>
        <w:rPr/>
      </w:pPr>
      <w:r>
        <w:rPr/>
        <w:t>4.2 Technical challenges and solutions</w:t>
      </w:r>
    </w:p>
    <w:tbl>
      <w:tblPr>
        <w:tblW w:w="10539" w:type="dxa"/>
        <w:jc w:val="left"/>
        <w:tblInd w:w="28" w:type="dxa"/>
        <w:tblLayout w:type="fixed"/>
        <w:tblCellMar>
          <w:top w:w="28" w:type="dxa"/>
          <w:left w:w="28" w:type="dxa"/>
          <w:bottom w:w="28" w:type="dxa"/>
          <w:right w:w="28" w:type="dxa"/>
        </w:tblCellMar>
      </w:tblPr>
      <w:tblGrid>
        <w:gridCol w:w="3963"/>
        <w:gridCol w:w="6576"/>
      </w:tblGrid>
      <w:tr>
        <w:trPr/>
        <w:tc>
          <w:tcPr>
            <w:tcW w:w="3963" w:type="dxa"/>
            <w:tcBorders/>
            <w:vAlign w:val="center"/>
          </w:tcPr>
          <w:p>
            <w:pPr>
              <w:pStyle w:val="TableHeading"/>
              <w:bidi w:val="0"/>
              <w:ind w:hanging="0" w:left="0" w:right="0"/>
              <w:jc w:val="left"/>
              <w:rPr/>
            </w:pPr>
            <w:r>
              <w:rPr/>
              <w:t>Challenge</w:t>
            </w:r>
          </w:p>
        </w:tc>
        <w:tc>
          <w:tcPr>
            <w:tcW w:w="6576" w:type="dxa"/>
            <w:tcBorders/>
            <w:vAlign w:val="center"/>
          </w:tcPr>
          <w:p>
            <w:pPr>
              <w:pStyle w:val="TableHeading"/>
              <w:suppressLineNumbers/>
              <w:shd w:fill="DCE3E3" w:val="clear"/>
              <w:bidi w:val="0"/>
              <w:spacing w:lineRule="auto" w:line="274"/>
              <w:jc w:val="left"/>
              <w:rPr/>
            </w:pPr>
            <w:r>
              <w:rPr/>
              <w:t>Analysis and solution</w:t>
            </w:r>
          </w:p>
        </w:tc>
      </w:tr>
      <w:tr>
        <w:trPr/>
        <w:tc>
          <w:tcPr>
            <w:tcW w:w="3963" w:type="dxa"/>
            <w:tcBorders/>
            <w:vAlign w:val="center"/>
          </w:tcPr>
          <w:p>
            <w:pPr>
              <w:pStyle w:val="TableContents"/>
              <w:widowControl w:val="false"/>
              <w:suppressLineNumbers/>
              <w:bidi w:val="0"/>
              <w:spacing w:lineRule="auto" w:line="274"/>
              <w:jc w:val="left"/>
              <w:rPr/>
            </w:pPr>
            <w:r>
              <w:rPr>
                <w:rStyle w:val="Strong"/>
              </w:rPr>
              <w:t>The evaluation metric was systematically penalising the model.</w:t>
            </w:r>
          </w:p>
        </w:tc>
        <w:tc>
          <w:tcPr>
            <w:tcW w:w="6576" w:type="dxa"/>
            <w:tcBorders/>
            <w:vAlign w:val="center"/>
          </w:tcPr>
          <w:p>
            <w:pPr>
              <w:pStyle w:val="TableContents"/>
              <w:widowControl w:val="false"/>
              <w:suppressLineNumbers/>
              <w:bidi w:val="0"/>
              <w:spacing w:lineRule="auto" w:line="274"/>
              <w:jc w:val="left"/>
              <w:rPr/>
            </w:pPr>
            <w:r>
              <w:rPr/>
              <w:t>Chamfer Distance scores a single prediction, and the prediction minimising it is the mean of the conditional distribution, not a random draw from it. A single sample therefore carries roughly twice the error variance of the mean — a penalty of about 40% charged to the model for free on every measurement. Shehroz implemented ensemble averaging over independent trajectories, which is a Monte Carlo estimate of that mean, while continuing to report the single-sample figure so the cost of sampling remains visible.</w:t>
            </w:r>
          </w:p>
        </w:tc>
      </w:tr>
      <w:tr>
        <w:trPr/>
        <w:tc>
          <w:tcPr>
            <w:tcW w:w="3963" w:type="dxa"/>
            <w:tcBorders/>
            <w:vAlign w:val="center"/>
          </w:tcPr>
          <w:p>
            <w:pPr>
              <w:pStyle w:val="TableContents"/>
              <w:widowControl w:val="false"/>
              <w:suppressLineNumbers/>
              <w:bidi w:val="0"/>
              <w:spacing w:lineRule="auto" w:line="274"/>
              <w:jc w:val="left"/>
              <w:rPr/>
            </w:pPr>
            <w:r>
              <w:rPr>
                <w:rStyle w:val="Strong"/>
              </w:rPr>
              <w:t>Diagnostic results were unrepresentative.</w:t>
            </w:r>
            <w:r>
              <w:rPr/>
              <w:t xml:space="preserve"> Smaller evaluation subsets were being taken as the first N windows.</w:t>
            </w:r>
          </w:p>
        </w:tc>
        <w:tc>
          <w:tcPr>
            <w:tcW w:w="6576" w:type="dxa"/>
            <w:tcBorders/>
            <w:vAlign w:val="center"/>
          </w:tcPr>
          <w:p>
            <w:pPr>
              <w:pStyle w:val="TableContents"/>
              <w:widowControl w:val="false"/>
              <w:suppressLineNumbers/>
              <w:bidi w:val="0"/>
              <w:spacing w:lineRule="auto" w:line="274"/>
              <w:jc w:val="left"/>
              <w:rPr/>
            </w:pPr>
            <w:r>
              <w:rPr/>
              <w:t>Because the dataset concatenates videos as contiguous blocks, the first N windows came almost entirely from whichever video happened to be first. This produced diagnostic scores roughly four times better than the true figure. Shehroz replaced the selection with evenly strided sampling guaranteeing every video contributes, which also made frequent validation affordable.</w:t>
            </w:r>
          </w:p>
        </w:tc>
      </w:tr>
      <w:tr>
        <w:trPr/>
        <w:tc>
          <w:tcPr>
            <w:tcW w:w="3963" w:type="dxa"/>
            <w:tcBorders/>
            <w:vAlign w:val="center"/>
          </w:tcPr>
          <w:p>
            <w:pPr>
              <w:pStyle w:val="TableContents"/>
              <w:widowControl w:val="false"/>
              <w:suppressLineNumbers/>
              <w:bidi w:val="0"/>
              <w:spacing w:lineRule="auto" w:line="274"/>
              <w:jc w:val="left"/>
              <w:rPr/>
            </w:pPr>
            <w:r>
              <w:rPr>
                <w:rStyle w:val="Strong"/>
              </w:rPr>
              <w:t>Predictions beyond the trained horizons would have reported noise.</w:t>
            </w:r>
          </w:p>
        </w:tc>
        <w:tc>
          <w:tcPr>
            <w:tcW w:w="6576" w:type="dxa"/>
            <w:tcBorders/>
            <w:vAlign w:val="center"/>
          </w:tcPr>
          <w:p>
            <w:pPr>
              <w:pStyle w:val="TableContents"/>
              <w:widowControl w:val="false"/>
              <w:suppressLineNumbers/>
              <w:bidi w:val="0"/>
              <w:spacing w:lineRule="auto" w:line="274"/>
              <w:jc w:val="left"/>
              <w:rPr/>
            </w:pPr>
            <w:r>
              <w:rPr/>
              <w:t>The horizon table contains entries for horizons up to eight, but only one to three ever received a gradient. Querying an untrained entry returns a randomly initialised vector. Shehroz restricted direct prediction to the trained horizons and established autoregressive rollout as the only legitimate route beyond them, documenting the distinction so the two are never conflated.</w:t>
            </w:r>
          </w:p>
        </w:tc>
      </w:tr>
      <w:tr>
        <w:trPr/>
        <w:tc>
          <w:tcPr>
            <w:tcW w:w="3963" w:type="dxa"/>
            <w:tcBorders/>
            <w:vAlign w:val="center"/>
          </w:tcPr>
          <w:p>
            <w:pPr>
              <w:pStyle w:val="TableContents"/>
              <w:widowControl w:val="false"/>
              <w:suppressLineNumbers/>
              <w:bidi w:val="0"/>
              <w:spacing w:lineRule="auto" w:line="274"/>
              <w:jc w:val="left"/>
              <w:rPr/>
            </w:pPr>
            <w:r>
              <w:rPr>
                <w:rStyle w:val="Strong"/>
              </w:rPr>
              <w:t>Rollout and direct prediction could not be compared fairly.</w:t>
            </w:r>
          </w:p>
        </w:tc>
        <w:tc>
          <w:tcPr>
            <w:tcW w:w="6576" w:type="dxa"/>
            <w:tcBorders/>
            <w:vAlign w:val="center"/>
          </w:tcPr>
          <w:p>
            <w:pPr>
              <w:pStyle w:val="TableContents"/>
              <w:widowControl w:val="false"/>
              <w:suppressLineNumbers/>
              <w:bidi w:val="0"/>
              <w:spacing w:lineRule="auto" w:line="274"/>
              <w:jc w:val="left"/>
              <w:rPr/>
            </w:pPr>
            <w:r>
              <w:rPr/>
              <w:t>The two reach the same horizon by different routes, and rollout compounds its own error. Shehroz reported them separately and added a direct comparison at the overlapping horizons, which distinguishes a weak single-step predictor from a sound one degraded by the feedback loop.</w:t>
            </w:r>
          </w:p>
        </w:tc>
      </w:tr>
      <w:tr>
        <w:trPr/>
        <w:tc>
          <w:tcPr>
            <w:tcW w:w="3963" w:type="dxa"/>
            <w:tcBorders/>
            <w:vAlign w:val="center"/>
          </w:tcPr>
          <w:p>
            <w:pPr>
              <w:pStyle w:val="TableContents"/>
              <w:widowControl w:val="false"/>
              <w:suppressLineNumbers/>
              <w:bidi w:val="0"/>
              <w:spacing w:lineRule="auto" w:line="274"/>
              <w:jc w:val="left"/>
              <w:rPr/>
            </w:pPr>
            <w:r>
              <w:rPr>
                <w:rStyle w:val="Strong"/>
              </w:rPr>
              <w:t>Half of all error spikes were invisible.</w:t>
            </w:r>
            <w:r>
              <w:rPr/>
              <w:t xml:space="preserve"> Evaluation sampled every second candidate moment to save computation.</w:t>
            </w:r>
          </w:p>
        </w:tc>
        <w:tc>
          <w:tcPr>
            <w:tcW w:w="6576" w:type="dxa"/>
            <w:tcBorders/>
            <w:vAlign w:val="center"/>
          </w:tcPr>
          <w:p>
            <w:pPr>
              <w:pStyle w:val="TableContents"/>
              <w:widowControl w:val="false"/>
              <w:suppressLineNumbers/>
              <w:bidi w:val="0"/>
              <w:spacing w:lineRule="auto" w:line="274"/>
              <w:jc w:val="left"/>
              <w:rPr/>
            </w:pPr>
            <w:r>
              <w:rPr/>
              <w:t>A frame discarded between the last observed frame and the target affects exactly one moment, so sampling every second one concealed half of those events. Shehroz changed evaluation to score every moment and arranged for the timeline analysis to reuse those values, so the model is never run twice on the same window despite the finer resolution.</w:t>
            </w:r>
          </w:p>
        </w:tc>
      </w:tr>
      <w:tr>
        <w:trPr/>
        <w:tc>
          <w:tcPr>
            <w:tcW w:w="3963" w:type="dxa"/>
            <w:tcBorders/>
            <w:vAlign w:val="center"/>
          </w:tcPr>
          <w:p>
            <w:pPr>
              <w:pStyle w:val="TableContents"/>
              <w:widowControl w:val="false"/>
              <w:suppressLineNumbers/>
              <w:bidi w:val="0"/>
              <w:spacing w:lineRule="auto" w:line="274"/>
              <w:jc w:val="left"/>
              <w:rPr/>
            </w:pPr>
            <w:r>
              <w:rPr>
                <w:rStyle w:val="Strong"/>
              </w:rPr>
              <w:t>The information needed to test the dropped-frame hypothesis did not exist.</w:t>
            </w:r>
            <w:r>
              <w:rPr/>
              <w:t xml:space="preserve"> Preprocessing discards blurry frames and renumbers those it keeps, destroying the original timing, although every later stage assumes frames are evenly spaced.</w:t>
            </w:r>
          </w:p>
        </w:tc>
        <w:tc>
          <w:tcPr>
            <w:tcW w:w="6576" w:type="dxa"/>
            <w:tcBorders/>
            <w:vAlign w:val="center"/>
          </w:tcPr>
          <w:p>
            <w:pPr>
              <w:pStyle w:val="TableContents"/>
              <w:widowControl w:val="false"/>
              <w:suppressLineNumbers/>
              <w:bidi w:val="0"/>
              <w:spacing w:lineRule="auto" w:line="274"/>
              <w:jc w:val="left"/>
              <w:rPr/>
            </w:pPr>
            <w:r>
              <w:rPr/>
              <w:t>Shehroz recovered the timing by replaying the preprocessing selection rule against the source video, then verifying the recovered alignment pixel by pixel against the saved frames rather than trusting it, with an image-matching fallback for cases where a borderline decision differs between software versions. Where verification fails the analysis reports the timing as unavailable rather than proceeding on an unverified alignment.</w:t>
            </w:r>
          </w:p>
        </w:tc>
      </w:tr>
      <w:tr>
        <w:trPr/>
        <w:tc>
          <w:tcPr>
            <w:tcW w:w="3963" w:type="dxa"/>
            <w:tcBorders/>
            <w:vAlign w:val="center"/>
          </w:tcPr>
          <w:p>
            <w:pPr>
              <w:pStyle w:val="TableContents"/>
              <w:widowControl w:val="false"/>
              <w:suppressLineNumbers/>
              <w:bidi w:val="0"/>
              <w:spacing w:lineRule="auto" w:line="274"/>
              <w:jc w:val="left"/>
              <w:rPr/>
            </w:pPr>
            <w:r>
              <w:rPr>
                <w:rStyle w:val="Strong"/>
              </w:rPr>
              <w:t>The cause of the negative result was unknown,</w:t>
            </w:r>
            <w:r>
              <w:rPr/>
              <w:t xml:space="preserve"> and accuracy alone cannot distinguish a model that has learned nothing from one that has learned the direction of motion but not its size.</w:t>
            </w:r>
          </w:p>
        </w:tc>
        <w:tc>
          <w:tcPr>
            <w:tcW w:w="6576" w:type="dxa"/>
            <w:tcBorders/>
            <w:vAlign w:val="center"/>
          </w:tcPr>
          <w:p>
            <w:pPr>
              <w:pStyle w:val="TableContents"/>
              <w:widowControl w:val="false"/>
              <w:suppressLineNumbers/>
              <w:bidi w:val="0"/>
              <w:spacing w:lineRule="auto" w:line="274"/>
              <w:jc w:val="left"/>
              <w:rPr/>
            </w:pPr>
            <w:r>
              <w:rPr/>
              <w:t>Shehroz added a decomposition measuring the direction and the magnitude of predicted motion separately. This established that directional agreement reaches +0.57 one frame ahead while the error remains at baseline level — which is only possible if the magnitude is wrong. This is the single most consequential measurement of the period, because it converts an open failure into a specific, addressable one.</w:t>
            </w:r>
          </w:p>
        </w:tc>
      </w:tr>
      <w:tr>
        <w:trPr/>
        <w:tc>
          <w:tcPr>
            <w:tcW w:w="3963" w:type="dxa"/>
            <w:tcBorders/>
            <w:vAlign w:val="center"/>
          </w:tcPr>
          <w:p>
            <w:pPr>
              <w:pStyle w:val="TableContents"/>
              <w:widowControl w:val="false"/>
              <w:suppressLineNumbers/>
              <w:bidi w:val="0"/>
              <w:spacing w:lineRule="auto" w:line="274"/>
              <w:jc w:val="left"/>
              <w:rPr/>
            </w:pPr>
            <w:r>
              <w:rPr>
                <w:rStyle w:val="Strong"/>
              </w:rPr>
              <w:t>Correcting the magnitude risked invalidating the evaluation.</w:t>
            </w:r>
          </w:p>
        </w:tc>
        <w:tc>
          <w:tcPr>
            <w:tcW w:w="6576" w:type="dxa"/>
            <w:tcBorders/>
            <w:vAlign w:val="center"/>
          </w:tcPr>
          <w:p>
            <w:pPr>
              <w:pStyle w:val="TableContents"/>
              <w:widowControl w:val="false"/>
              <w:suppressLineNumbers/>
              <w:bidi w:val="0"/>
              <w:spacing w:lineRule="auto" w:line="274"/>
              <w:jc w:val="left"/>
              <w:rPr/>
            </w:pPr>
            <w:r>
              <w:rPr/>
              <w:t>A scaling factor estimated on the evaluation data would guarantee an improvement that means nothing. Shehroz estimated it exclusively on the training segment. The correction is also analytically justified rather than heuristic: the optimal scalar leaves residual error proportional to one minus the squared directional correlation, so any non-zero correlation is sufficient to beat the naive baseline once magnitude is corrected.</w:t>
            </w:r>
          </w:p>
        </w:tc>
      </w:tr>
    </w:tbl>
    <w:p>
      <w:pPr>
        <w:pStyle w:val="Heading3"/>
        <w:bidi w:val="0"/>
        <w:jc w:val="left"/>
        <w:rPr/>
      </w:pPr>
      <w:r>
        <w:rPr/>
        <w:t>4.3 Objectives achieved</w:t>
      </w:r>
    </w:p>
    <w:p>
      <w:pPr>
        <w:pStyle w:val="BodyText"/>
        <w:numPr>
          <w:ilvl w:val="0"/>
          <w:numId w:val="2"/>
        </w:numPr>
        <w:tabs>
          <w:tab w:val="clear" w:pos="709"/>
          <w:tab w:val="left" w:pos="709" w:leader="none"/>
        </w:tabs>
        <w:bidi w:val="0"/>
        <w:spacing w:before="0" w:after="0"/>
        <w:ind w:hanging="283" w:left="709"/>
        <w:rPr/>
      </w:pPr>
      <w:r>
        <w:rPr/>
        <w:t xml:space="preserve">Delivered the evaluation framework required by the project specification: short-horizon accuracy, multi-step rollout error accumulation, smoothness and stability, and cross-scene validation. </w:t>
      </w:r>
    </w:p>
    <w:p>
      <w:pPr>
        <w:pStyle w:val="BodyText"/>
        <w:numPr>
          <w:ilvl w:val="0"/>
          <w:numId w:val="2"/>
        </w:numPr>
        <w:tabs>
          <w:tab w:val="clear" w:pos="709"/>
          <w:tab w:val="left" w:pos="709" w:leader="none"/>
        </w:tabs>
        <w:bidi w:val="0"/>
        <w:spacing w:before="0" w:after="0"/>
        <w:ind w:hanging="283" w:left="709"/>
        <w:rPr/>
      </w:pPr>
      <w:r>
        <w:rPr/>
        <w:t xml:space="preserve">Established measurement integrity through a verification gate that confirms the evaluation data is identical to the training data before any result is produced. </w:t>
      </w:r>
    </w:p>
    <w:p>
      <w:pPr>
        <w:pStyle w:val="BodyText"/>
        <w:numPr>
          <w:ilvl w:val="0"/>
          <w:numId w:val="2"/>
        </w:numPr>
        <w:tabs>
          <w:tab w:val="clear" w:pos="709"/>
          <w:tab w:val="left" w:pos="709" w:leader="none"/>
        </w:tabs>
        <w:bidi w:val="0"/>
        <w:spacing w:before="0" w:after="0"/>
        <w:ind w:hanging="283" w:left="709"/>
        <w:rPr/>
      </w:pPr>
      <w:r>
        <w:rPr/>
        <w:t xml:space="preserve">Demonstrated that the model's uncertainty estimates are calibrated, with a correlation of 0.69 between predicted uncertainty and actual error — the project's strongest positive result and a prerequisite for the stated goal of risk-aware surgical planning. </w:t>
      </w:r>
    </w:p>
    <w:p>
      <w:pPr>
        <w:pStyle w:val="BodyText"/>
        <w:numPr>
          <w:ilvl w:val="0"/>
          <w:numId w:val="2"/>
        </w:numPr>
        <w:tabs>
          <w:tab w:val="clear" w:pos="709"/>
          <w:tab w:val="left" w:pos="709" w:leader="none"/>
        </w:tabs>
        <w:bidi w:val="0"/>
        <w:spacing w:before="0" w:after="0"/>
        <w:ind w:hanging="283" w:left="709"/>
        <w:rPr/>
      </w:pPr>
      <w:r>
        <w:rPr/>
        <w:t xml:space="preserve">Localised the cause of the negative accuracy result to magnitude rather than direction, and eliminated two competing explanations by measurement rather than assumption. </w:t>
      </w:r>
    </w:p>
    <w:p>
      <w:pPr>
        <w:pStyle w:val="BodyText"/>
        <w:numPr>
          <w:ilvl w:val="0"/>
          <w:numId w:val="2"/>
        </w:numPr>
        <w:tabs>
          <w:tab w:val="clear" w:pos="709"/>
          <w:tab w:val="left" w:pos="709" w:leader="none"/>
        </w:tabs>
        <w:bidi w:val="0"/>
        <w:ind w:hanging="283" w:left="709"/>
        <w:rPr/>
      </w:pPr>
      <w:r>
        <w:rPr/>
        <w:t xml:space="preserve">Implemented an analytically justified correction requiring no retraining. </w:t>
      </w:r>
    </w:p>
    <w:p>
      <w:pPr>
        <w:pStyle w:val="Heading2"/>
        <w:bidi w:val="0"/>
        <w:jc w:val="left"/>
        <w:rPr/>
      </w:pPr>
      <w:r>
        <w:rPr/>
        <w:t>5. Humair — Rendering, Visualisation, Export and Infrastructure</w:t>
      </w:r>
    </w:p>
    <w:p>
      <w:pPr>
        <w:pStyle w:val="BodyTextowner"/>
        <w:bidi w:val="0"/>
        <w:rPr/>
      </w:pPr>
      <w:r>
        <w:rPr>
          <w:rStyle w:val="Strong"/>
        </w:rPr>
        <w:t>In one sentence:</w:t>
      </w:r>
      <w:r>
        <w:rPr/>
        <w:t xml:space="preserve"> Humair made the predictions visible and usable — rendering predicted geometry as actual video frames, building the visual evidence that exposed how the model behaves, and delivering the exports and runtime environment the rest of the project depends on.</w:t>
      </w:r>
    </w:p>
    <w:p>
      <w:pPr>
        <w:pStyle w:val="Heading3"/>
        <w:bidi w:val="0"/>
        <w:jc w:val="left"/>
        <w:rPr/>
      </w:pPr>
      <w:r>
        <w:rPr/>
        <w:t>5.1 What was implemented</w:t>
      </w:r>
    </w:p>
    <w:p>
      <w:pPr>
        <w:pStyle w:val="Heading4"/>
        <w:bidi w:val="0"/>
        <w:jc w:val="left"/>
        <w:rPr/>
      </w:pPr>
      <w:r>
        <w:rPr/>
        <w:t>Rendering predicted geometry as images</w:t>
      </w:r>
    </w:p>
    <w:p>
      <w:pPr>
        <w:pStyle w:val="BodyText"/>
        <w:bidi w:val="0"/>
        <w:rPr/>
      </w:pPr>
      <w:r>
        <w:rPr/>
        <w:t>The prediction subsystem produces the motion of 512 points, whereas producing an image requires the full reconstructed scene of approximately 58,000 primitives. Humair implemented the bridge between them: a distance-weighted interpolation that transfers the predicted motion of the nearest tracked points onto every primitive in the scene, with the weighting arranged so that a tracked point receives its own predicted motion exactly.</w:t>
      </w:r>
    </w:p>
    <w:p>
      <w:pPr>
        <w:pStyle w:val="BodyText"/>
        <w:bidi w:val="0"/>
        <w:rPr/>
      </w:pPr>
      <w:r>
        <w:rPr/>
        <w:t>Rendering the result required re-implementing the reconstruction module's renderer within the prediction module, including its positional encoding, deformation network and third-degree spherical-harmonic colour evaluation. Humair verified this re-implementation against the original rather than assuming equivalence, confirming both that the stored network weights load correctly and that the colour computation is mathematically identical.</w:t>
      </w:r>
    </w:p>
    <w:p>
      <w:pPr>
        <w:pStyle w:val="Heading4"/>
        <w:bidi w:val="0"/>
        <w:jc w:val="left"/>
        <w:rPr/>
      </w:pPr>
      <w:r>
        <w:rPr/>
        <w:t>Motion visualisation</w:t>
      </w:r>
    </w:p>
    <w:p>
      <w:pPr>
        <w:pStyle w:val="BodyText"/>
        <w:bidi w:val="0"/>
        <w:rPr/>
      </w:pPr>
      <w:r>
        <w:rPr/>
        <w:t>Humair implemented the visualisation of predicted motion as arrows drawn over the real video frame, coloured by agreement with the true motion, together with an automatic magnification factor and per-panel labelling. This was used to build the denoising visualisation, which renders every step of the generative process and makes directly visible whether the model is assembling a coherent motion field or producing noise.</w:t>
      </w:r>
    </w:p>
    <w:p>
      <w:pPr>
        <w:pStyle w:val="Heading4"/>
        <w:bidi w:val="0"/>
        <w:jc w:val="left"/>
        <w:rPr/>
      </w:pPr>
      <w:r>
        <w:rPr/>
        <w:t>Comparison against the actual video</w:t>
      </w:r>
    </w:p>
    <w:p>
      <w:pPr>
        <w:pStyle w:val="BodyText"/>
        <w:bidi w:val="0"/>
        <w:rPr/>
      </w:pPr>
      <w:r>
        <w:rPr/>
        <w:t>A multi-panel comparison was implemented showing, for each predicted moment, the real frame, the reconstruction ceiling, the rendered prediction, the naive baseline, the motion overlay and an amplified error map, with image-quality metrics computed over both the full frame and tissue regions alone.</w:t>
      </w:r>
    </w:p>
    <w:p>
      <w:pPr>
        <w:pStyle w:val="Heading4"/>
        <w:bidi w:val="0"/>
        <w:jc w:val="left"/>
        <w:rPr/>
      </w:pPr>
      <w:r>
        <w:rPr/>
        <w:t>Forecasting beyond the recorded footage</w:t>
      </w:r>
    </w:p>
    <w:p>
      <w:pPr>
        <w:pStyle w:val="BodyText"/>
        <w:bidi w:val="0"/>
        <w:rPr/>
      </w:pPr>
      <w:r>
        <w:rPr/>
        <w:t>Humair implemented the output that demonstrates prediction most directly: the model run off the end of the video, producing frames for moments the camera never recorded. The predicted sequence is longer than the source clip; the panel showing real video stops and states that no footage exists beyond that point; and the disagreement among five independent futures is drawn alongside so that confidence is visible as it decreases.</w:t>
      </w:r>
    </w:p>
    <w:p>
      <w:pPr>
        <w:pStyle w:val="Heading4"/>
        <w:bidi w:val="0"/>
        <w:jc w:val="left"/>
        <w:rPr/>
      </w:pPr>
      <w:r>
        <w:rPr/>
        <w:t>Exports and infrastructure</w:t>
      </w:r>
    </w:p>
    <w:p>
      <w:pPr>
        <w:pStyle w:val="BodyText"/>
        <w:bidi w:val="0"/>
        <w:rPr/>
      </w:pPr>
      <w:r>
        <w:rPr/>
        <w:t>Predicted geometry, uncertainty fields and alternative futures are exported in standard point cloud and array formats, with per-point uncertainty written as a scalar property so it can be colour-mapped in standard inspection tools. Humair also implemented the runtime setup routine and integrated all components into the project notebook, keeping the notebook cells byte-identical to the standalone source files.</w:t>
      </w:r>
    </w:p>
    <w:p>
      <w:pPr>
        <w:pStyle w:val="Heading3"/>
        <w:bidi w:val="0"/>
        <w:jc w:val="left"/>
        <w:rPr/>
      </w:pPr>
      <w:r>
        <w:rPr/>
        <w:t>5.2 Technical challenges and solutions</w:t>
      </w:r>
    </w:p>
    <w:tbl>
      <w:tblPr>
        <w:tblW w:w="10539" w:type="dxa"/>
        <w:jc w:val="left"/>
        <w:tblInd w:w="28" w:type="dxa"/>
        <w:tblLayout w:type="fixed"/>
        <w:tblCellMar>
          <w:top w:w="28" w:type="dxa"/>
          <w:left w:w="28" w:type="dxa"/>
          <w:bottom w:w="28" w:type="dxa"/>
          <w:right w:w="28" w:type="dxa"/>
        </w:tblCellMar>
      </w:tblPr>
      <w:tblGrid>
        <w:gridCol w:w="3530"/>
        <w:gridCol w:w="7009"/>
      </w:tblGrid>
      <w:tr>
        <w:trPr/>
        <w:tc>
          <w:tcPr>
            <w:tcW w:w="3530" w:type="dxa"/>
            <w:tcBorders/>
            <w:vAlign w:val="center"/>
          </w:tcPr>
          <w:p>
            <w:pPr>
              <w:pStyle w:val="TableHeading"/>
              <w:bidi w:val="0"/>
              <w:ind w:hanging="0" w:left="0" w:right="0"/>
              <w:jc w:val="left"/>
              <w:rPr/>
            </w:pPr>
            <w:r>
              <w:rPr/>
              <w:t>Challenge</w:t>
            </w:r>
          </w:p>
        </w:tc>
        <w:tc>
          <w:tcPr>
            <w:tcW w:w="7009" w:type="dxa"/>
            <w:tcBorders/>
            <w:vAlign w:val="center"/>
          </w:tcPr>
          <w:p>
            <w:pPr>
              <w:pStyle w:val="TableHeading"/>
              <w:suppressLineNumbers/>
              <w:shd w:fill="DCE3E3" w:val="clear"/>
              <w:bidi w:val="0"/>
              <w:spacing w:lineRule="auto" w:line="274"/>
              <w:jc w:val="left"/>
              <w:rPr/>
            </w:pPr>
            <w:r>
              <w:rPr/>
              <w:t>Analysis and solution</w:t>
            </w:r>
          </w:p>
        </w:tc>
      </w:tr>
      <w:tr>
        <w:trPr/>
        <w:tc>
          <w:tcPr>
            <w:tcW w:w="3530" w:type="dxa"/>
            <w:tcBorders/>
            <w:vAlign w:val="center"/>
          </w:tcPr>
          <w:p>
            <w:pPr>
              <w:pStyle w:val="TableContents"/>
              <w:widowControl w:val="false"/>
              <w:suppressLineNumbers/>
              <w:bidi w:val="0"/>
              <w:spacing w:lineRule="auto" w:line="274"/>
              <w:jc w:val="left"/>
              <w:rPr/>
            </w:pPr>
            <w:r>
              <w:rPr>
                <w:rStyle w:val="Strong"/>
              </w:rPr>
              <w:t>The prediction covers 512 points; an image requires 58,000.</w:t>
            </w:r>
          </w:p>
        </w:tc>
        <w:tc>
          <w:tcPr>
            <w:tcW w:w="7009" w:type="dxa"/>
            <w:tcBorders/>
            <w:vAlign w:val="center"/>
          </w:tcPr>
          <w:p>
            <w:pPr>
              <w:pStyle w:val="TableContents"/>
              <w:widowControl w:val="false"/>
              <w:suppressLineNumbers/>
              <w:bidi w:val="0"/>
              <w:spacing w:lineRule="auto" w:line="274"/>
              <w:jc w:val="left"/>
              <w:rPr/>
            </w:pPr>
            <w:r>
              <w:rPr/>
              <w:t>Humair implemented inverse-distance-weighted transfer over the nearest tracked points, computed in chunks so that the full distance matrix is never materialised. The weighting is constructed so a tracked point's own primitive receives its predicted motion exactly, rather than a blend of its neighbours.</w:t>
            </w:r>
          </w:p>
        </w:tc>
      </w:tr>
      <w:tr>
        <w:trPr/>
        <w:tc>
          <w:tcPr>
            <w:tcW w:w="3530" w:type="dxa"/>
            <w:tcBorders/>
            <w:vAlign w:val="center"/>
          </w:tcPr>
          <w:p>
            <w:pPr>
              <w:pStyle w:val="TableContents"/>
              <w:widowControl w:val="false"/>
              <w:suppressLineNumbers/>
              <w:bidi w:val="0"/>
              <w:spacing w:lineRule="auto" w:line="274"/>
              <w:jc w:val="left"/>
              <w:rPr/>
            </w:pPr>
            <w:r>
              <w:rPr>
                <w:rStyle w:val="Strong"/>
              </w:rPr>
              <w:t>The renderer had to match the reconstruction module exactly.</w:t>
            </w:r>
            <w:r>
              <w:rPr/>
              <w:t xml:space="preserve"> A rendered comparison produced by a subtly different renderer would be misleading in a way no metric would reveal.</w:t>
            </w:r>
          </w:p>
        </w:tc>
        <w:tc>
          <w:tcPr>
            <w:tcW w:w="7009" w:type="dxa"/>
            <w:tcBorders/>
            <w:vAlign w:val="center"/>
          </w:tcPr>
          <w:p>
            <w:pPr>
              <w:pStyle w:val="TableContents"/>
              <w:widowControl w:val="false"/>
              <w:suppressLineNumbers/>
              <w:bidi w:val="0"/>
              <w:spacing w:lineRule="auto" w:line="274"/>
              <w:jc w:val="left"/>
              <w:rPr/>
            </w:pPr>
            <w:r>
              <w:rPr/>
              <w:t>Humair re-implemented the renderer and then verified it rather than trusting it: the stored network weights must load without mismatch, which constrains the architecture exactly, and the colour evaluation was confirmed mathematically identical to the original by symbolic comparison of the two expressions.</w:t>
            </w:r>
          </w:p>
        </w:tc>
      </w:tr>
      <w:tr>
        <w:trPr/>
        <w:tc>
          <w:tcPr>
            <w:tcW w:w="3530" w:type="dxa"/>
            <w:tcBorders/>
            <w:vAlign w:val="center"/>
          </w:tcPr>
          <w:p>
            <w:pPr>
              <w:pStyle w:val="TableContents"/>
              <w:widowControl w:val="false"/>
              <w:suppressLineNumbers/>
              <w:bidi w:val="0"/>
              <w:spacing w:lineRule="auto" w:line="274"/>
              <w:jc w:val="left"/>
              <w:rPr/>
            </w:pPr>
            <w:r>
              <w:rPr>
                <w:rStyle w:val="Strong"/>
              </w:rPr>
              <w:t>The predicted motion was invisible.</w:t>
            </w:r>
            <w:r>
              <w:rPr/>
              <w:t xml:space="preserve"> Real tissue displacement is one to two pixels per frame, so the predicted and actual frames appeared identical and the comparison conveyed nothing.</w:t>
            </w:r>
          </w:p>
        </w:tc>
        <w:tc>
          <w:tcPr>
            <w:tcW w:w="7009" w:type="dxa"/>
            <w:tcBorders/>
            <w:vAlign w:val="center"/>
          </w:tcPr>
          <w:p>
            <w:pPr>
              <w:pStyle w:val="TableContents"/>
              <w:widowControl w:val="false"/>
              <w:suppressLineNumbers/>
              <w:bidi w:val="0"/>
              <w:spacing w:lineRule="auto" w:line="274"/>
              <w:jc w:val="left"/>
              <w:rPr/>
            </w:pPr>
            <w:r>
              <w:rPr/>
              <w:t>Humair implemented magnified motion arrows with the magnification computed per figure so that typical true motion is clearly visible, printed on every panel so it is never mistaken for true scale, and a second rendered panel that exaggerates the predicted deformation. The magnification is presentational and is never applied to any reported number.</w:t>
            </w:r>
          </w:p>
        </w:tc>
      </w:tr>
      <w:tr>
        <w:trPr/>
        <w:tc>
          <w:tcPr>
            <w:tcW w:w="3530" w:type="dxa"/>
            <w:tcBorders/>
            <w:vAlign w:val="center"/>
          </w:tcPr>
          <w:p>
            <w:pPr>
              <w:pStyle w:val="TableContents"/>
              <w:widowControl w:val="false"/>
              <w:suppressLineNumbers/>
              <w:bidi w:val="0"/>
              <w:spacing w:lineRule="auto" w:line="274"/>
              <w:jc w:val="left"/>
              <w:rPr/>
            </w:pPr>
            <w:r>
              <w:rPr>
                <w:rStyle w:val="Strong"/>
              </w:rPr>
              <w:t>The comparison contained no actual forecast.</w:t>
            </w:r>
            <w:r>
              <w:rPr/>
              <w:t xml:space="preserve"> Every predicted frame was paired with a frame that already existed, which is necessary for scoring but does not demonstrate prediction.</w:t>
            </w:r>
          </w:p>
        </w:tc>
        <w:tc>
          <w:tcPr>
            <w:tcW w:w="7009" w:type="dxa"/>
            <w:tcBorders/>
            <w:vAlign w:val="center"/>
          </w:tcPr>
          <w:p>
            <w:pPr>
              <w:pStyle w:val="TableContents"/>
              <w:widowControl w:val="false"/>
              <w:suppressLineNumbers/>
              <w:bidi w:val="0"/>
              <w:spacing w:lineRule="auto" w:line="274"/>
              <w:jc w:val="left"/>
              <w:rPr/>
            </w:pPr>
            <w:r>
              <w:rPr/>
              <w:t>Humair implemented the forecast beyond the end of the footage, where no ground truth exists by definition. Because such frames cannot be scored, the output was designed so the honesty is structural: the real-video panel stops and says so, the frames are excluded from all metrics, and the spread of independent futures is displayed alongside.</w:t>
            </w:r>
          </w:p>
        </w:tc>
      </w:tr>
      <w:tr>
        <w:trPr/>
        <w:tc>
          <w:tcPr>
            <w:tcW w:w="3530" w:type="dxa"/>
            <w:tcBorders/>
            <w:vAlign w:val="center"/>
          </w:tcPr>
          <w:p>
            <w:pPr>
              <w:pStyle w:val="TableContents"/>
              <w:widowControl w:val="false"/>
              <w:suppressLineNumbers/>
              <w:bidi w:val="0"/>
              <w:spacing w:lineRule="auto" w:line="274"/>
              <w:jc w:val="left"/>
              <w:rPr/>
            </w:pPr>
            <w:r>
              <w:rPr>
                <w:rStyle w:val="Strong"/>
              </w:rPr>
              <w:t>The renderer required approximately fifteen minutes of compilation at the start of every session,</w:t>
            </w:r>
            <w:r>
              <w:rPr/>
              <w:t xml:space="preserve"> and without it the rendering outputs were silently skipped.</w:t>
            </w:r>
          </w:p>
        </w:tc>
        <w:tc>
          <w:tcPr>
            <w:tcW w:w="7009" w:type="dxa"/>
            <w:tcBorders/>
            <w:vAlign w:val="center"/>
          </w:tcPr>
          <w:p>
            <w:pPr>
              <w:pStyle w:val="TableContents"/>
              <w:widowControl w:val="false"/>
              <w:suppressLineNumbers/>
              <w:bidi w:val="0"/>
              <w:spacing w:lineRule="auto" w:line="274"/>
              <w:jc w:val="left"/>
              <w:rPr/>
            </w:pPr>
            <w:r>
              <w:rPr/>
              <w:t>Humair implemented a setup routine that archives the compiled component to persistent storage, keyed by every dependency the compiled artefact is tied to, restoring it in seconds subsequently. It verifies success by rendering a test frame, because the library imports successfully long before its compiled components exist — a failure mode that had previously produced silently incomplete output.</w:t>
            </w:r>
          </w:p>
        </w:tc>
      </w:tr>
      <w:tr>
        <w:trPr/>
        <w:tc>
          <w:tcPr>
            <w:tcW w:w="3530" w:type="dxa"/>
            <w:tcBorders/>
            <w:vAlign w:val="center"/>
          </w:tcPr>
          <w:p>
            <w:pPr>
              <w:pStyle w:val="TableContents"/>
              <w:widowControl w:val="false"/>
              <w:suppressLineNumbers/>
              <w:bidi w:val="0"/>
              <w:spacing w:lineRule="auto" w:line="274"/>
              <w:jc w:val="left"/>
              <w:rPr/>
            </w:pPr>
            <w:r>
              <w:rPr>
                <w:rStyle w:val="Strong"/>
              </w:rPr>
              <w:t>The rendered scene did not match the geometry the model was trained on.</w:t>
            </w:r>
          </w:p>
        </w:tc>
        <w:tc>
          <w:tcPr>
            <w:tcW w:w="7009" w:type="dxa"/>
            <w:tcBorders/>
            <w:vAlign w:val="center"/>
          </w:tcPr>
          <w:p>
            <w:pPr>
              <w:pStyle w:val="TableContents"/>
              <w:widowControl w:val="false"/>
              <w:suppressLineNumbers/>
              <w:bidi w:val="0"/>
              <w:spacing w:lineRule="auto" w:line="274"/>
              <w:jc w:val="left"/>
              <w:rPr/>
            </w:pPr>
            <w:r>
              <w:rPr/>
              <w:t>Humair implemented a consistency check comparing the current reconstruction against the exported geometry and detected that the reconstruction had been trained further after export. Rather than silently rendering a different scene, the condition is now detected and reported.</w:t>
            </w:r>
          </w:p>
        </w:tc>
      </w:tr>
      <w:tr>
        <w:trPr/>
        <w:tc>
          <w:tcPr>
            <w:tcW w:w="3530" w:type="dxa"/>
            <w:tcBorders/>
            <w:vAlign w:val="center"/>
          </w:tcPr>
          <w:p>
            <w:pPr>
              <w:pStyle w:val="TableContents"/>
              <w:widowControl w:val="false"/>
              <w:suppressLineNumbers/>
              <w:bidi w:val="0"/>
              <w:spacing w:lineRule="auto" w:line="274"/>
              <w:jc w:val="left"/>
              <w:rPr/>
            </w:pPr>
            <w:r>
              <w:rPr>
                <w:rStyle w:val="Strong"/>
              </w:rPr>
              <w:t>Rendered comparisons conflated tissue with instruments.</w:t>
            </w:r>
            <w:r>
              <w:rPr/>
              <w:t xml:space="preserve"> Surgical instruments move substantially between frames and are not predicted by any module.</w:t>
            </w:r>
          </w:p>
        </w:tc>
        <w:tc>
          <w:tcPr>
            <w:tcW w:w="7009" w:type="dxa"/>
            <w:tcBorders/>
            <w:vAlign w:val="center"/>
          </w:tcPr>
          <w:p>
            <w:pPr>
              <w:pStyle w:val="TableContents"/>
              <w:widowControl w:val="false"/>
              <w:suppressLineNumbers/>
              <w:bidi w:val="0"/>
              <w:spacing w:lineRule="auto" w:line="274"/>
              <w:jc w:val="left"/>
              <w:rPr/>
            </w:pPr>
            <w:r>
              <w:rPr/>
              <w:t>Humair incorporated the instrument masks produced during preprocessing and reported image quality over tissue regions separately, so that unpredictable instrument motion does not contaminate the measurement of tissue prediction quality.</w:t>
            </w:r>
          </w:p>
        </w:tc>
      </w:tr>
      <w:tr>
        <w:trPr/>
        <w:tc>
          <w:tcPr>
            <w:tcW w:w="3530" w:type="dxa"/>
            <w:tcBorders/>
            <w:vAlign w:val="center"/>
          </w:tcPr>
          <w:p>
            <w:pPr>
              <w:pStyle w:val="TableContents"/>
              <w:widowControl w:val="false"/>
              <w:suppressLineNumbers/>
              <w:bidi w:val="0"/>
              <w:spacing w:lineRule="auto" w:line="274"/>
              <w:jc w:val="left"/>
              <w:rPr/>
            </w:pPr>
            <w:r>
              <w:rPr>
                <w:rStyle w:val="Strong"/>
              </w:rPr>
              <w:t>Generated video did not play in the target environment,</w:t>
            </w:r>
            <w:r>
              <w:rPr/>
              <w:t xml:space="preserve"> and encoding constraints caused silent failures.</w:t>
            </w:r>
          </w:p>
        </w:tc>
        <w:tc>
          <w:tcPr>
            <w:tcW w:w="7009" w:type="dxa"/>
            <w:tcBorders/>
            <w:vAlign w:val="center"/>
          </w:tcPr>
          <w:p>
            <w:pPr>
              <w:pStyle w:val="TableContents"/>
              <w:widowControl w:val="false"/>
              <w:suppressLineNumbers/>
              <w:bidi w:val="0"/>
              <w:spacing w:lineRule="auto" w:line="274"/>
              <w:jc w:val="left"/>
              <w:rPr/>
            </w:pPr>
            <w:r>
              <w:rPr/>
              <w:t>Humair implemented a two-stage encoding path producing broadly compatible output, with dimension constraints handled automatically and a graceful fallback when the second stage is unavailable, so that a missing encoder degrades quality rather than losing the output.</w:t>
            </w:r>
          </w:p>
        </w:tc>
      </w:tr>
    </w:tbl>
    <w:p>
      <w:pPr>
        <w:pStyle w:val="Heading3"/>
        <w:bidi w:val="0"/>
        <w:jc w:val="left"/>
        <w:rPr/>
      </w:pPr>
      <w:r>
        <w:rPr/>
        <w:t>5.3 Objectives achieved</w:t>
      </w:r>
    </w:p>
    <w:p>
      <w:pPr>
        <w:pStyle w:val="BodyText"/>
        <w:numPr>
          <w:ilvl w:val="0"/>
          <w:numId w:val="3"/>
        </w:numPr>
        <w:tabs>
          <w:tab w:val="clear" w:pos="709"/>
          <w:tab w:val="left" w:pos="709" w:leader="none"/>
        </w:tabs>
        <w:bidi w:val="0"/>
        <w:spacing w:before="0" w:after="0"/>
        <w:ind w:hanging="283" w:left="709"/>
        <w:rPr/>
      </w:pPr>
      <w:r>
        <w:rPr/>
        <w:t xml:space="preserve">Delivered the qualitative validation required by the project specification: side-by-side comparison of predicted against actual tissue geometry. </w:t>
      </w:r>
    </w:p>
    <w:p>
      <w:pPr>
        <w:pStyle w:val="BodyText"/>
        <w:numPr>
          <w:ilvl w:val="0"/>
          <w:numId w:val="3"/>
        </w:numPr>
        <w:tabs>
          <w:tab w:val="clear" w:pos="709"/>
          <w:tab w:val="left" w:pos="709" w:leader="none"/>
        </w:tabs>
        <w:bidi w:val="0"/>
        <w:spacing w:before="0" w:after="0"/>
        <w:ind w:hanging="283" w:left="709"/>
        <w:rPr/>
      </w:pPr>
      <w:r>
        <w:rPr/>
        <w:t xml:space="preserve">Produced the project's most direct demonstration of predictive capability — rendered frames for moments that were never recorded — with the limits of that demonstration made structurally explicit. </w:t>
      </w:r>
    </w:p>
    <w:p>
      <w:pPr>
        <w:pStyle w:val="BodyText"/>
        <w:numPr>
          <w:ilvl w:val="0"/>
          <w:numId w:val="3"/>
        </w:numPr>
        <w:tabs>
          <w:tab w:val="clear" w:pos="709"/>
          <w:tab w:val="left" w:pos="709" w:leader="none"/>
        </w:tabs>
        <w:bidi w:val="0"/>
        <w:spacing w:before="0" w:after="0"/>
        <w:ind w:hanging="283" w:left="709"/>
        <w:rPr/>
      </w:pPr>
      <w:r>
        <w:rPr/>
        <w:t xml:space="preserve">Produced the visual evidence that supported the central diagnostic finding, by making a one-pixel motion field legible. </w:t>
      </w:r>
    </w:p>
    <w:p>
      <w:pPr>
        <w:pStyle w:val="BodyText"/>
        <w:numPr>
          <w:ilvl w:val="0"/>
          <w:numId w:val="3"/>
        </w:numPr>
        <w:tabs>
          <w:tab w:val="clear" w:pos="709"/>
          <w:tab w:val="left" w:pos="709" w:leader="none"/>
        </w:tabs>
        <w:bidi w:val="0"/>
        <w:spacing w:before="0" w:after="0"/>
        <w:ind w:hanging="283" w:left="709"/>
        <w:rPr/>
      </w:pPr>
      <w:r>
        <w:rPr/>
        <w:t xml:space="preserve">Delivered the exported geometry, uncertainty fields and metrics that Module 7 consumes. </w:t>
      </w:r>
    </w:p>
    <w:p>
      <w:pPr>
        <w:pStyle w:val="BodyText"/>
        <w:numPr>
          <w:ilvl w:val="0"/>
          <w:numId w:val="3"/>
        </w:numPr>
        <w:tabs>
          <w:tab w:val="clear" w:pos="709"/>
          <w:tab w:val="left" w:pos="709" w:leader="none"/>
        </w:tabs>
        <w:bidi w:val="0"/>
        <w:ind w:hanging="283" w:left="709"/>
        <w:rPr/>
      </w:pPr>
      <w:r>
        <w:rPr/>
        <w:t xml:space="preserve">Established a reproducible runtime environment, eliminating a fifteen-minute per-session cost and a silent-failure mode that had been producing incomplete results. </w:t>
      </w:r>
    </w:p>
    <w:p>
      <w:pPr>
        <w:pStyle w:val="Heading2"/>
        <w:bidi w:val="0"/>
        <w:jc w:val="left"/>
        <w:rPr/>
      </w:pPr>
      <w:r>
        <w:rPr/>
        <w:t>6. Shared Responsibilities</w:t>
      </w:r>
    </w:p>
    <w:p>
      <w:pPr>
        <w:pStyle w:val="BodyText"/>
        <w:bidi w:val="0"/>
        <w:rPr/>
      </w:pPr>
      <w:r>
        <w:rPr/>
        <w:t>Three areas were carried jointly, and are recorded here so that no member's section overclaims them.</w:t>
      </w:r>
    </w:p>
    <w:p>
      <w:pPr>
        <w:pStyle w:val="BodyText"/>
        <w:numPr>
          <w:ilvl w:val="0"/>
          <w:numId w:val="4"/>
        </w:numPr>
        <w:tabs>
          <w:tab w:val="clear" w:pos="709"/>
          <w:tab w:val="left" w:pos="709" w:leader="none"/>
        </w:tabs>
        <w:bidi w:val="0"/>
        <w:spacing w:before="0" w:after="0"/>
        <w:ind w:hanging="283" w:left="709"/>
        <w:rPr/>
      </w:pPr>
      <w:r>
        <w:rPr>
          <w:rStyle w:val="Strong"/>
        </w:rPr>
        <w:t>Integration and interface design.</w:t>
      </w:r>
      <w:r>
        <w:rPr/>
        <w:t xml:space="preserve"> The checkpoint descriptor, the metrics file schema and the geometric representation passed between subsystems were agreed jointly, since each is consumed by a member who did not write it. </w:t>
      </w:r>
    </w:p>
    <w:p>
      <w:pPr>
        <w:pStyle w:val="BodyText"/>
        <w:numPr>
          <w:ilvl w:val="0"/>
          <w:numId w:val="4"/>
        </w:numPr>
        <w:tabs>
          <w:tab w:val="clear" w:pos="709"/>
          <w:tab w:val="left" w:pos="709" w:leader="none"/>
        </w:tabs>
        <w:bidi w:val="0"/>
        <w:spacing w:before="0" w:after="0"/>
        <w:ind w:hanging="283" w:left="709"/>
        <w:rPr/>
      </w:pPr>
      <w:r>
        <w:rPr>
          <w:rStyle w:val="Strong"/>
        </w:rPr>
        <w:t>Diagnosis of the negative result.</w:t>
      </w:r>
      <w:r>
        <w:rPr/>
        <w:t xml:space="preserve"> The finding that direction is learned while magnitude is not emerged from Shehroz's decomposition and Humair's visualisation agreeing independently, and the two corrective measures were designed jointly, one implemented in each of Ahmad's and Shehroz's subsystems. </w:t>
      </w:r>
    </w:p>
    <w:p>
      <w:pPr>
        <w:pStyle w:val="BodyText"/>
        <w:numPr>
          <w:ilvl w:val="0"/>
          <w:numId w:val="4"/>
        </w:numPr>
        <w:tabs>
          <w:tab w:val="clear" w:pos="709"/>
          <w:tab w:val="left" w:pos="709" w:leader="none"/>
        </w:tabs>
        <w:bidi w:val="0"/>
        <w:ind w:hanging="283" w:left="709"/>
        <w:rPr/>
      </w:pPr>
      <w:r>
        <w:rPr>
          <w:rStyle w:val="Strong"/>
        </w:rPr>
        <w:t>Verification strategy.</w:t>
      </w:r>
      <w:r>
        <w:rPr/>
        <w:t xml:space="preserve"> Development hardware could not execute the code, so all three members adopted a common practice of static and analytical verification — checks for undefined references and platform-compatibility faults, simulation of index arithmetic against a model of the upstream data, symbolic comparison of re-implemented functions, and algebraic verification of reformulated mathematics over randomised cases. This identified several defects before execution. </w:t>
      </w:r>
    </w:p>
    <w:p>
      <w:pPr>
        <w:pStyle w:val="Heading2"/>
        <w:bidi w:val="0"/>
        <w:jc w:val="left"/>
        <w:rPr/>
      </w:pPr>
      <w:r>
        <w:rPr/>
        <w:t>7. Contribution Summary</w:t>
      </w:r>
    </w:p>
    <w:tbl>
      <w:tblPr>
        <w:tblW w:w="10539" w:type="dxa"/>
        <w:jc w:val="left"/>
        <w:tblInd w:w="28" w:type="dxa"/>
        <w:tblLayout w:type="fixed"/>
        <w:tblCellMar>
          <w:top w:w="28" w:type="dxa"/>
          <w:left w:w="28" w:type="dxa"/>
          <w:bottom w:w="28" w:type="dxa"/>
          <w:right w:w="28" w:type="dxa"/>
        </w:tblCellMar>
      </w:tblPr>
      <w:tblGrid>
        <w:gridCol w:w="927"/>
        <w:gridCol w:w="2721"/>
        <w:gridCol w:w="1014"/>
        <w:gridCol w:w="5877"/>
      </w:tblGrid>
      <w:tr>
        <w:trPr/>
        <w:tc>
          <w:tcPr>
            <w:tcW w:w="927" w:type="dxa"/>
            <w:tcBorders/>
            <w:vAlign w:val="center"/>
          </w:tcPr>
          <w:p>
            <w:pPr>
              <w:pStyle w:val="TableHeading"/>
              <w:bidi w:val="0"/>
              <w:ind w:hanging="0" w:left="0" w:right="0"/>
              <w:jc w:val="left"/>
              <w:rPr/>
            </w:pPr>
            <w:r>
              <w:rPr/>
              <w:t>Member</w:t>
            </w:r>
          </w:p>
        </w:tc>
        <w:tc>
          <w:tcPr>
            <w:tcW w:w="2721" w:type="dxa"/>
            <w:tcBorders/>
            <w:vAlign w:val="center"/>
          </w:tcPr>
          <w:p>
            <w:pPr>
              <w:pStyle w:val="TableHeading"/>
              <w:bidi w:val="0"/>
              <w:ind w:hanging="0" w:left="0" w:right="0"/>
              <w:jc w:val="left"/>
              <w:rPr/>
            </w:pPr>
            <w:r>
              <w:rPr/>
              <w:t>Subsystem</w:t>
            </w:r>
          </w:p>
        </w:tc>
        <w:tc>
          <w:tcPr>
            <w:tcW w:w="1014" w:type="dxa"/>
            <w:tcBorders/>
            <w:vAlign w:val="center"/>
          </w:tcPr>
          <w:p>
            <w:pPr>
              <w:pStyle w:val="TableHeading"/>
              <w:suppressLineNumbers/>
              <w:shd w:fill="DCE3E3" w:val="clear"/>
              <w:bidi w:val="0"/>
              <w:spacing w:lineRule="auto" w:line="274"/>
              <w:jc w:val="left"/>
              <w:rPr/>
            </w:pPr>
            <w:r>
              <w:rPr/>
              <w:t>Approx. scale</w:t>
            </w:r>
          </w:p>
        </w:tc>
        <w:tc>
          <w:tcPr>
            <w:tcW w:w="5877" w:type="dxa"/>
            <w:tcBorders/>
            <w:vAlign w:val="center"/>
          </w:tcPr>
          <w:p>
            <w:pPr>
              <w:pStyle w:val="TableHeading"/>
              <w:suppressLineNumbers/>
              <w:shd w:fill="DCE3E3" w:val="clear"/>
              <w:bidi w:val="0"/>
              <w:spacing w:lineRule="auto" w:line="274"/>
              <w:jc w:val="left"/>
              <w:rPr/>
            </w:pPr>
            <w:r>
              <w:rPr/>
              <w:t>Principal achievement</w:t>
            </w:r>
          </w:p>
        </w:tc>
      </w:tr>
      <w:tr>
        <w:trPr/>
        <w:tc>
          <w:tcPr>
            <w:tcW w:w="927" w:type="dxa"/>
            <w:tcBorders/>
            <w:vAlign w:val="center"/>
          </w:tcPr>
          <w:p>
            <w:pPr>
              <w:pStyle w:val="TableContents"/>
              <w:widowControl w:val="false"/>
              <w:suppressLineNumbers/>
              <w:bidi w:val="0"/>
              <w:spacing w:lineRule="auto" w:line="274"/>
              <w:jc w:val="left"/>
              <w:rPr/>
            </w:pPr>
            <w:r>
              <w:rPr>
                <w:rStyle w:val="Strong"/>
              </w:rPr>
              <w:t>Ahmad</w:t>
            </w:r>
          </w:p>
        </w:tc>
        <w:tc>
          <w:tcPr>
            <w:tcW w:w="2721" w:type="dxa"/>
            <w:tcBorders/>
            <w:vAlign w:val="center"/>
          </w:tcPr>
          <w:p>
            <w:pPr>
              <w:pStyle w:val="TableContents"/>
              <w:widowControl w:val="false"/>
              <w:suppressLineNumbers/>
              <w:bidi w:val="0"/>
              <w:spacing w:lineRule="auto" w:line="274"/>
              <w:jc w:val="left"/>
              <w:rPr/>
            </w:pPr>
            <w:r>
              <w:rPr/>
              <w:t>Model architecture, diffusion formulation, training system</w:t>
            </w:r>
          </w:p>
        </w:tc>
        <w:tc>
          <w:tcPr>
            <w:tcW w:w="1014" w:type="dxa"/>
            <w:tcBorders/>
            <w:vAlign w:val="center"/>
          </w:tcPr>
          <w:p>
            <w:pPr>
              <w:pStyle w:val="TableContents"/>
              <w:widowControl w:val="false"/>
              <w:suppressLineNumbers/>
              <w:bidi w:val="0"/>
              <w:spacing w:lineRule="auto" w:line="274"/>
              <w:jc w:val="left"/>
              <w:rPr/>
            </w:pPr>
            <w:r>
              <w:rPr/>
              <w:t>~1,200 lines</w:t>
            </w:r>
          </w:p>
        </w:tc>
        <w:tc>
          <w:tcPr>
            <w:tcW w:w="5877" w:type="dxa"/>
            <w:tcBorders/>
            <w:vAlign w:val="center"/>
          </w:tcPr>
          <w:p>
            <w:pPr>
              <w:pStyle w:val="TableContents"/>
              <w:widowControl w:val="false"/>
              <w:suppressLineNumbers/>
              <w:bidi w:val="0"/>
              <w:spacing w:lineRule="auto" w:line="274"/>
              <w:jc w:val="left"/>
              <w:rPr/>
            </w:pPr>
            <w:r>
              <w:rPr/>
              <w:t>Made the learning objective well-posed, delivered a complete trained model, and raised the model's failure floor from the naive baseline to a stronger one</w:t>
            </w:r>
          </w:p>
        </w:tc>
      </w:tr>
      <w:tr>
        <w:trPr/>
        <w:tc>
          <w:tcPr>
            <w:tcW w:w="927" w:type="dxa"/>
            <w:tcBorders/>
            <w:vAlign w:val="center"/>
          </w:tcPr>
          <w:p>
            <w:pPr>
              <w:pStyle w:val="TableContents"/>
              <w:widowControl w:val="false"/>
              <w:suppressLineNumbers/>
              <w:bidi w:val="0"/>
              <w:spacing w:lineRule="auto" w:line="274"/>
              <w:jc w:val="left"/>
              <w:rPr/>
            </w:pPr>
            <w:r>
              <w:rPr>
                <w:rStyle w:val="Strong"/>
              </w:rPr>
              <w:t>Shehroz</w:t>
            </w:r>
          </w:p>
        </w:tc>
        <w:tc>
          <w:tcPr>
            <w:tcW w:w="2721" w:type="dxa"/>
            <w:tcBorders/>
            <w:vAlign w:val="center"/>
          </w:tcPr>
          <w:p>
            <w:pPr>
              <w:pStyle w:val="TableContents"/>
              <w:widowControl w:val="false"/>
              <w:suppressLineNumbers/>
              <w:bidi w:val="0"/>
              <w:spacing w:lineRule="auto" w:line="274"/>
              <w:jc w:val="left"/>
              <w:rPr/>
            </w:pPr>
            <w:r>
              <w:rPr/>
              <w:t>Inference, evaluation methodology, quality-test framework</w:t>
            </w:r>
          </w:p>
        </w:tc>
        <w:tc>
          <w:tcPr>
            <w:tcW w:w="1014" w:type="dxa"/>
            <w:tcBorders/>
            <w:vAlign w:val="center"/>
          </w:tcPr>
          <w:p>
            <w:pPr>
              <w:pStyle w:val="TableContents"/>
              <w:widowControl w:val="false"/>
              <w:suppressLineNumbers/>
              <w:bidi w:val="0"/>
              <w:spacing w:lineRule="auto" w:line="274"/>
              <w:jc w:val="left"/>
              <w:rPr/>
            </w:pPr>
            <w:r>
              <w:rPr/>
              <w:t>~1,500 lines</w:t>
            </w:r>
          </w:p>
        </w:tc>
        <w:tc>
          <w:tcPr>
            <w:tcW w:w="5877" w:type="dxa"/>
            <w:tcBorders/>
            <w:vAlign w:val="center"/>
          </w:tcPr>
          <w:p>
            <w:pPr>
              <w:pStyle w:val="TableContents"/>
              <w:widowControl w:val="false"/>
              <w:suppressLineNumbers/>
              <w:bidi w:val="0"/>
              <w:spacing w:lineRule="auto" w:line="274"/>
              <w:jc w:val="left"/>
              <w:rPr/>
            </w:pPr>
            <w:r>
              <w:rPr/>
              <w:t>Built the framework that made the result trustworthy, proved the uncertainty estimates are calibrated, and localised the failure to magnitude rather than direction</w:t>
            </w:r>
          </w:p>
        </w:tc>
      </w:tr>
      <w:tr>
        <w:trPr/>
        <w:tc>
          <w:tcPr>
            <w:tcW w:w="927" w:type="dxa"/>
            <w:tcBorders/>
            <w:vAlign w:val="center"/>
          </w:tcPr>
          <w:p>
            <w:pPr>
              <w:pStyle w:val="TableContents"/>
              <w:widowControl w:val="false"/>
              <w:suppressLineNumbers/>
              <w:bidi w:val="0"/>
              <w:spacing w:lineRule="auto" w:line="274"/>
              <w:jc w:val="left"/>
              <w:rPr/>
            </w:pPr>
            <w:r>
              <w:rPr>
                <w:rStyle w:val="Strong"/>
              </w:rPr>
              <w:t>Humair</w:t>
            </w:r>
          </w:p>
        </w:tc>
        <w:tc>
          <w:tcPr>
            <w:tcW w:w="2721" w:type="dxa"/>
            <w:tcBorders/>
            <w:vAlign w:val="center"/>
          </w:tcPr>
          <w:p>
            <w:pPr>
              <w:pStyle w:val="TableContents"/>
              <w:widowControl w:val="false"/>
              <w:suppressLineNumbers/>
              <w:bidi w:val="0"/>
              <w:spacing w:lineRule="auto" w:line="274"/>
              <w:jc w:val="left"/>
              <w:rPr/>
            </w:pPr>
            <w:r>
              <w:rPr/>
              <w:t>Rendering, visualisation, export, infrastructure</w:t>
            </w:r>
          </w:p>
        </w:tc>
        <w:tc>
          <w:tcPr>
            <w:tcW w:w="1014" w:type="dxa"/>
            <w:tcBorders/>
            <w:vAlign w:val="center"/>
          </w:tcPr>
          <w:p>
            <w:pPr>
              <w:pStyle w:val="TableContents"/>
              <w:widowControl w:val="false"/>
              <w:suppressLineNumbers/>
              <w:bidi w:val="0"/>
              <w:spacing w:lineRule="auto" w:line="274"/>
              <w:jc w:val="left"/>
              <w:rPr/>
            </w:pPr>
            <w:r>
              <w:rPr/>
              <w:t>~1,100 lines</w:t>
            </w:r>
          </w:p>
        </w:tc>
        <w:tc>
          <w:tcPr>
            <w:tcW w:w="5877" w:type="dxa"/>
            <w:tcBorders/>
            <w:vAlign w:val="center"/>
          </w:tcPr>
          <w:p>
            <w:pPr>
              <w:pStyle w:val="TableContents"/>
              <w:widowControl w:val="false"/>
              <w:suppressLineNumbers/>
              <w:bidi w:val="0"/>
              <w:spacing w:lineRule="auto" w:line="274"/>
              <w:jc w:val="left"/>
              <w:rPr/>
            </w:pPr>
            <w:r>
              <w:rPr/>
              <w:t>Made a one-pixel prediction visible and verifiable, produced forecasts beyond the recorded footage, and delivered the downstream exports and runtime environment</w:t>
            </w:r>
          </w:p>
        </w:tc>
      </w:tr>
    </w:tbl>
    <w:p>
      <w:pPr>
        <w:pStyle w:val="Heading2"/>
        <w:bidi w:val="0"/>
        <w:jc w:val="left"/>
        <w:rPr/>
      </w:pPr>
      <w:r>
        <w:rPr/>
        <w:t>8. Verification of Individual Claims</w:t>
      </w:r>
    </w:p>
    <w:p>
      <w:pPr>
        <w:pStyle w:val="BodyText"/>
        <w:bidi w:val="0"/>
        <w:rPr/>
      </w:pPr>
      <w:r>
        <w:rPr/>
        <w:t>Each contribution corresponds to identifiable components of the source, listed below so that any claim in this document can be checked directly.</w:t>
      </w:r>
    </w:p>
    <w:tbl>
      <w:tblPr>
        <w:tblW w:w="10539" w:type="dxa"/>
        <w:jc w:val="left"/>
        <w:tblInd w:w="28" w:type="dxa"/>
        <w:tblLayout w:type="fixed"/>
        <w:tblCellMar>
          <w:top w:w="28" w:type="dxa"/>
          <w:left w:w="28" w:type="dxa"/>
          <w:bottom w:w="28" w:type="dxa"/>
          <w:right w:w="28" w:type="dxa"/>
        </w:tblCellMar>
      </w:tblPr>
      <w:tblGrid>
        <w:gridCol w:w="927"/>
        <w:gridCol w:w="9612"/>
      </w:tblGrid>
      <w:tr>
        <w:trPr/>
        <w:tc>
          <w:tcPr>
            <w:tcW w:w="927" w:type="dxa"/>
            <w:tcBorders/>
            <w:vAlign w:val="center"/>
          </w:tcPr>
          <w:p>
            <w:pPr>
              <w:pStyle w:val="TableHeading"/>
              <w:bidi w:val="0"/>
              <w:ind w:hanging="0" w:left="0" w:right="0"/>
              <w:jc w:val="left"/>
              <w:rPr/>
            </w:pPr>
            <w:r>
              <w:rPr/>
              <w:t>Member</w:t>
            </w:r>
          </w:p>
        </w:tc>
        <w:tc>
          <w:tcPr>
            <w:tcW w:w="9612" w:type="dxa"/>
            <w:tcBorders/>
            <w:vAlign w:val="center"/>
          </w:tcPr>
          <w:p>
            <w:pPr>
              <w:pStyle w:val="TableHeading"/>
              <w:suppressLineNumbers/>
              <w:shd w:fill="DCE3E3" w:val="clear"/>
              <w:bidi w:val="0"/>
              <w:spacing w:lineRule="auto" w:line="274"/>
              <w:jc w:val="left"/>
              <w:rPr/>
            </w:pPr>
            <w:r>
              <w:rPr/>
              <w:t>Principal components</w:t>
            </w:r>
          </w:p>
        </w:tc>
      </w:tr>
      <w:tr>
        <w:trPr/>
        <w:tc>
          <w:tcPr>
            <w:tcW w:w="927" w:type="dxa"/>
            <w:tcBorders/>
            <w:vAlign w:val="center"/>
          </w:tcPr>
          <w:p>
            <w:pPr>
              <w:pStyle w:val="TableContents"/>
              <w:widowControl w:val="false"/>
              <w:suppressLineNumbers/>
              <w:bidi w:val="0"/>
              <w:spacing w:lineRule="auto" w:line="274"/>
              <w:jc w:val="left"/>
              <w:rPr/>
            </w:pPr>
            <w:r>
              <w:rPr>
                <w:rStyle w:val="Strong"/>
              </w:rPr>
              <w:t>Ahmad</w:t>
            </w:r>
          </w:p>
        </w:tc>
        <w:tc>
          <w:tcPr>
            <w:tcW w:w="9612" w:type="dxa"/>
            <w:tcBorders/>
            <w:vAlign w:val="center"/>
          </w:tcPr>
          <w:p>
            <w:pPr>
              <w:pStyle w:val="TableContents"/>
              <w:widowControl w:val="false"/>
              <w:suppressLineNumbers/>
              <w:bidi w:val="0"/>
              <w:spacing w:lineRule="auto" w:line="274"/>
              <w:jc w:val="left"/>
              <w:rPr/>
            </w:pPr>
            <w:r>
              <w:rPr>
                <w:rStyle w:val="SourceText"/>
              </w:rPr>
              <w:t>module5_diffusion.py</w:t>
            </w:r>
            <w:r>
              <w:rPr/>
              <w:t xml:space="preserve">: </w:t>
            </w:r>
            <w:r>
              <w:rPr>
                <w:rStyle w:val="SourceText"/>
              </w:rPr>
              <w:t>GeomMLP</w:t>
            </w:r>
            <w:r>
              <w:rPr/>
              <w:t xml:space="preserve">, </w:t>
            </w:r>
            <w:r>
              <w:rPr>
                <w:rStyle w:val="SourceText"/>
              </w:rPr>
              <w:t>ConditionalDenoiser</w:t>
            </w:r>
            <w:r>
              <w:rPr/>
              <w:t xml:space="preserve">, </w:t>
            </w:r>
            <w:r>
              <w:rPr>
                <w:rStyle w:val="SourceText"/>
              </w:rPr>
              <w:t>sinusoidal_embedding</w:t>
            </w:r>
            <w:r>
              <w:rPr/>
              <w:t xml:space="preserve">, </w:t>
            </w:r>
            <w:r>
              <w:rPr>
                <w:rStyle w:val="SourceText"/>
              </w:rPr>
              <w:t>cosine_beta_schedule</w:t>
            </w:r>
            <w:r>
              <w:rPr/>
              <w:t xml:space="preserve">, </w:t>
            </w:r>
            <w:r>
              <w:rPr>
                <w:rStyle w:val="SourceText"/>
              </w:rPr>
              <w:t>q_sample</w:t>
            </w:r>
            <w:r>
              <w:rPr/>
              <w:t xml:space="preserve">, </w:t>
            </w:r>
            <w:r>
              <w:rPr>
                <w:rStyle w:val="SourceText"/>
              </w:rPr>
              <w:t>v_target_fn</w:t>
            </w:r>
            <w:r>
              <w:rPr/>
              <w:t xml:space="preserve">, </w:t>
            </w:r>
            <w:r>
              <w:rPr>
                <w:rStyle w:val="SourceText"/>
              </w:rPr>
              <w:t>pred_x0_from_v</w:t>
            </w:r>
            <w:r>
              <w:rPr/>
              <w:t xml:space="preserve">, </w:t>
            </w:r>
            <w:r>
              <w:rPr>
                <w:rStyle w:val="SourceText"/>
              </w:rPr>
              <w:t>pred_eps_from_v</w:t>
            </w:r>
            <w:r>
              <w:rPr/>
              <w:t xml:space="preserve">, </w:t>
            </w:r>
            <w:r>
              <w:rPr>
                <w:rStyle w:val="SourceText"/>
              </w:rPr>
              <w:t>_cv_delta</w:t>
            </w:r>
            <w:r>
              <w:rPr/>
              <w:t xml:space="preserve">, </w:t>
            </w:r>
            <w:r>
              <w:rPr>
                <w:rStyle w:val="SourceText"/>
              </w:rPr>
              <w:t>base_pred</w:t>
            </w:r>
            <w:r>
              <w:rPr/>
              <w:t xml:space="preserve">, </w:t>
            </w:r>
            <w:r>
              <w:rPr>
                <w:rStyle w:val="SourceText"/>
              </w:rPr>
              <w:t>lr_at</w:t>
            </w:r>
            <w:r>
              <w:rPr/>
              <w:t xml:space="preserve">, </w:t>
            </w:r>
            <w:r>
              <w:rPr>
                <w:rStyle w:val="SourceText"/>
              </w:rPr>
              <w:t>set_lr_for_epoch</w:t>
            </w:r>
            <w:r>
              <w:rPr/>
              <w:t xml:space="preserve">, </w:t>
            </w:r>
            <w:r>
              <w:rPr>
                <w:rStyle w:val="SourceText"/>
              </w:rPr>
              <w:t>ema_decay_at</w:t>
            </w:r>
            <w:r>
              <w:rPr/>
              <w:t xml:space="preserve">, </w:t>
            </w:r>
            <w:r>
              <w:rPr>
                <w:rStyle w:val="SourceText"/>
              </w:rPr>
              <w:t>update_ema</w:t>
            </w:r>
            <w:r>
              <w:rPr/>
              <w:t xml:space="preserve">, </w:t>
            </w:r>
            <w:r>
              <w:rPr>
                <w:rStyle w:val="SourceText"/>
              </w:rPr>
              <w:t>make_ckpt</w:t>
            </w:r>
            <w:r>
              <w:rPr/>
              <w:t xml:space="preserve">, </w:t>
            </w:r>
            <w:r>
              <w:rPr>
                <w:rStyle w:val="SourceText"/>
              </w:rPr>
              <w:t>_compute_data_fingerprint</w:t>
            </w:r>
            <w:r>
              <w:rPr/>
              <w:t>, and the training loop</w:t>
            </w:r>
          </w:p>
        </w:tc>
      </w:tr>
      <w:tr>
        <w:trPr/>
        <w:tc>
          <w:tcPr>
            <w:tcW w:w="927" w:type="dxa"/>
            <w:tcBorders/>
            <w:vAlign w:val="center"/>
          </w:tcPr>
          <w:p>
            <w:pPr>
              <w:pStyle w:val="TableContents"/>
              <w:widowControl w:val="false"/>
              <w:suppressLineNumbers/>
              <w:bidi w:val="0"/>
              <w:spacing w:lineRule="auto" w:line="274"/>
              <w:jc w:val="left"/>
              <w:rPr/>
            </w:pPr>
            <w:r>
              <w:rPr>
                <w:rStyle w:val="Strong"/>
              </w:rPr>
              <w:t>Shehroz</w:t>
            </w:r>
          </w:p>
        </w:tc>
        <w:tc>
          <w:tcPr>
            <w:tcW w:w="9612" w:type="dxa"/>
            <w:tcBorders/>
            <w:vAlign w:val="center"/>
          </w:tcPr>
          <w:p>
            <w:pPr>
              <w:pStyle w:val="TableContents"/>
              <w:widowControl w:val="false"/>
              <w:suppressLineNumbers/>
              <w:bidi w:val="0"/>
              <w:spacing w:lineRule="auto" w:line="274"/>
              <w:jc w:val="left"/>
              <w:rPr/>
            </w:pPr>
            <w:r>
              <w:rPr>
                <w:rStyle w:val="SourceText"/>
              </w:rPr>
              <w:t>module6_prediction.py</w:t>
            </w:r>
            <w:r>
              <w:rPr/>
              <w:t xml:space="preserve">: </w:t>
            </w:r>
            <w:r>
              <w:rPr>
                <w:rStyle w:val="SourceText"/>
              </w:rPr>
              <w:t>ddim_sample</w:t>
            </w:r>
            <w:r>
              <w:rPr/>
              <w:t xml:space="preserve">, </w:t>
            </w:r>
            <w:r>
              <w:rPr>
                <w:rStyle w:val="SourceText"/>
              </w:rPr>
              <w:t>load_bundle</w:t>
            </w:r>
            <w:r>
              <w:rPr/>
              <w:t xml:space="preserve">, </w:t>
            </w:r>
            <w:r>
              <w:rPr>
                <w:rStyle w:val="SourceText"/>
              </w:rPr>
              <w:t>rebuild_video</w:t>
            </w:r>
            <w:r>
              <w:rPr/>
              <w:t xml:space="preserve">, </w:t>
            </w:r>
            <w:r>
              <w:rPr>
                <w:rStyle w:val="SourceText"/>
              </w:rPr>
              <w:t>select_anchors</w:t>
            </w:r>
            <w:r>
              <w:rPr/>
              <w:t xml:space="preserve">, </w:t>
            </w:r>
            <w:r>
              <w:rPr>
                <w:rStyle w:val="SourceText"/>
              </w:rPr>
              <w:t>chamfer_distance</w:t>
            </w:r>
            <w:r>
              <w:rPr/>
              <w:t xml:space="preserve">, </w:t>
            </w:r>
            <w:r>
              <w:rPr>
                <w:rStyle w:val="SourceText"/>
              </w:rPr>
              <w:t>predict_direct</w:t>
            </w:r>
            <w:r>
              <w:rPr/>
              <w:t xml:space="preserve">, </w:t>
            </w:r>
            <w:r>
              <w:rPr>
                <w:rStyle w:val="SourceText"/>
              </w:rPr>
              <w:t>rollout</w:t>
            </w:r>
            <w:r>
              <w:rPr/>
              <w:t xml:space="preserve">, </w:t>
            </w:r>
            <w:r>
              <w:rPr>
                <w:rStyle w:val="SourceText"/>
              </w:rPr>
              <w:t>mean_accel</w:t>
            </w:r>
            <w:r>
              <w:rPr/>
              <w:t xml:space="preserve">, </w:t>
            </w:r>
            <w:r>
              <w:rPr>
                <w:rStyle w:val="SourceText"/>
              </w:rPr>
              <w:t>recover_frame_timing</w:t>
            </w:r>
            <w:r>
              <w:rPr/>
              <w:t xml:space="preserve">, </w:t>
            </w:r>
            <w:r>
              <w:rPr>
                <w:rStyle w:val="SourceText"/>
              </w:rPr>
              <w:t>dropped_between</w:t>
            </w:r>
            <w:r>
              <w:rPr/>
              <w:t xml:space="preserve">, </w:t>
            </w:r>
            <w:r>
              <w:rPr>
                <w:rStyle w:val="SourceText"/>
              </w:rPr>
              <w:t>robust_spikes</w:t>
            </w:r>
            <w:r>
              <w:rPr/>
              <w:t xml:space="preserve">, </w:t>
            </w:r>
            <w:r>
              <w:rPr>
                <w:rStyle w:val="SourceText"/>
              </w:rPr>
              <w:t>centred_log</w:t>
            </w:r>
            <w:r>
              <w:rPr/>
              <w:t xml:space="preserve">, </w:t>
            </w:r>
            <w:r>
              <w:rPr>
                <w:rStyle w:val="SourceText"/>
              </w:rPr>
              <w:t>group_test</w:t>
            </w:r>
            <w:r>
              <w:rPr/>
              <w:t xml:space="preserve">, QT0–QT5 and the calibration stage; </w:t>
            </w:r>
            <w:r>
              <w:rPr>
                <w:rStyle w:val="SourceText"/>
              </w:rPr>
              <w:t>module5_eval_sweep.py</w:t>
            </w:r>
            <w:r>
              <w:rPr/>
              <w:t xml:space="preserve"> in full</w:t>
            </w:r>
          </w:p>
        </w:tc>
      </w:tr>
      <w:tr>
        <w:trPr/>
        <w:tc>
          <w:tcPr>
            <w:tcW w:w="927" w:type="dxa"/>
            <w:tcBorders/>
            <w:vAlign w:val="center"/>
          </w:tcPr>
          <w:p>
            <w:pPr>
              <w:pStyle w:val="TableContents"/>
              <w:widowControl w:val="false"/>
              <w:suppressLineNumbers/>
              <w:bidi w:val="0"/>
              <w:spacing w:lineRule="auto" w:line="274"/>
              <w:jc w:val="left"/>
              <w:rPr/>
            </w:pPr>
            <w:r>
              <w:rPr>
                <w:rStyle w:val="Strong"/>
              </w:rPr>
              <w:t>Humair</w:t>
            </w:r>
          </w:p>
        </w:tc>
        <w:tc>
          <w:tcPr>
            <w:tcW w:w="9612" w:type="dxa"/>
            <w:tcBorders/>
            <w:vAlign w:val="center"/>
          </w:tcPr>
          <w:p>
            <w:pPr>
              <w:pStyle w:val="TableContents"/>
              <w:widowControl w:val="false"/>
              <w:suppressLineNumbers/>
              <w:bidi w:val="0"/>
              <w:spacing w:lineRule="auto" w:line="274"/>
              <w:jc w:val="left"/>
              <w:rPr/>
            </w:pPr>
            <w:r>
              <w:rPr>
                <w:rStyle w:val="SourceText"/>
              </w:rPr>
              <w:t>module6_prediction.py</w:t>
            </w:r>
            <w:r>
              <w:rPr/>
              <w:t xml:space="preserve">: </w:t>
            </w:r>
            <w:r>
              <w:rPr>
                <w:rStyle w:val="SourceText"/>
              </w:rPr>
              <w:t>PosEnc</w:t>
            </w:r>
            <w:r>
              <w:rPr/>
              <w:t xml:space="preserve">, </w:t>
            </w:r>
            <w:r>
              <w:rPr>
                <w:rStyle w:val="SourceText"/>
              </w:rPr>
              <w:t>DeformMLP</w:t>
            </w:r>
            <w:r>
              <w:rPr/>
              <w:t xml:space="preserve">, </w:t>
            </w:r>
            <w:r>
              <w:rPr>
                <w:rStyle w:val="SourceText"/>
              </w:rPr>
              <w:t>eval_sh_deg3</w:t>
            </w:r>
            <w:r>
              <w:rPr/>
              <w:t xml:space="preserve">, </w:t>
            </w:r>
            <w:r>
              <w:rPr>
                <w:rStyle w:val="SourceText"/>
              </w:rPr>
              <w:t>load_scene</w:t>
            </w:r>
            <w:r>
              <w:rPr/>
              <w:t xml:space="preserve">, </w:t>
            </w:r>
            <w:r>
              <w:rPr>
                <w:rStyle w:val="SourceText"/>
              </w:rPr>
              <w:t>scene_at</w:t>
            </w:r>
            <w:r>
              <w:rPr/>
              <w:t xml:space="preserve">, </w:t>
            </w:r>
            <w:r>
              <w:rPr>
                <w:rStyle w:val="SourceText"/>
              </w:rPr>
              <w:t>render_rgb</w:t>
            </w:r>
            <w:r>
              <w:rPr/>
              <w:t xml:space="preserve">, </w:t>
            </w:r>
            <w:r>
              <w:rPr>
                <w:rStyle w:val="SourceText"/>
              </w:rPr>
              <w:t>propagate_motion</w:t>
            </w:r>
            <w:r>
              <w:rPr/>
              <w:t xml:space="preserve">, </w:t>
            </w:r>
            <w:r>
              <w:rPr>
                <w:rStyle w:val="SourceText"/>
              </w:rPr>
              <w:t>project</w:t>
            </w:r>
            <w:r>
              <w:rPr/>
              <w:t xml:space="preserve">, </w:t>
            </w:r>
            <w:r>
              <w:rPr>
                <w:rStyle w:val="SourceText"/>
              </w:rPr>
              <w:t>draw_motion</w:t>
            </w:r>
            <w:r>
              <w:rPr/>
              <w:t xml:space="preserve">, </w:t>
            </w:r>
            <w:r>
              <w:rPr>
                <w:rStyle w:val="SourceText"/>
              </w:rPr>
              <w:t>auto_gain</w:t>
            </w:r>
            <w:r>
              <w:rPr/>
              <w:t xml:space="preserve">, </w:t>
            </w:r>
            <w:r>
              <w:rPr>
                <w:rStyle w:val="SourceText"/>
              </w:rPr>
              <w:t>error_panel</w:t>
            </w:r>
            <w:r>
              <w:rPr/>
              <w:t xml:space="preserve">, </w:t>
            </w:r>
            <w:r>
              <w:rPr>
                <w:rStyle w:val="SourceText"/>
              </w:rPr>
              <w:t>psnr_u8</w:t>
            </w:r>
            <w:r>
              <w:rPr/>
              <w:t xml:space="preserve">, </w:t>
            </w:r>
            <w:r>
              <w:rPr>
                <w:rStyle w:val="SourceText"/>
              </w:rPr>
              <w:t>ssim_u8</w:t>
            </w:r>
            <w:r>
              <w:rPr/>
              <w:t xml:space="preserve">, </w:t>
            </w:r>
            <w:r>
              <w:rPr>
                <w:rStyle w:val="SourceText"/>
              </w:rPr>
              <w:t>write_mp4</w:t>
            </w:r>
            <w:r>
              <w:rPr/>
              <w:t xml:space="preserve">, </w:t>
            </w:r>
            <w:r>
              <w:rPr>
                <w:rStyle w:val="SourceText"/>
              </w:rPr>
              <w:t>save_grid</w:t>
            </w:r>
            <w:r>
              <w:rPr/>
              <w:t xml:space="preserve">, </w:t>
            </w:r>
            <w:r>
              <w:rPr>
                <w:rStyle w:val="SourceText"/>
              </w:rPr>
              <w:t>write_ply</w:t>
            </w:r>
            <w:r>
              <w:rPr/>
              <w:t xml:space="preserve">, the visual-inference and forecast stages; </w:t>
            </w:r>
            <w:r>
              <w:rPr>
                <w:rStyle w:val="SourceText"/>
              </w:rPr>
              <w:t>gsplat_setup.py</w:t>
            </w:r>
            <w:r>
              <w:rPr/>
              <w:t xml:space="preserve"> in full</w:t>
            </w:r>
          </w:p>
        </w:tc>
      </w:tr>
    </w:tbl>
    <w:p>
      <w:pPr>
        <w:pStyle w:val="BodyText"/>
        <w:bidi w:val="0"/>
        <w:spacing w:before="0" w:after="160"/>
        <w:rPr/>
      </w:pPr>
      <w:r>
        <w:rPr/>
      </w:r>
    </w:p>
    <w:sectPr>
      <w:type w:val="nextPage"/>
      <w:pgSz w:w="12240" w:h="15840"/>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Carlito"/>
    <w:charset w:val="01"/>
    <w:family w:val="auto"/>
    <w:pitch w:val="default"/>
  </w:font>
  <w:font w:name="Consolas">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Calibri;Carlito;sans-serif" w:hAnsi="Calibri;Carlito;sans-serif" w:eastAsia="Calibri;Carlito;sans-serif" w:cs="Calibri;Carlito;sans-serif"/>
      <w:color w:val="000000"/>
      <w:sz w:val="22"/>
      <w:szCs w:val="22"/>
      <w:lang w:val="en-US" w:eastAsia="zh-CN" w:bidi="hi-IN"/>
    </w:rPr>
  </w:style>
  <w:style w:type="paragraph" w:styleId="Heading1">
    <w:name w:val="heading 1"/>
    <w:basedOn w:val="Heading"/>
    <w:next w:val="BodyText"/>
    <w:qFormat/>
    <w:pPr>
      <w:spacing w:before="240" w:after="40"/>
      <w:outlineLvl w:val="0"/>
    </w:pPr>
    <w:rPr>
      <w:rFonts w:ascii="Liberation Serif" w:hAnsi="Liberation Serif" w:eastAsia="Noto Serif CJK SC" w:cs="Noto Sans Devanagari"/>
      <w:b/>
      <w:bCs/>
      <w:sz w:val="38"/>
      <w:szCs w:val="38"/>
    </w:rPr>
  </w:style>
  <w:style w:type="paragraph" w:styleId="Heading2">
    <w:name w:val="heading 2"/>
    <w:basedOn w:val="Heading"/>
    <w:next w:val="BodyText"/>
    <w:qFormat/>
    <w:pPr>
      <w:spacing w:before="360" w:after="80"/>
      <w:outlineLvl w:val="1"/>
    </w:pPr>
    <w:rPr>
      <w:rFonts w:ascii="Liberation Serif" w:hAnsi="Liberation Serif" w:eastAsia="Noto Serif CJK SC" w:cs="Noto Sans Devanagari"/>
      <w:b/>
      <w:bCs/>
      <w:sz w:val="28"/>
      <w:szCs w:val="28"/>
    </w:rPr>
  </w:style>
  <w:style w:type="paragraph" w:styleId="Heading3">
    <w:name w:val="heading 3"/>
    <w:basedOn w:val="Heading"/>
    <w:next w:val="BodyText"/>
    <w:qFormat/>
    <w:pPr>
      <w:spacing w:before="240" w:after="60"/>
      <w:outlineLvl w:val="2"/>
    </w:pPr>
    <w:rPr>
      <w:rFonts w:ascii="Liberation Serif" w:hAnsi="Liberation Serif" w:eastAsia="Noto Serif CJK SC" w:cs="Noto Sans Devanagari"/>
      <w:b/>
      <w:bCs/>
      <w:sz w:val="24"/>
      <w:szCs w:val="24"/>
    </w:rPr>
  </w:style>
  <w:style w:type="paragraph" w:styleId="Heading4">
    <w:name w:val="heading 4"/>
    <w:basedOn w:val="Heading"/>
    <w:next w:val="BodyText"/>
    <w:qFormat/>
    <w:pPr>
      <w:spacing w:before="200" w:after="60"/>
      <w:outlineLvl w:val="3"/>
    </w:pPr>
    <w:rPr>
      <w:rFonts w:ascii="Liberation Serif" w:hAnsi="Liberation Serif" w:eastAsia="Noto Serif CJK SC" w:cs="Noto Sans Devanagari"/>
      <w:b/>
      <w:bCs/>
      <w:i/>
      <w:iCs/>
      <w:sz w:val="22"/>
      <w:szCs w:val="22"/>
    </w:rPr>
  </w:style>
  <w:style w:type="character" w:styleId="SourceText">
    <w:name w:val="Source Text"/>
    <w:qFormat/>
    <w:rPr>
      <w:rFonts w:ascii="Consolas;monospace" w:hAnsi="Consolas;monospace" w:eastAsia="Consolas;monospace" w:cs="Consolas;monospace"/>
      <w:sz w:val="19"/>
      <w:szCs w:val="19"/>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60"/>
      <w:jc w:val="both"/>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sub">
    <w:name w:val="Body Text.sub"/>
    <w:basedOn w:val="BodyText"/>
    <w:qFormat/>
    <w:pPr>
      <w:spacing w:before="0" w:after="40"/>
      <w:jc w:val="left"/>
    </w:pPr>
    <w:rPr>
      <w:color w:val="333333"/>
      <w:sz w:val="22"/>
      <w:szCs w:val="22"/>
    </w:rPr>
  </w:style>
  <w:style w:type="paragraph" w:styleId="BodyTextmeta">
    <w:name w:val="Body Text.meta"/>
    <w:basedOn w:val="BodyText"/>
    <w:qFormat/>
    <w:pPr>
      <w:jc w:val="left"/>
    </w:pPr>
    <w:rPr>
      <w:color w:val="444444"/>
      <w:sz w:val="20"/>
      <w:szCs w:val="20"/>
    </w:rPr>
  </w:style>
  <w:style w:type="paragraph" w:styleId="TableContents">
    <w:name w:val="Table Contents"/>
    <w:basedOn w:val="Normal"/>
    <w:qFormat/>
    <w:pPr>
      <w:widowControl w:val="false"/>
      <w:suppressLineNumbers/>
      <w:spacing w:lineRule="auto" w:line="274"/>
      <w:jc w:val="left"/>
    </w:pPr>
    <w:rPr/>
  </w:style>
  <w:style w:type="paragraph" w:styleId="TableHeading">
    <w:name w:val="Table Heading"/>
    <w:basedOn w:val="TableContents"/>
    <w:qFormat/>
    <w:pPr>
      <w:suppressLineNumbers/>
      <w:shd w:fill="DCE3E3" w:val="clear"/>
      <w:spacing w:lineRule="auto" w:line="274"/>
      <w:jc w:val="left"/>
    </w:pPr>
    <w:rPr>
      <w:b/>
      <w:bCs/>
    </w:rPr>
  </w:style>
  <w:style w:type="paragraph" w:styleId="BodyTextowner">
    <w:name w:val="Body Text.owner"/>
    <w:basedOn w:val="BodyText"/>
    <w:qFormat/>
    <w:pPr>
      <w:pBdr>
        <w:left w:val="single" w:sz="24" w:space="8" w:color="1F6F6B"/>
      </w:pBdr>
      <w:shd w:fill="F0F4F4" w:val="clear"/>
      <w:spacing w:before="0" w:after="20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Individual Contributions — Modules 5 and 6</dc:title>
</cp:coreProperties>
</file>

<file path=docProps/custom.xml><?xml version="1.0" encoding="utf-8"?>
<Properties xmlns="http://schemas.openxmlformats.org/officeDocument/2006/custom-properties" xmlns:vt="http://schemas.openxmlformats.org/officeDocument/2006/docPropsVTypes"/>
</file>