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B Nazanin" w:hAnsi="B Nazanin"/>
          <w:b/>
          <w:sz w:val="32"/>
        </w:rPr>
        <w:t>مرکز دادهٔ کوانتومی سبز 🌿⚛️ — گزارش کامل</w:t>
      </w:r>
    </w:p>
    <w:p>
      <w:pPr>
        <w:jc w:val="right"/>
      </w:pPr>
      <w:r>
        <w:rPr>
          <w:rFonts w:ascii="B Nazanin" w:hAnsi="B Nazanin"/>
          <w:b w:val="0"/>
          <w:sz w:val="24"/>
        </w:rPr>
        <w:t>این سند مجموعهٔ کامل شکل‌ها و آمارهای مقاله را یک‌جا جمع می‌کند.</w:t>
      </w:r>
    </w:p>
    <w:p>
      <w:pPr>
        <w:jc w:val="right"/>
      </w:pPr>
      <w:r>
        <w:rPr>
          <w:rFonts w:ascii="B Nazanin" w:hAnsi="B Nazanin"/>
          <w:b/>
          <w:sz w:val="32"/>
        </w:rPr>
        <w:t>📌 خلاصهٔ Facility</w:t>
      </w:r>
    </w:p>
    <w:p>
      <w:pPr>
        <w:jc w:val="right"/>
      </w:pPr>
      <w:r>
        <w:rPr>
          <w:rFonts w:ascii="B Nazanin" w:hAnsi="B Nazanin"/>
          <w:b w:val="0"/>
          <w:sz w:val="24"/>
        </w:rPr>
        <w:t>کاهش انرژی: 9.19٪  (CI95%: 9.17 تا 9.21)</w:t>
      </w:r>
    </w:p>
    <w:p>
      <w:pPr>
        <w:jc w:val="right"/>
      </w:pPr>
      <w:r>
        <w:rPr>
          <w:rFonts w:ascii="B Nazanin" w:hAnsi="B Nazanin"/>
          <w:b/>
          <w:sz w:val="32"/>
        </w:rPr>
        <w:t>📌 Bootstrap</w:t>
      </w:r>
    </w:p>
    <w:p>
      <w:pPr>
        <w:jc w:val="right"/>
      </w:pPr>
      <w:r>
        <w:rPr>
          <w:rFonts w:ascii="B Nazanin" w:hAnsi="B Nazanin"/>
          <w:b w:val="0"/>
          <w:sz w:val="24"/>
        </w:rPr>
        <w:t>میانگین کاهش: 9.19٪ | p≈0.0000 | CI95%: 9.17–9.21</w:t>
      </w:r>
    </w:p>
    <w:p>
      <w:pPr>
        <w:jc w:val="right"/>
      </w:pPr>
      <w:r>
        <w:rPr>
          <w:rFonts w:ascii="B Nazanin" w:hAnsi="B Nazanin"/>
          <w:b/>
          <w:sz w:val="32"/>
        </w:rPr>
        <w:t>📌 سناریوهای استرس</w:t>
      </w:r>
    </w:p>
    <w:p>
      <w:pPr>
        <w:jc w:val="right"/>
      </w:pPr>
      <w:r>
        <w:rPr>
          <w:rFonts w:ascii="B Nazanin" w:hAnsi="B Nazanin"/>
          <w:b w:val="0"/>
          <w:sz w:val="20"/>
        </w:rPr>
        <w:t xml:space="preserve"> scenario     mean  ci95_lo  ci95_hi</w:t>
        <w:br/>
        <w:t xml:space="preserve">  default 9.181054  9.16061 9.201497</w:t>
        <w:br/>
        <w:t>high_load 9.466442  9.42633 9.506554</w:t>
        <w:br/>
        <w:t>heat_wave 9.181054  9.16061 9.201497</w:t>
      </w:r>
    </w:p>
    <w:p>
      <w:pPr>
        <w:jc w:val="right"/>
      </w:pPr>
      <w:r>
        <w:rPr>
          <w:rFonts w:ascii="B Nazanin" w:hAnsi="B Nazanin"/>
          <w:b/>
          <w:sz w:val="32"/>
        </w:rPr>
        <w:t>شکل‌ها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cility_energ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انرژی facility — baseline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energy_wa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پارتو: انرژی در برابر انتظار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energy_s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پارتو: انرژی در برابر SLA Miss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p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COP خطی در برابر غیرخطی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irness_viol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عدالت: ویولین انتظار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duler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مقایسه زمان‌بند: FIFO vs EDF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st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مقایسه هزینه: Fixed vs MPC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ess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کاهش انرژی در سناریوهای استرس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otstrap_h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Bootstrap توزیع میانگین کاهش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