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5ABF" w14:textId="40B8110F" w:rsidR="00E41DC2" w:rsidRPr="00302EBB" w:rsidRDefault="00000000" w:rsidP="00AD7B94">
      <w:pPr>
        <w:pStyle w:val="Title"/>
        <w:jc w:val="both"/>
        <w:rPr>
          <w:b/>
          <w:bCs/>
          <w:sz w:val="40"/>
          <w:szCs w:val="40"/>
        </w:rPr>
      </w:pPr>
      <w:r w:rsidRPr="00302EBB">
        <w:rPr>
          <w:b/>
          <w:bCs/>
          <w:sz w:val="40"/>
          <w:szCs w:val="40"/>
        </w:rPr>
        <w:t>Pipeline Scripts —Quick Guide</w:t>
      </w:r>
      <w:r w:rsidR="00A377C0" w:rsidRPr="00302EBB">
        <w:rPr>
          <w:b/>
          <w:bCs/>
          <w:sz w:val="40"/>
          <w:szCs w:val="40"/>
        </w:rPr>
        <w:t xml:space="preserve"> </w:t>
      </w:r>
      <w:r w:rsidR="00D9036E" w:rsidRPr="00302EBB">
        <w:rPr>
          <w:b/>
          <w:bCs/>
          <w:sz w:val="40"/>
          <w:szCs w:val="40"/>
        </w:rPr>
        <w:t>Gastric</w:t>
      </w:r>
      <w:r w:rsidR="00A377C0" w:rsidRPr="00302EBB">
        <w:rPr>
          <w:b/>
          <w:bCs/>
          <w:sz w:val="40"/>
          <w:szCs w:val="40"/>
        </w:rPr>
        <w:t xml:space="preserve"> Cancer</w:t>
      </w:r>
    </w:p>
    <w:p w14:paraId="00813FB2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00_Covfilecreator.R</w:t>
      </w:r>
    </w:p>
    <w:p w14:paraId="79752DC8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Builds a standardized covariate table (CombinedCovariates.csv): robust text normalization, TNM parsing, and rule-based cleaning.</w:t>
      </w:r>
    </w:p>
    <w:p w14:paraId="1F6A529D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Detects Platform from RNA_seq.xlsx / Micro.xlsx headers; leaves missing values as blank (no 'NA').</w:t>
      </w:r>
    </w:p>
    <w:p w14:paraId="4CF000EA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Stage is blank for Normal tissue; ensures strict Sample order alignment with expression columns.</w:t>
      </w:r>
    </w:p>
    <w:p w14:paraId="2E5FED79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01_Covfilecreator.R</w:t>
      </w:r>
    </w:p>
    <w:p w14:paraId="3125F3FB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Updated pass of 00 with the same schema and QA: stronger row/column alignment and clearer final logging.</w:t>
      </w:r>
    </w:p>
    <w:p w14:paraId="180DA06E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Same output contract (Sample, Platform, Tissue, Sex, Stage, LocationCode, LaurenCode, Age_Code).</w:t>
      </w:r>
    </w:p>
    <w:p w14:paraId="5DD050EF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Designed to be a drop-in replacement with improved resilience to messy inputs.</w:t>
      </w:r>
    </w:p>
    <w:p w14:paraId="1BBDCAC6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02_Pvalue.R</w:t>
      </w:r>
    </w:p>
    <w:p w14:paraId="5B18E1A0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Pairwise dependence testing across covariates: Fisher exact (2×2) or Chi-square (larger tables), with Monte Carlo when needed.</w:t>
      </w:r>
    </w:p>
    <w:p w14:paraId="64948CD7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Treats Missing as an explicit level; adds Spearman trend p-values for ordinal pairs (Stage, LocationCode, LaurenCode, Age_Code).</w:t>
      </w:r>
    </w:p>
    <w:p w14:paraId="31EC0C84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Outputs: level_counts.csv, pairwise_pvalues_*.csv (All/TumorOnly/NormalOnly), MANIFEST.csv.</w:t>
      </w:r>
    </w:p>
    <w:p w14:paraId="47A8F9D2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03_geo_combat_umap_</w:t>
      </w:r>
      <w:proofErr w:type="gramStart"/>
      <w:r w:rsidRPr="00053040">
        <w:rPr>
          <w:b/>
          <w:sz w:val="20"/>
          <w:szCs w:val="20"/>
        </w:rPr>
        <w:t>O.R</w:t>
      </w:r>
      <w:proofErr w:type="gramEnd"/>
    </w:p>
    <w:p w14:paraId="3884CD46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Microarray-only ComBat after removing Unknown tissue to isolate Normal vs Tumor signal.</w:t>
      </w:r>
    </w:p>
    <w:p w14:paraId="59C3C40E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Adaptive batch key: GSE series &gt; Organization×Country &gt; Platform; exports GEO_ComBat_matrix.csv.</w:t>
      </w:r>
    </w:p>
    <w:p w14:paraId="46452DD1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UMAP before/after with top-variance genes post-ComBat; writes GEO_batch×tissue table for QC.</w:t>
      </w:r>
    </w:p>
    <w:p w14:paraId="66FB97DF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04_normalize_and_</w:t>
      </w:r>
      <w:proofErr w:type="gramStart"/>
      <w:r w:rsidRPr="00053040">
        <w:rPr>
          <w:b/>
          <w:sz w:val="20"/>
          <w:szCs w:val="20"/>
        </w:rPr>
        <w:t>merge.R</w:t>
      </w:r>
      <w:proofErr w:type="gramEnd"/>
    </w:p>
    <w:p w14:paraId="5CFE23E5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Runs ComBat only on multi-sample batches; singletons are kept untouched and recombined afterward.</w:t>
      </w:r>
    </w:p>
    <w:p w14:paraId="1CB3F8E3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Preserves Unknown tissue level; uses tissue in the ComBat design only if both classes are present.</w:t>
      </w:r>
    </w:p>
    <w:p w14:paraId="3F5FD722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Saves GEO_ComBat_matrix.csv and GEO_UMAP_4panel.png (and PCA if available).</w:t>
      </w:r>
    </w:p>
    <w:p w14:paraId="5ACD15CE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05_all_</w:t>
      </w:r>
      <w:proofErr w:type="gramStart"/>
      <w:r w:rsidRPr="00053040">
        <w:rPr>
          <w:b/>
          <w:sz w:val="20"/>
          <w:szCs w:val="20"/>
        </w:rPr>
        <w:t>combat.R</w:t>
      </w:r>
      <w:proofErr w:type="gramEnd"/>
    </w:p>
    <w:p w14:paraId="08CA739B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Global ComBat with multi vs singleton separation and tissue stratification (Normal/Tumor/Unknown).</w:t>
      </w:r>
    </w:p>
    <w:p w14:paraId="59C1A6C6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Flexible model adds Sex/Stage/Age when consistent; safeguards against collinearity and sparse strata.</w:t>
      </w:r>
    </w:p>
    <w:p w14:paraId="7527CCDF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Outputs All_ComBat_matrix.csv, All_Covariates_augmented.csv, ALL_UMAP_4panel.png.</w:t>
      </w:r>
    </w:p>
    <w:p w14:paraId="12EB8A24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06_qc_outliers_</w:t>
      </w:r>
      <w:proofErr w:type="gramStart"/>
      <w:r w:rsidRPr="00053040">
        <w:rPr>
          <w:b/>
          <w:sz w:val="20"/>
          <w:szCs w:val="20"/>
        </w:rPr>
        <w:t>scaling.R</w:t>
      </w:r>
      <w:proofErr w:type="gramEnd"/>
    </w:p>
    <w:p w14:paraId="711F35C1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Post-ComBat QC: density/box plots, PCA/UMAP colored by Tissue; optional pre vs post if Full_matrix.csv exists.</w:t>
      </w:r>
    </w:p>
    <w:p w14:paraId="555E3389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Outlier detection via robust PCA (PcaHubert) + IQR rules; merges flags into Any_Outlier.</w:t>
      </w:r>
    </w:p>
    <w:p w14:paraId="19EBE384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Exports Outliers_report.csv, retained_samples.txt, removed_samples.txt.</w:t>
      </w:r>
    </w:p>
    <w:p w14:paraId="09840324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07_</w:t>
      </w:r>
      <w:proofErr w:type="gramStart"/>
      <w:r w:rsidRPr="00053040">
        <w:rPr>
          <w:b/>
          <w:sz w:val="20"/>
          <w:szCs w:val="20"/>
        </w:rPr>
        <w:t>edge.R</w:t>
      </w:r>
      <w:proofErr w:type="gramEnd"/>
    </w:p>
    <w:p w14:paraId="28793ACB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Differential expression (limma): Tumor vs Normal (global) and per-demographic layers when n≥6 and both classes exist.</w:t>
      </w:r>
    </w:p>
    <w:p w14:paraId="4DD158DC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Design: Tissue2 (Normal/Tumor/Unknown) plus informative covariates (Study/Platform/Sex/Stage/AgeZ).</w:t>
      </w:r>
    </w:p>
    <w:p w14:paraId="734AC4F6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Outputs DGE_global_Tumor_vs_Normal.csv, volcano, and a top-50 heatmap when feasible.</w:t>
      </w:r>
    </w:p>
    <w:p w14:paraId="167317CB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08_</w:t>
      </w:r>
      <w:proofErr w:type="gramStart"/>
      <w:r w:rsidRPr="00053040">
        <w:rPr>
          <w:b/>
          <w:sz w:val="20"/>
          <w:szCs w:val="20"/>
        </w:rPr>
        <w:t>gsva.R</w:t>
      </w:r>
      <w:proofErr w:type="gramEnd"/>
    </w:p>
    <w:p w14:paraId="58647520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Pathway scoring (GSVA) with ID mapping to SYMBOL; collections: H, KEGG, REACTOME, GOBP (via msigdbr).</w:t>
      </w:r>
    </w:p>
    <w:p w14:paraId="20EE372D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limma on pathway scores (Tumor−Normal) globally and per-demographic; volcano/heatmap plots.</w:t>
      </w:r>
    </w:p>
    <w:p w14:paraId="6DC7780F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Network-prep exports: high-variance pathway matrices and cleaned covariates; GSVA_scores_list.rds if present.</w:t>
      </w:r>
    </w:p>
    <w:p w14:paraId="1855D8EE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lastRenderedPageBreak/>
        <w:t>09_wgcna_</w:t>
      </w:r>
      <w:proofErr w:type="gramStart"/>
      <w:r w:rsidRPr="00053040">
        <w:rPr>
          <w:b/>
          <w:sz w:val="20"/>
          <w:szCs w:val="20"/>
        </w:rPr>
        <w:t>modules.R</w:t>
      </w:r>
      <w:proofErr w:type="gramEnd"/>
    </w:p>
    <w:p w14:paraId="306FD124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Weighted gene co-expression network (WGCNA) on high-variance genes; pickSoftThreshold with fallback to 6.</w:t>
      </w:r>
    </w:p>
    <w:p w14:paraId="4CB73223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blockwiseModules(networkType='signed'); module eigengenes and module–trait correlations with p-values.</w:t>
      </w:r>
    </w:p>
    <w:p w14:paraId="2B0B3D4F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Optional univariate Cox per module if survival data are available.</w:t>
      </w:r>
    </w:p>
    <w:p w14:paraId="693BDC4F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10_network_</w:t>
      </w:r>
      <w:proofErr w:type="gramStart"/>
      <w:r w:rsidRPr="00053040">
        <w:rPr>
          <w:b/>
          <w:sz w:val="20"/>
          <w:szCs w:val="20"/>
        </w:rPr>
        <w:t>variants.R</w:t>
      </w:r>
      <w:proofErr w:type="gramEnd"/>
    </w:p>
    <w:p w14:paraId="387FB005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Multiple network flavors in Tumor/Normal: ARACNE, CLR, MRNET (MI-based) and PCIT (partial correlation).</w:t>
      </w:r>
    </w:p>
    <w:p w14:paraId="15908A2F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Top 2,000 variable genes; require n≥10 per group; edge weights: MI (minet) or |ρ| (PCIT).</w:t>
      </w:r>
    </w:p>
    <w:p w14:paraId="6511E2CC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Computes method overlap (Jaccard, inter/union) → edge_overlap_jaccard.csv.</w:t>
      </w:r>
    </w:p>
    <w:p w14:paraId="7A368F03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11_</w:t>
      </w:r>
      <w:proofErr w:type="gramStart"/>
      <w:r w:rsidRPr="00053040">
        <w:rPr>
          <w:b/>
          <w:sz w:val="20"/>
          <w:szCs w:val="20"/>
        </w:rPr>
        <w:t>networks.R</w:t>
      </w:r>
      <w:proofErr w:type="gramEnd"/>
    </w:p>
    <w:p w14:paraId="1A195D4E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Per-subgroup ARACNE with survival-informed residualization (</w:t>
      </w:r>
      <w:proofErr w:type="gramStart"/>
      <w:r w:rsidRPr="00053040">
        <w:rPr>
          <w:sz w:val="20"/>
          <w:szCs w:val="20"/>
        </w:rPr>
        <w:t>limma::</w:t>
      </w:r>
      <w:proofErr w:type="gramEnd"/>
      <w:r w:rsidRPr="00053040">
        <w:rPr>
          <w:sz w:val="20"/>
          <w:szCs w:val="20"/>
        </w:rPr>
        <w:t>removeBatchEffect on significant Cox covariates).</w:t>
      </w:r>
    </w:p>
    <w:p w14:paraId="5A1D2C83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Discretization (nbins=3) → MI → ARACNE; writes edges, node degrees, preview graph + GraphML.</w:t>
      </w:r>
    </w:p>
    <w:p w14:paraId="2C4179C1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Avoids over-adjustment by excluding the grouping covariate from the residualization model.</w:t>
      </w:r>
    </w:p>
    <w:p w14:paraId="66E8A49F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12_0network.R</w:t>
      </w:r>
    </w:p>
    <w:p w14:paraId="06005ADB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Lightweight MI/ARACNE baseline without residualization; quick recoding of Location/Lauren/Stage/Age groups.</w:t>
      </w:r>
    </w:p>
    <w:p w14:paraId="56AA3709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Builds networks for groups with n≥10; exports edges and compact preview graphs.</w:t>
      </w:r>
    </w:p>
    <w:p w14:paraId="5B0E25F1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Intended for sanity-checks and baseline comparisons vs 11_networks.R.</w:t>
      </w:r>
    </w:p>
    <w:p w14:paraId="48D267F1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13_</w:t>
      </w:r>
      <w:proofErr w:type="gramStart"/>
      <w:r w:rsidRPr="00053040">
        <w:rPr>
          <w:b/>
          <w:sz w:val="20"/>
          <w:szCs w:val="20"/>
        </w:rPr>
        <w:t>diffcoexp.R</w:t>
      </w:r>
      <w:proofErr w:type="gramEnd"/>
    </w:p>
    <w:p w14:paraId="4AEA56C7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DGCA-based differential co-expression between Tumor and Normal using Spearman correlations.</w:t>
      </w:r>
    </w:p>
    <w:p w14:paraId="1B0FDC0C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FDR control (BH); significant pairs (q&lt;0.05) form an undirected graph; components labeled as DiffCoExp modules (DCM).</w:t>
      </w:r>
    </w:p>
    <w:p w14:paraId="4A798456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Exports DGCA_all_pairs.csv, DGCA_sig_pairs_q05.csv, DiffCoEx_modules.csv.</w:t>
      </w:r>
    </w:p>
    <w:p w14:paraId="32D6B820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14_integration_network_dge_</w:t>
      </w:r>
      <w:proofErr w:type="gramStart"/>
      <w:r w:rsidRPr="00053040">
        <w:rPr>
          <w:b/>
          <w:sz w:val="20"/>
          <w:szCs w:val="20"/>
        </w:rPr>
        <w:t>gsva.R</w:t>
      </w:r>
      <w:proofErr w:type="gramEnd"/>
    </w:p>
    <w:p w14:paraId="72627824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Integration: network hubs (95th percentile degree) ∩ DE genes → HubDrivers_Tumor_ARACNE.csv.</w:t>
      </w:r>
    </w:p>
    <w:p w14:paraId="46A7F916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ME×GSVA correlations linking WGCNA modules to pathway activities; exports matrices and a compact heatmap.</w:t>
      </w:r>
    </w:p>
    <w:p w14:paraId="350B8C25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Centrality table includes degree, betweenness, closeness for Tumor_ARACNE.</w:t>
      </w:r>
    </w:p>
    <w:p w14:paraId="170C4867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15_</w:t>
      </w:r>
      <w:proofErr w:type="gramStart"/>
      <w:r w:rsidRPr="00053040">
        <w:rPr>
          <w:b/>
          <w:sz w:val="20"/>
          <w:szCs w:val="20"/>
        </w:rPr>
        <w:t>survival.R</w:t>
      </w:r>
      <w:proofErr w:type="gramEnd"/>
    </w:p>
    <w:p w14:paraId="4D424C8B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Auto-maps OS_time/OS_event from Demo.xlsx; Kaplan–Meier by demographics (Sex/Stage) with log-rank p-values.</w:t>
      </w:r>
    </w:p>
    <w:p w14:paraId="037F4206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Adjusted Cox model: Sex + Stage + Age + Study + Platform + Tissue; exports coefficients and a forest plot.</w:t>
      </w:r>
    </w:p>
    <w:p w14:paraId="44148545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Optional KM by GSVA hallmark scores (e.g., EMT/Angiogenesis) via median split.</w:t>
      </w:r>
    </w:p>
    <w:p w14:paraId="62497E88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16_survival_</w:t>
      </w:r>
      <w:proofErr w:type="gramStart"/>
      <w:r w:rsidRPr="00053040">
        <w:rPr>
          <w:b/>
          <w:sz w:val="20"/>
          <w:szCs w:val="20"/>
        </w:rPr>
        <w:t>advanced.R</w:t>
      </w:r>
      <w:proofErr w:type="gramEnd"/>
    </w:p>
    <w:p w14:paraId="388818C6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Cox LASSO on module eigengenes (and optional hub genes) to derive a continuous risk score (Xβ).</w:t>
      </w:r>
    </w:p>
    <w:p w14:paraId="582B36F3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Time-dependent ROC at 12/36/60 (months or days, scale-aware) + KM by risk tertiles.</w:t>
      </w:r>
    </w:p>
    <w:p w14:paraId="0CE7EC03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Note: fixed HUB_* feature naming; writes selected coefficients and risk scores.</w:t>
      </w:r>
    </w:p>
    <w:p w14:paraId="3855D980" w14:textId="77777777" w:rsidR="00E41DC2" w:rsidRPr="00053040" w:rsidRDefault="00000000" w:rsidP="00053040">
      <w:pPr>
        <w:spacing w:line="240" w:lineRule="auto"/>
        <w:jc w:val="both"/>
        <w:rPr>
          <w:sz w:val="20"/>
          <w:szCs w:val="20"/>
        </w:rPr>
      </w:pPr>
      <w:r w:rsidRPr="00053040">
        <w:rPr>
          <w:b/>
          <w:sz w:val="20"/>
          <w:szCs w:val="20"/>
        </w:rPr>
        <w:t>17_external_</w:t>
      </w:r>
      <w:proofErr w:type="gramStart"/>
      <w:r w:rsidRPr="00053040">
        <w:rPr>
          <w:b/>
          <w:sz w:val="20"/>
          <w:szCs w:val="20"/>
        </w:rPr>
        <w:t>validation.R</w:t>
      </w:r>
      <w:proofErr w:type="gramEnd"/>
    </w:p>
    <w:p w14:paraId="5085D5FF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External validation: recompute module eigengenes in the validation cohort using training module colors.</w:t>
      </w:r>
    </w:p>
    <w:p w14:paraId="396F70F4" w14:textId="77777777" w:rsidR="00E41DC2" w:rsidRPr="00053040" w:rsidRDefault="00000000" w:rsidP="00053040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Apply CoxLASSO coefficients from training to compute risk; evaluate time-dependent AUC.</w:t>
      </w:r>
    </w:p>
    <w:p w14:paraId="1007CC2A" w14:textId="17F7D021" w:rsidR="001A0580" w:rsidRPr="00F249E1" w:rsidRDefault="00000000" w:rsidP="00F249E1">
      <w:pPr>
        <w:pStyle w:val="ListBullet"/>
        <w:spacing w:line="240" w:lineRule="auto"/>
        <w:jc w:val="both"/>
        <w:rPr>
          <w:sz w:val="20"/>
          <w:szCs w:val="20"/>
        </w:rPr>
      </w:pPr>
      <w:r w:rsidRPr="00053040">
        <w:rPr>
          <w:sz w:val="20"/>
          <w:szCs w:val="20"/>
        </w:rPr>
        <w:t>Requires GC_VALIDATION_DIR; writes Risk_scores_VALID.csv and timeROC_AUC_VALID.csv.</w:t>
      </w:r>
    </w:p>
    <w:sectPr w:rsidR="001A0580" w:rsidRPr="00F249E1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472243">
    <w:abstractNumId w:val="8"/>
  </w:num>
  <w:num w:numId="2" w16cid:durableId="1540774490">
    <w:abstractNumId w:val="6"/>
  </w:num>
  <w:num w:numId="3" w16cid:durableId="89544456">
    <w:abstractNumId w:val="5"/>
  </w:num>
  <w:num w:numId="4" w16cid:durableId="1542595310">
    <w:abstractNumId w:val="4"/>
  </w:num>
  <w:num w:numId="5" w16cid:durableId="1933581350">
    <w:abstractNumId w:val="7"/>
  </w:num>
  <w:num w:numId="6" w16cid:durableId="435712625">
    <w:abstractNumId w:val="3"/>
  </w:num>
  <w:num w:numId="7" w16cid:durableId="1456370209">
    <w:abstractNumId w:val="2"/>
  </w:num>
  <w:num w:numId="8" w16cid:durableId="1986934494">
    <w:abstractNumId w:val="1"/>
  </w:num>
  <w:num w:numId="9" w16cid:durableId="22453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9EE"/>
    <w:rsid w:val="00053040"/>
    <w:rsid w:val="0006063C"/>
    <w:rsid w:val="0015074B"/>
    <w:rsid w:val="001A0580"/>
    <w:rsid w:val="0029639D"/>
    <w:rsid w:val="002F4A39"/>
    <w:rsid w:val="00302EBB"/>
    <w:rsid w:val="00326F90"/>
    <w:rsid w:val="003A3F13"/>
    <w:rsid w:val="00547CDC"/>
    <w:rsid w:val="009649DC"/>
    <w:rsid w:val="00A377C0"/>
    <w:rsid w:val="00AA1D8D"/>
    <w:rsid w:val="00AD7B94"/>
    <w:rsid w:val="00B3127D"/>
    <w:rsid w:val="00B47730"/>
    <w:rsid w:val="00CB0664"/>
    <w:rsid w:val="00D07F5E"/>
    <w:rsid w:val="00D7786D"/>
    <w:rsid w:val="00D9036E"/>
    <w:rsid w:val="00DD5EA0"/>
    <w:rsid w:val="00E41DC2"/>
    <w:rsid w:val="00E5133E"/>
    <w:rsid w:val="00E57BDB"/>
    <w:rsid w:val="00F249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8D684"/>
  <w14:defaultImageDpi w14:val="300"/>
  <w15:docId w15:val="{C7FEE9FB-897D-4228-97B3-DA094BDD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mercer</cp:lastModifiedBy>
  <cp:revision>2</cp:revision>
  <dcterms:created xsi:type="dcterms:W3CDTF">2025-10-29T11:09:00Z</dcterms:created>
  <dcterms:modified xsi:type="dcterms:W3CDTF">2025-10-29T11:09:00Z</dcterms:modified>
  <cp:category/>
</cp:coreProperties>
</file>