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WISI GT34 Monitor</w:t>
        <w:br/>
        <w:t>Project Handover for New ChatGPT Session</w:t>
      </w:r>
    </w:p>
    <w:p>
      <w:pPr>
        <w:jc w:val="center"/>
      </w:pPr>
      <w:r>
        <w:rPr>
          <w:b/>
        </w:rPr>
        <w:t>Checkpoint: V11.3L | 14 September 2026 | Windows 11 / PRTG / Python / SQLite</w:t>
      </w:r>
    </w:p>
    <w:p>
      <w:pPr>
        <w:pStyle w:val="Heading1"/>
      </w:pPr>
      <w:r>
        <w:t>1. Purpose of this handover</w:t>
      </w:r>
    </w:p>
    <w:p>
      <w:r>
        <w:t>Paste or upload this document into a new ChatGPT chat before continuing the project. It records the agreed architecture, authoritative inventory, production state, recent fixes, frozen policies, security constraints, and the next controlled work items. The new chat should continue from this checkpoint rather than redesigning the system.</w:t>
      </w:r>
    </w:p>
    <w:p>
      <w:pPr>
        <w:pStyle w:val="Heading1"/>
      </w:pPr>
      <w:r>
        <w:t>2. Working style and non-negotiable instructions</w:t>
      </w:r>
    </w:p>
    <w:p>
      <w:pPr>
        <w:pStyle w:val="ListBullet"/>
      </w:pPr>
      <w:r>
        <w:t>User works on Windows 11 using PowerShell and expects exact commands from the project root.</w:t>
      </w:r>
    </w:p>
    <w:p>
      <w:pPr>
        <w:pStyle w:val="ListBullet"/>
      </w:pPr>
      <w:r>
        <w:t>Act as a senior software architect/developer. Prefer production-quality, complete, runnable changes. Once an architecture is agreed, do not redesign it without explicit approval.</w:t>
      </w:r>
    </w:p>
    <w:p>
      <w:pPr>
        <w:pStyle w:val="ListBullet"/>
      </w:pPr>
      <w:r>
        <w:t>Be factual and verifiable. Do not fabricate OIDs, thresholds, units, device capabilities, mappings, service states, or test results.</w:t>
      </w:r>
    </w:p>
    <w:p>
      <w:pPr>
        <w:pStyle w:val="ListBullet"/>
      </w:pPr>
      <w:r>
        <w:t>Finish the current step before moving to the next. Avoid unnecessary manual micro-tests when the change can be prepared and validated directly.</w:t>
      </w:r>
    </w:p>
    <w:p>
      <w:pPr>
        <w:pStyle w:val="ListBullet"/>
      </w:pPr>
      <w:r>
        <w:t>Do not ask the user to manually edit 43 PRTG sensors.</w:t>
      </w:r>
    </w:p>
    <w:p>
      <w:pPr>
        <w:pStyle w:val="ListBullet"/>
      </w:pPr>
      <w:r>
        <w:t>Python is authoritative for alarm logic and email generation. PRTG is visualization/read-only; do not introduce PRTG notification triggers.</w:t>
      </w:r>
    </w:p>
    <w:p>
      <w:pPr>
        <w:pStyle w:val="Heading1"/>
      </w:pPr>
      <w:r>
        <w:t>3. Project objective</w:t>
      </w:r>
    </w:p>
    <w:p>
      <w:r>
        <w:t>Monitor WISI Tangram GT34 IRD satellite-TV technical parameters across four chassis, preserve authoritative logical carrier/service identity, expose a bounded monitoring surface to PRTG, retain rich telemetry in SQLite for 15 days, and generate immediate Python-controlled transmission alarm/recovery emails.</w:t>
      </w:r>
    </w:p>
    <w:p>
      <w:pPr>
        <w:pStyle w:val="Heading1"/>
      </w:pPr>
      <w:r>
        <w:t>4. Physical fleet and identity</w:t>
      </w:r>
    </w:p>
    <w:p>
      <w:r>
        <w:t>Four WISI GT01W/Tangram chassis are in scope. Each chassis has GT34 modules in physical slots 1 and 5, for eight GT34 modules total.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PRTG label</w:t>
            </w:r>
          </w:p>
        </w:tc>
        <w:tc>
          <w:tcPr>
            <w:tcW w:type="dxa" w:w="3360"/>
          </w:tcPr>
          <w:p>
            <w:r>
              <w:t>Chassis IP</w:t>
            </w:r>
          </w:p>
        </w:tc>
        <w:tc>
          <w:tcPr>
            <w:tcW w:type="dxa" w:w="3360"/>
          </w:tcPr>
          <w:p>
            <w:r>
              <w:t>GT34 modules</w:t>
            </w:r>
          </w:p>
        </w:tc>
      </w:tr>
      <w:tr>
        <w:tc>
          <w:tcPr>
            <w:tcW w:type="dxa" w:w="3360"/>
          </w:tcPr>
          <w:p>
            <w:r>
              <w:t>WISI-IRD-01</w:t>
            </w:r>
          </w:p>
        </w:tc>
        <w:tc>
          <w:tcPr>
            <w:tcW w:type="dxa" w:w="3360"/>
          </w:tcPr>
          <w:p>
            <w:r>
              <w:t>192.168.3.27</w:t>
            </w:r>
          </w:p>
        </w:tc>
        <w:tc>
          <w:tcPr>
            <w:tcW w:type="dxa" w:w="3360"/>
          </w:tcPr>
          <w:p>
            <w:r>
              <w:t>M1, M5</w:t>
            </w:r>
          </w:p>
        </w:tc>
      </w:tr>
      <w:tr>
        <w:tc>
          <w:tcPr>
            <w:tcW w:type="dxa" w:w="3360"/>
          </w:tcPr>
          <w:p>
            <w:r>
              <w:t>WISI-IRD-02</w:t>
            </w:r>
          </w:p>
        </w:tc>
        <w:tc>
          <w:tcPr>
            <w:tcW w:type="dxa" w:w="3360"/>
          </w:tcPr>
          <w:p>
            <w:r>
              <w:t>192.168.3.45</w:t>
            </w:r>
          </w:p>
        </w:tc>
        <w:tc>
          <w:tcPr>
            <w:tcW w:type="dxa" w:w="3360"/>
          </w:tcPr>
          <w:p>
            <w:r>
              <w:t>M1, M5</w:t>
            </w:r>
          </w:p>
        </w:tc>
      </w:tr>
      <w:tr>
        <w:tc>
          <w:tcPr>
            <w:tcW w:type="dxa" w:w="3360"/>
          </w:tcPr>
          <w:p>
            <w:r>
              <w:t>WISI-IRD-03</w:t>
            </w:r>
          </w:p>
        </w:tc>
        <w:tc>
          <w:tcPr>
            <w:tcW w:type="dxa" w:w="3360"/>
          </w:tcPr>
          <w:p>
            <w:r>
              <w:t>192.168.3.8</w:t>
            </w:r>
          </w:p>
        </w:tc>
        <w:tc>
          <w:tcPr>
            <w:tcW w:type="dxa" w:w="3360"/>
          </w:tcPr>
          <w:p>
            <w:r>
              <w:t>M1, M5</w:t>
            </w:r>
          </w:p>
        </w:tc>
      </w:tr>
      <w:tr>
        <w:tc>
          <w:tcPr>
            <w:tcW w:type="dxa" w:w="3360"/>
          </w:tcPr>
          <w:p>
            <w:r>
              <w:t>WISI-IRD-04</w:t>
            </w:r>
          </w:p>
        </w:tc>
        <w:tc>
          <w:tcPr>
            <w:tcW w:type="dxa" w:w="3360"/>
          </w:tcPr>
          <w:p>
            <w:r>
              <w:t>192.168.3.9</w:t>
            </w:r>
          </w:p>
        </w:tc>
        <w:tc>
          <w:tcPr>
            <w:tcW w:type="dxa" w:w="3360"/>
          </w:tcPr>
          <w:p>
            <w:r>
              <w:t>M1, M5</w:t>
            </w:r>
          </w:p>
        </w:tc>
      </w:tr>
    </w:tbl>
    <w:p>
      <w:r>
        <w:t>Important: newer 169.254.x.x remote bindings are useful transport/module mappings but are NOT the authoritative catalogue of WISI logical inputs. The older structured discovery/webstatus tooling proved logical channel numbers greater than 8. Do not collapse the authoritative logical inventory back to tuner IDs 0-7.</w:t>
      </w:r>
    </w:p>
    <w:p>
      <w:pPr>
        <w:pStyle w:val="Heading1"/>
      </w:pPr>
      <w:r>
        <w:t>5. Authoritative logical inventory</w:t>
      </w:r>
    </w:p>
    <w:p>
      <w:r>
        <w:t>Authoritative Inventory V6 is the current source of truth for logical TV inputs/services. It proved 74 logical inputs, 43 active service carriers, 168 active DVB services, 6 Geo-related services, and zero service-count mismatches.</w:t>
      </w:r>
    </w:p>
    <w:p>
      <w:pPr>
        <w:pStyle w:val="ListBullet"/>
      </w:pPr>
      <w:r>
        <w:t>192.168.3.8: 26 logical inputs / 16 active carriers / 48 services</w:t>
      </w:r>
    </w:p>
    <w:p>
      <w:pPr>
        <w:pStyle w:val="ListBullet"/>
      </w:pPr>
      <w:r>
        <w:t>192.168.3.9: 16 / 7 / 40</w:t>
      </w:r>
    </w:p>
    <w:p>
      <w:pPr>
        <w:pStyle w:val="ListBullet"/>
      </w:pPr>
      <w:r>
        <w:t>192.168.3.27: 16 / 11 / 21</w:t>
      </w:r>
    </w:p>
    <w:p>
      <w:pPr>
        <w:pStyle w:val="ListBullet"/>
      </w:pPr>
      <w:r>
        <w:t>192.168.3.45: 16 / 9 / 59</w:t>
      </w:r>
    </w:p>
    <w:p>
      <w:pPr>
        <w:pStyle w:val="ListBullet"/>
      </w:pPr>
      <w:r>
        <w:t>Geo multiplex: 192.168.3.8 M1C10; SIDs 1050, 1060, 1070, 1080, 1090, 1100 = Geo News, Geo Entertainment, Geo Kahani, Geo Super, Geo Tez, Geo ME.</w:t>
      </w:r>
    </w:p>
    <w:p>
      <w:r>
        <w:t>Video classification was evidence-based, not name-based. Direct ES Probe V4 resolved all eight previously failed metadata cases. Therefore all 43 authoritative active service carriers are proven TV-bearing at carrier level (at least one explicit video service). This does NOT mean every service within every multiplex currently has video.</w:t>
      </w:r>
    </w:p>
    <w:p>
      <w:pPr>
        <w:pStyle w:val="Heading1"/>
      </w:pPr>
      <w:r>
        <w:t>6. Current PRTG production state</w:t>
      </w:r>
    </w:p>
    <w:p>
      <w:pPr>
        <w:pStyle w:val="ListBullet"/>
      </w:pPr>
      <w:r>
        <w:t>43 final carrier sensors, one per authoritative logical TV-bearing carrier.</w:t>
      </w:r>
    </w:p>
    <w:p>
      <w:pPr>
        <w:pStyle w:val="ListBullet"/>
      </w:pPr>
      <w:r>
        <w:t>Final sensor IDs: 2847-2889. Geo sensor ID: 2872.</w:t>
      </w:r>
    </w:p>
    <w:p>
      <w:pPr>
        <w:pStyle w:val="ListBullet"/>
      </w:pPr>
      <w:r>
        <w:t>Clean template sensor ID 2732 is permanently paused.</w:t>
      </w:r>
    </w:p>
    <w:p>
      <w:pPr>
        <w:pStyle w:val="ListBullet"/>
      </w:pPr>
      <w:r>
        <w:t>Device ID: 2109.</w:t>
      </w:r>
    </w:p>
    <w:p>
      <w:pPr>
        <w:pStyle w:val="ListBullet"/>
      </w:pPr>
      <w:r>
        <w:t>Final scan interval: 30 seconds.</w:t>
      </w:r>
    </w:p>
    <w:p>
      <w:pPr>
        <w:pStyle w:val="ListBullet"/>
      </w:pPr>
      <w:r>
        <w:t>Do not recreate/delete the 43 final sensors unless absolutely unavoidable and explicitly approved.</w:t>
      </w:r>
    </w:p>
    <w:p>
      <w:pPr>
        <w:pStyle w:val="ListBullet"/>
      </w:pPr>
      <w:r>
        <w:t>Latest stable-schema monitoring checkpoint: V11.3J.</w:t>
      </w:r>
    </w:p>
    <w:p>
      <w:pPr>
        <w:pStyle w:val="ListBullet"/>
      </w:pPr>
      <w:r>
        <w:t>V11.3J successful run confirmed maximum returned channels 44/44 and preserved the final presentation policy.</w:t>
      </w:r>
    </w:p>
    <w:p>
      <w:pPr>
        <w:pStyle w:val="Heading2"/>
      </w:pPr>
      <w:r>
        <w:t>Frozen 44-channel presentation policy</w:t>
      </w:r>
    </w:p>
    <w:p>
      <w:pPr>
        <w:pStyle w:val="ListBullet"/>
      </w:pPr>
      <w:r>
        <w:t>Maximum 44 live PRTG channels per sensor.</w:t>
      </w:r>
    </w:p>
    <w:p>
      <w:pPr>
        <w:pStyle w:val="ListBullet"/>
      </w:pPr>
      <w:r>
        <w:t>All authoritative services remain covered by service-integrity monitoring.</w:t>
      </w:r>
    </w:p>
    <w:p>
      <w:pPr>
        <w:pStyle w:val="ListBullet"/>
      </w:pPr>
      <w:r>
        <w:t>Critical RF/TS measurements remain PRTG channels.</w:t>
      </w:r>
    </w:p>
    <w:p>
      <w:pPr>
        <w:pStyle w:val="ListBullet"/>
      </w:pPr>
      <w:r>
        <w:t>Extra technical/service details remain in rich PRTG sensor status text.</w:t>
      </w:r>
    </w:p>
    <w:p>
      <w:pPr>
        <w:pStyle w:val="ListBullet"/>
      </w:pPr>
      <w:r>
        <w:t>Full observations remain in SQLite for 15 days.</w:t>
      </w:r>
    </w:p>
    <w:p>
      <w:pPr>
        <w:pStyle w:val="ListBullet"/>
      </w:pPr>
      <w:r>
        <w:t>Channel schema is frozen unless a future migration is explicitly approved.</w:t>
      </w:r>
    </w:p>
    <w:p>
      <w:pPr>
        <w:pStyle w:val="Heading2"/>
      </w:pPr>
      <w:r>
        <w:t>Critical PRTG channel priorities</w:t>
      </w:r>
    </w:p>
    <w:p>
      <w:r>
        <w:t>Always prioritize: Carrier/TS Health; Demod Lock; Transport Stream Present; Video Present; Service Integrity Health; RF Level; SNR; BER; Frequency; Symbol Rate; TS Bitrate; TSID; NID; ONID; Missing Services; Unexpected Services; ES Metadata Unavailable. Historical service-health channels are then included where available, followed by optional aggregates until the 44-channel cap is reached.</w:t>
      </w:r>
    </w:p>
    <w:p>
      <w:pPr>
        <w:pStyle w:val="Heading1"/>
      </w:pPr>
      <w:r>
        <w:t>7. SQLite and history</w:t>
      </w:r>
    </w:p>
    <w:p>
      <w:pPr>
        <w:pStyle w:val="ListBullet"/>
      </w:pPr>
      <w:r>
        <w:t>Main DB: database\wisi_monitor.db.</w:t>
      </w:r>
    </w:p>
    <w:p>
      <w:pPr>
        <w:pStyle w:val="ListBullet"/>
      </w:pPr>
      <w:r>
        <w:t>TV43 history tables: tv43_carrier_history, tv43_service_history, tv43_history_meta.</w:t>
      </w:r>
    </w:p>
    <w:p>
      <w:pPr>
        <w:pStyle w:val="ListBullet"/>
      </w:pPr>
      <w:r>
        <w:t>Retention: exactly 15 days; cleanup at most once per day.</w:t>
      </w:r>
    </w:p>
    <w:p>
      <w:pPr>
        <w:pStyle w:val="ListBullet"/>
      </w:pPr>
      <w:r>
        <w:t>Carrier history stores rich RF/TS/service metadata, including lock, TS presence, RF level, SNR, BER, frequency, symbol rate, TS bitrate, IDs, modulation/FEC, ISI/MIS, PLS, LNB/IF, service counts and integrity detail.</w:t>
      </w:r>
    </w:p>
    <w:p>
      <w:pPr>
        <w:pStyle w:val="ListBullet"/>
      </w:pPr>
      <w:r>
        <w:t>Service history stores expected SID, name, presence/running state, ES/video availability, ES count, provider/status/detail.</w:t>
      </w:r>
    </w:p>
    <w:p>
      <w:pPr>
        <w:pStyle w:val="Heading2"/>
      </w:pPr>
      <w:r>
        <w:t>SQLite lock resilience</w:t>
      </w:r>
    </w:p>
    <w:p>
      <w:r>
        <w:t>During V11.3I Phase 4, 365 News encountered OperationalError: database is locked while a wrapper attempted history persistence. This was database write contention, not a transmission fault. V11.3J retries transient lock contention and, if history remains locked, returns the valid live PRTG result rather than falsely marking transmission Down; a local diagnostic is logged. Phase 4 also retries explicit database-lock wrapper failures.</w:t>
      </w:r>
    </w:p>
    <w:p>
      <w:pPr>
        <w:pStyle w:val="Heading1"/>
      </w:pPr>
      <w:r>
        <w:t>8. Service-integrity semantics</w:t>
      </w:r>
    </w:p>
    <w:p>
      <w:pPr>
        <w:pStyle w:val="ListBullet"/>
      </w:pPr>
      <w:r>
        <w:t>Expected SID missing = fault.</w:t>
      </w:r>
    </w:p>
    <w:p>
      <w:pPr>
        <w:pStyle w:val="ListBullet"/>
      </w:pPr>
      <w:r>
        <w:t>Expected SID present but ES metadata unavailable = fault.</w:t>
      </w:r>
    </w:p>
    <w:p>
      <w:pPr>
        <w:pStyle w:val="ListBullet"/>
      </w:pPr>
      <w:r>
        <w:t>Carrier unlocked = fault.</w:t>
      </w:r>
    </w:p>
    <w:p>
      <w:pPr>
        <w:pStyle w:val="ListBullet"/>
      </w:pPr>
      <w:r>
        <w:t>Transport stream absent = fault.</w:t>
      </w:r>
    </w:p>
    <w:p>
      <w:pPr>
        <w:pStyle w:val="ListBullet"/>
      </w:pPr>
      <w:r>
        <w:t>At least one expected service currently has video; radio-only services may pass with audio ES.</w:t>
      </w:r>
    </w:p>
    <w:p>
      <w:pPr>
        <w:pStyle w:val="ListBullet"/>
      </w:pPr>
      <w:r>
        <w:t>Unexpected SIDs are warning information, not equivalent to an expected-service failure.</w:t>
      </w:r>
    </w:p>
    <w:p>
      <w:pPr>
        <w:pStyle w:val="ListBullet"/>
      </w:pPr>
      <w:r>
        <w:t>Do not require every DVB service in a multiplex to contain video.</w:t>
      </w:r>
    </w:p>
    <w:p>
      <w:r>
        <w:t>Two repeatedly proven service-integrity issues at the stable checkpoint were Kay 2 / Khyber ME HD SID 4 ES-N/A and Geo News multiplex / Geo ME SID 1100 ES-N/A. ES-N/A means elementary-stream metadata is unavailable; it is NOT proof that decoded video is black/off-air.</w:t>
      </w:r>
    </w:p>
    <w:p>
      <w:pPr>
        <w:pStyle w:val="Heading1"/>
      </w:pPr>
      <w:r>
        <w:t>9. Final alarm and recovery policy</w:t>
      </w:r>
    </w:p>
    <w:p>
      <w:pPr>
        <w:pStyle w:val="ListBullet"/>
      </w:pPr>
      <w:r>
        <w:t>No 60-second debounce. Alarm email is immediate at detection.</w:t>
      </w:r>
    </w:p>
    <w:p>
      <w:pPr>
        <w:pStyle w:val="ListBullet"/>
      </w:pPr>
      <w:r>
        <w:t>Carrier UNLOCKED -&gt; one immediate email listing all multiplexed services as DOWN.</w:t>
      </w:r>
    </w:p>
    <w:p>
      <w:pPr>
        <w:pStyle w:val="ListBullet"/>
      </w:pPr>
      <w:r>
        <w:t>Carrier LOCKED + TS DOWN -&gt; one immediate email listing all multiplexed services as DOWN.</w:t>
      </w:r>
    </w:p>
    <w:p>
      <w:pPr>
        <w:pStyle w:val="ListBullet"/>
      </w:pPr>
      <w:r>
        <w:t>Carrier LOCKED + TS UP + individual expected service missing or ES-N/A -&gt; immediate email for only that failed service.</w:t>
      </w:r>
    </w:p>
    <w:p>
      <w:pPr>
        <w:pStyle w:val="ListBullet"/>
      </w:pPr>
      <w:r>
        <w:t>No repeated email while the same alarm episode remains active.</w:t>
      </w:r>
    </w:p>
    <w:p>
      <w:pPr>
        <w:pStyle w:val="ListBullet"/>
      </w:pPr>
      <w:r>
        <w:t>Recovery email is immediate when a notified alarm clears.</w:t>
      </w:r>
    </w:p>
    <w:p>
      <w:pPr>
        <w:pStyle w:val="ListBullet"/>
      </w:pPr>
      <w:r>
        <w:t>Carrier/TS recovery -&gt; one email listing all recovered services as UP.</w:t>
      </w:r>
    </w:p>
    <w:p>
      <w:pPr>
        <w:pStyle w:val="ListBullet"/>
      </w:pPr>
      <w:r>
        <w:t>Individual recovery -&gt; one email for only the recovered service.</w:t>
      </w:r>
    </w:p>
    <w:p>
      <w:pPr>
        <w:pStyle w:val="ListBullet"/>
      </w:pPr>
      <w:r>
        <w:t>No severity field.</w:t>
      </w:r>
    </w:p>
    <w:p>
      <w:pPr>
        <w:pStyle w:val="ListBullet"/>
      </w:pPr>
      <w:r>
        <w:t>Subject: Transmission Alert.</w:t>
      </w:r>
    </w:p>
    <w:p>
      <w:pPr>
        <w:pStyle w:val="ListBullet"/>
      </w:pPr>
      <w:r>
        <w:t>Do not resend commissioning emails for already-active Geo/Khyber episodes unless explicitly requested.</w:t>
      </w:r>
    </w:p>
    <w:p>
      <w:pPr>
        <w:pStyle w:val="Heading1"/>
      </w:pPr>
      <w:r>
        <w:t>10. Approved email presentation - V11.3L</w:t>
      </w:r>
    </w:p>
    <w:p>
      <w:r>
        <w:t>The user supplied alarm and recovery screenshots and V11.3L was aligned to them. This is now the approved presentation.</w:t>
      </w:r>
    </w:p>
    <w:p>
      <w:pPr>
        <w:pStyle w:val="Heading2"/>
      </w:pPr>
      <w:r>
        <w:t>Alarm email</w:t>
      </w:r>
    </w:p>
    <w:p>
      <w:pPr>
        <w:pStyle w:val="ListBullet"/>
      </w:pPr>
      <w:r>
        <w:t>Heading: Transmission Alert</w:t>
      </w:r>
    </w:p>
    <w:p>
      <w:pPr>
        <w:pStyle w:val="ListBullet"/>
      </w:pPr>
      <w:r>
        <w:t>Date/time stamp: YYYY-MM-DD HH:MM:SS</w:t>
      </w:r>
    </w:p>
    <w:p>
      <w:pPr>
        <w:pStyle w:val="ListBullet"/>
      </w:pPr>
      <w:r>
        <w:t>Next line: PKT</w:t>
      </w:r>
    </w:p>
    <w:p>
      <w:pPr>
        <w:pStyle w:val="ListBullet"/>
      </w:pPr>
      <w:r>
        <w:t>Channel name: &lt;name&gt;</w:t>
      </w:r>
    </w:p>
    <w:p>
      <w:pPr>
        <w:pStyle w:val="ListBullet"/>
      </w:pPr>
      <w:r>
        <w:t>Satellite name: Paksat MM1</w:t>
      </w:r>
    </w:p>
    <w:p>
      <w:pPr>
        <w:pStyle w:val="ListBullet"/>
      </w:pPr>
      <w:r>
        <w:t>Frequency band: C-band</w:t>
      </w:r>
    </w:p>
    <w:p>
      <w:pPr>
        <w:pStyle w:val="ListBullet"/>
      </w:pPr>
      <w:r>
        <w:t>Channel status: ❌ DOWN</w:t>
      </w:r>
    </w:p>
    <w:p>
      <w:pPr>
        <w:pStyle w:val="ListBullet"/>
      </w:pPr>
      <w:r>
        <w:t>Footer: emoji-sized PEMRA logo inline at the beginning of the italic text 'Automated transmission monitoring notification.'</w:t>
      </w:r>
    </w:p>
    <w:p>
      <w:pPr>
        <w:pStyle w:val="Heading2"/>
      </w:pPr>
      <w:r>
        <w:t>Recovery email</w:t>
      </w:r>
    </w:p>
    <w:p>
      <w:pPr>
        <w:pStyle w:val="ListBullet"/>
      </w:pPr>
      <w:r>
        <w:t>Same heading/timestamp/channel/satellite/band layout.</w:t>
      </w:r>
    </w:p>
    <w:p>
      <w:pPr>
        <w:pStyle w:val="ListBullet"/>
      </w:pPr>
      <w:r>
        <w:t>Channel status: ✅ UP</w:t>
      </w:r>
    </w:p>
    <w:p>
      <w:pPr>
        <w:pStyle w:val="ListBullet"/>
      </w:pPr>
      <w:r>
        <w:t>Immediately after status: Total downtime: HH:MM:SS</w:t>
      </w:r>
    </w:p>
    <w:p>
      <w:pPr>
        <w:pStyle w:val="ListBullet"/>
      </w:pPr>
      <w:r>
        <w:t>Same emoji-sized inline PEMRA logo + italic footer.</w:t>
      </w:r>
    </w:p>
    <w:p>
      <w:pPr>
        <w:pStyle w:val="ListBullet"/>
      </w:pPr>
      <w:r>
        <w:t>Do not display extra Alarm start time or Recovery/clear time rows in the approved visual format.</w:t>
      </w:r>
    </w:p>
    <w:p>
      <w:r>
        <w:t>Production renderer file: tv43_alarm_policy_final.py. Presentation-only safe tester: send_tv43_format_test.py. Test DOWN with `python .\send_tv43_format_test.py`; test recovery with `python .\send_tv43_format_test.py --recovery`. These tests must not create/rearm/clear real alarm episodes.</w:t>
      </w:r>
    </w:p>
    <w:p>
      <w:pPr>
        <w:pStyle w:val="Heading1"/>
      </w:pPr>
      <w:r>
        <w:t>11. WhatsApp-safe no-logo variant</w:t>
      </w:r>
    </w:p>
    <w:p>
      <w:r>
        <w:t>A separate fallback was created in case an email-to-WhatsApp gateway cannot display CID/inline images. It must not replace the approved logo-enabled production renderer.</w:t>
      </w:r>
    </w:p>
    <w:p>
      <w:pPr>
        <w:pStyle w:val="ListBullet"/>
      </w:pPr>
      <w:r>
        <w:t>tv43_whatsapp_nologo_email.py - same approved body/footer but deliberately no embedded PEMRA image.</w:t>
      </w:r>
    </w:p>
    <w:p>
      <w:pPr>
        <w:pStyle w:val="ListBullet"/>
      </w:pPr>
      <w:r>
        <w:t>send_tv43_whatsapp_nologo_test.py - synthetic test sender.</w:t>
      </w:r>
    </w:p>
    <w:p>
      <w:pPr>
        <w:pStyle w:val="ListBullet"/>
      </w:pPr>
      <w:r>
        <w:t>DOWN test: python .\send_tv43_whatsapp_nologo_test.py</w:t>
      </w:r>
    </w:p>
    <w:p>
      <w:pPr>
        <w:pStyle w:val="ListBullet"/>
      </w:pPr>
      <w:r>
        <w:t>Recovery test: python .\send_tv43_whatsapp_nologo_test.py --recovery</w:t>
      </w:r>
    </w:p>
    <w:p>
      <w:pPr>
        <w:pStyle w:val="Heading1"/>
      </w:pPr>
      <w:r>
        <w:t>12. Core files and runtime paths</w:t>
      </w:r>
    </w:p>
    <w:p>
      <w:pPr>
        <w:pStyle w:val="ListBullet"/>
      </w:pPr>
      <w:r>
        <w:t>Project root: C:\Users\ahmadsajjad\Desktop\Projects\wisi-gt34-monitor</w:t>
      </w:r>
    </w:p>
    <w:p>
      <w:pPr>
        <w:pStyle w:val="ListBullet"/>
      </w:pPr>
      <w:r>
        <w:t>PRTG wrapper: C:\Program Files (x86)\PRTG Network Monitor\Custom Sensors\EXEXML\wisi_gt34_carrier.bat</w:t>
      </w:r>
    </w:p>
    <w:p>
      <w:pPr>
        <w:pStyle w:val="ListBullet"/>
      </w:pPr>
      <w:r>
        <w:t>PRTG Python executable: C:\Users\ahmadsajjad\AppData\Local\Python\pythoncore-3.14-64\python.exe</w:t>
      </w:r>
    </w:p>
    <w:p>
      <w:pPr>
        <w:pStyle w:val="ListBullet"/>
      </w:pPr>
      <w:r>
        <w:t>Core: config.py, database.py, wisi_client.py, parsers.py, collector.py, retention.py, monitor.py, validate_database.py.</w:t>
      </w:r>
    </w:p>
    <w:p>
      <w:pPr>
        <w:pStyle w:val="ListBullet"/>
      </w:pPr>
      <w:r>
        <w:t>Alarm: alarm_engine.py, alarm_policy.py, alarm_persistence.py, tv43_alarm_policy_final.py, email_notifier.py.</w:t>
      </w:r>
    </w:p>
    <w:p>
      <w:pPr>
        <w:pStyle w:val="ListBullet"/>
      </w:pPr>
      <w:r>
        <w:t>PRTG/history: prtg_tv43_sensor.py, tv43_history.py, validate_tv43_history.py.</w:t>
      </w:r>
    </w:p>
    <w:p>
      <w:pPr>
        <w:pStyle w:val="ListBullet"/>
      </w:pPr>
      <w:r>
        <w:t>Logo: PEMRA_Logo.png.</w:t>
      </w:r>
    </w:p>
    <w:p>
      <w:pPr>
        <w:pStyle w:val="ListBullet"/>
      </w:pPr>
      <w:r>
        <w:t>Alarm task: WISI GT34 TV43 Alarm Policy; SYSTEM at startup; interval 5 seconds.</w:t>
      </w:r>
    </w:p>
    <w:p>
      <w:pPr>
        <w:pStyle w:val="ListBullet"/>
      </w:pPr>
      <w:r>
        <w:t>Snapshots: state\tv43_alarm_snapshots\*.json; policy DB: database\tv43_alarm_policy.sqlite3; log: logs\tv43_alarm_policy.log.</w:t>
      </w:r>
    </w:p>
    <w:p>
      <w:pPr>
        <w:pStyle w:val="Heading1"/>
      </w:pPr>
      <w:r>
        <w:t>13. Security rules</w:t>
      </w:r>
    </w:p>
    <w:p>
      <w:pPr>
        <w:pStyle w:val="ListBullet"/>
      </w:pPr>
      <w:r>
        <w:t>Never expose or commit SMTP credentials or PRTG passhash.</w:t>
      </w:r>
    </w:p>
    <w:p>
      <w:pPr>
        <w:pStyle w:val="ListBullet"/>
      </w:pPr>
      <w:r>
        <w:t>A hard-coded SMTP credential was discovered in the production-core email_notifier.py during GitHub preparation. The sanitized GitHub copy was changed to environment-variable configuration.</w:t>
      </w:r>
    </w:p>
    <w:p>
      <w:pPr>
        <w:pStyle w:val="ListBullet"/>
      </w:pPr>
      <w:r>
        <w:t>GitHub-safe environment variables: WISI_SMTP_HOST, WISI_SMTP_PORT, WISI_SMTP_USERNAME, WISI_SMTP_PASSWORD, WISI_EMAIL_FROM, WISI_EMAIL_TO.</w:t>
      </w:r>
    </w:p>
    <w:p>
      <w:pPr>
        <w:pStyle w:val="ListBullet"/>
      </w:pPr>
      <w:r>
        <w:t>The old send_alarm_email_test.py was excluded from the sanitized repository because it contained hard-coded SMTP material and also depends on the legacy alarm_state table.</w:t>
      </w:r>
    </w:p>
    <w:p>
      <w:pPr>
        <w:pStyle w:val="ListBullet"/>
      </w:pPr>
      <w:r>
        <w:t>Production runtime files on the user's PC were not automatically altered by repository sanitization.</w:t>
      </w:r>
    </w:p>
    <w:p>
      <w:pPr>
        <w:pStyle w:val="ListBullet"/>
      </w:pPr>
      <w:r>
        <w:t>Before making the repository public in the future, rotate the SMTP app password and perform another secret scan.</w:t>
      </w:r>
    </w:p>
    <w:p>
      <w:pPr>
        <w:pStyle w:val="Heading1"/>
      </w:pPr>
      <w:r>
        <w:t>14. GitHub checkpoint state</w:t>
      </w:r>
    </w:p>
    <w:p>
      <w:r>
        <w:t>Latest prepared repository snapshot: wisi-gt34-monitor-github-private-checkpoint-v113l.zip. It is intended for a PRIVATE repository under ahmadsajjad-logix, repository name wisi-gt34-monitor. It includes the successful V11.3J monitoring state and V11.3L approved email presentation, with secrets/runtime DB/logs excluded.</w:t>
      </w:r>
    </w:p>
    <w:p>
      <w:r>
        <w:t>Do not claim the repository has been uploaded unless GitHub actually confirms the push. The user was installing/configuring GitHub CLI (`gh`) for PowerShell. Normal upload sequence after extraction and authentication is: initialize Git, set main, review git status, commit, then create/push the private repository with GitHub CLI.</w:t>
      </w:r>
    </w:p>
    <w:p>
      <w:pPr>
        <w:pStyle w:val="Heading1"/>
      </w:pPr>
      <w:r>
        <w:t>15. Legacy baseline caution</w:t>
      </w:r>
    </w:p>
    <w:p>
      <w:r>
        <w:t>There is an older 39 host-qualified expected-active tuner-index alarm baseline. Do NOT modify it casually or treat it as the authoritative logical-input inventory. The authoritative logical migration is based on the 43 V6 TV-bearing carriers. Avoid mixing the legacy tuner-index model with the authoritative logical service model.</w:t>
      </w:r>
    </w:p>
    <w:p>
      <w:pPr>
        <w:pStyle w:val="Heading1"/>
      </w:pPr>
      <w:r>
        <w:t>16. Explicit prohibitions for the next ChatGPT session</w:t>
      </w:r>
    </w:p>
    <w:p>
      <w:pPr>
        <w:pStyle w:val="ListBullet"/>
      </w:pPr>
      <w:r>
        <w:t>Do not reintroduce a 60-second debounce.</w:t>
      </w:r>
    </w:p>
    <w:p>
      <w:pPr>
        <w:pStyle w:val="ListBullet"/>
      </w:pPr>
      <w:r>
        <w:t>Do not add a severity field.</w:t>
      </w:r>
    </w:p>
    <w:p>
      <w:pPr>
        <w:pStyle w:val="ListBullet"/>
      </w:pPr>
      <w:r>
        <w:t>Do not state that Geo ME decoded video is down merely because ES metadata is unavailable.</w:t>
      </w:r>
    </w:p>
    <w:p>
      <w:pPr>
        <w:pStyle w:val="ListBullet"/>
      </w:pPr>
      <w:r>
        <w:t>Do not classify TV/radio by channel name.</w:t>
      </w:r>
    </w:p>
    <w:p>
      <w:pPr>
        <w:pStyle w:val="ListBullet"/>
      </w:pPr>
      <w:r>
        <w:t>Do not require every service in a multiplex to contain video.</w:t>
      </w:r>
    </w:p>
    <w:p>
      <w:pPr>
        <w:pStyle w:val="ListBullet"/>
      </w:pPr>
      <w:r>
        <w:t>Do not exceed 44 live PRTG channels.</w:t>
      </w:r>
    </w:p>
    <w:p>
      <w:pPr>
        <w:pStyle w:val="ListBullet"/>
      </w:pPr>
      <w:r>
        <w:t>Do not recreate/delete the final 43 PRTG sensors without explicit approval.</w:t>
      </w:r>
    </w:p>
    <w:p>
      <w:pPr>
        <w:pStyle w:val="ListBullet"/>
      </w:pPr>
      <w:r>
        <w:t>Do not use PRTG notification triggers for email.</w:t>
      </w:r>
    </w:p>
    <w:p>
      <w:pPr>
        <w:pStyle w:val="ListBullet"/>
      </w:pPr>
      <w:r>
        <w:t>Do not expose SMTP secrets or PRTG passhashes.</w:t>
      </w:r>
    </w:p>
    <w:p>
      <w:pPr>
        <w:pStyle w:val="ListBullet"/>
      </w:pPr>
      <w:r>
        <w:t>Do not fabricate technical values/OIDs/thresholds.</w:t>
      </w:r>
    </w:p>
    <w:p>
      <w:pPr>
        <w:pStyle w:val="ListBullet"/>
      </w:pPr>
      <w:r>
        <w:t>Do not equate an SQLite database lock with a transmission fault.</w:t>
      </w:r>
    </w:p>
    <w:p>
      <w:pPr>
        <w:pStyle w:val="ListBullet"/>
      </w:pPr>
      <w:r>
        <w:t>Do not resend commissioning alarms unless explicitly requested.</w:t>
      </w:r>
    </w:p>
    <w:p>
      <w:pPr>
        <w:pStyle w:val="Heading1"/>
      </w:pPr>
      <w:r>
        <w:t>17. Immediate next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Action</w:t>
            </w:r>
          </w:p>
        </w:tc>
        <w:tc>
          <w:tcPr>
            <w:tcW w:type="dxa" w:w="3360"/>
          </w:tcPr>
          <w:p>
            <w:r>
              <w:t>Instruction</w:t>
            </w:r>
          </w:p>
        </w:tc>
      </w:tr>
      <w:tr>
        <w:tc>
          <w:tcPr>
            <w:tcW w:type="dxa" w:w="3360"/>
          </w:tcPr>
          <w:p>
            <w:r>
              <w:t>1</w:t>
            </w:r>
          </w:p>
        </w:tc>
        <w:tc>
          <w:tcPr>
            <w:tcW w:type="dxa" w:w="3360"/>
          </w:tcPr>
          <w:p>
            <w:r>
              <w:t>Complete private GitHub upload</w:t>
            </w:r>
          </w:p>
        </w:tc>
        <w:tc>
          <w:tcPr>
            <w:tcW w:type="dxa" w:w="3360"/>
          </w:tcPr>
          <w:p>
            <w:r>
              <w:t>Use the latest sanitized V11.3L checkpoint, verify `gh auth status`, create/push `ahmadsajjad-logix/wisi-gt34-monitor` as PRIVATE, and confirm `git status` is clean. Do not make it public.</w:t>
            </w:r>
          </w:p>
        </w:tc>
      </w:tr>
      <w:tr>
        <w:tc>
          <w:tcPr>
            <w:tcW w:type="dxa" w:w="3360"/>
          </w:tcPr>
          <w:p>
            <w:r>
              <w:t>2</w:t>
            </w:r>
          </w:p>
        </w:tc>
        <w:tc>
          <w:tcPr>
            <w:tcW w:type="dxa" w:w="3360"/>
          </w:tcPr>
          <w:p>
            <w:r>
              <w:t>Freeze the checkpoint</w:t>
            </w:r>
          </w:p>
        </w:tc>
        <w:tc>
          <w:tcPr>
            <w:tcW w:type="dxa" w:w="3360"/>
          </w:tcPr>
          <w:p>
            <w:r>
              <w:t>Once the private push is confirmed, tag/document the checkpoint so future changes are incremental rather than reconstructive.</w:t>
            </w:r>
          </w:p>
        </w:tc>
      </w:tr>
      <w:tr>
        <w:tc>
          <w:tcPr>
            <w:tcW w:type="dxa" w:w="3360"/>
          </w:tcPr>
          <w:p>
            <w:r>
              <w:t>3</w:t>
            </w:r>
          </w:p>
        </w:tc>
        <w:tc>
          <w:tcPr>
            <w:tcW w:type="dxa" w:w="3360"/>
          </w:tcPr>
          <w:p>
            <w:r>
              <w:t>Verify approved production email renderer</w:t>
            </w:r>
          </w:p>
        </w:tc>
        <w:tc>
          <w:tcPr>
            <w:tcW w:type="dxa" w:w="3360"/>
          </w:tcPr>
          <w:p>
            <w:r>
              <w:t>The V11.3L synthetic DOWN and recovery emails were prepared to match the screenshots. If the user provides final received screenshots, compare only presentation and make surgical corrections if needed; do not alter alarm semantics.</w:t>
            </w:r>
          </w:p>
        </w:tc>
      </w:tr>
      <w:tr>
        <w:tc>
          <w:tcPr>
            <w:tcW w:type="dxa" w:w="3360"/>
          </w:tcPr>
          <w:p>
            <w:r>
              <w:t>4</w:t>
            </w:r>
          </w:p>
        </w:tc>
        <w:tc>
          <w:tcPr>
            <w:tcW w:type="dxa" w:w="3360"/>
          </w:tcPr>
          <w:p>
            <w:r>
              <w:t>Decide WhatsApp delivery integration</w:t>
            </w:r>
          </w:p>
        </w:tc>
        <w:tc>
          <w:tcPr>
            <w:tcW w:type="dxa" w:w="3360"/>
          </w:tcPr>
          <w:p>
            <w:r>
              <w:t>The no-logo renderer exists as a fallback. Before wiring it into production, determine the actual email-to-WhatsApp gateway/delivery mechanism and whether it requires a separate recipient or routing rule. Do not replace the standard email renderer.</w:t>
            </w:r>
          </w:p>
        </w:tc>
      </w:tr>
      <w:tr>
        <w:tc>
          <w:tcPr>
            <w:tcW w:type="dxa" w:w="3360"/>
          </w:tcPr>
          <w:p>
            <w:r>
              <w:t>5</w:t>
            </w:r>
          </w:p>
        </w:tc>
        <w:tc>
          <w:tcPr>
            <w:tcW w:type="dxa" w:w="3360"/>
          </w:tcPr>
          <w:p>
            <w:r>
              <w:t>Continue operational validation</w:t>
            </w:r>
          </w:p>
        </w:tc>
        <w:tc>
          <w:tcPr>
            <w:tcW w:type="dxa" w:w="3360"/>
          </w:tcPr>
          <w:p>
            <w:r>
              <w:t>Observe normal PRTG/SQLite/alarm operation without re-commissioning current episodes. Investigate only genuine monitoring faults or persistent history-write diagnostics.</w:t>
            </w:r>
          </w:p>
        </w:tc>
      </w:tr>
    </w:tbl>
    <w:p>
      <w:pPr>
        <w:pStyle w:val="Heading1"/>
      </w:pPr>
      <w:r>
        <w:t>18. Recommended first message in the new ChatGPT chat</w:t>
      </w:r>
    </w:p>
    <w:p>
      <w:r>
        <w:rPr>
          <w:b/>
        </w:rPr>
        <w:t>Upload this handover document and the latest GitHub-ready V11.3L ZIP, then say:</w:t>
      </w:r>
    </w:p>
    <w:p>
      <w:pPr>
        <w:pStyle w:val="IntenseQuote"/>
      </w:pPr>
      <w:r>
        <w:t>“Continue the WISI GT34 Monitor project from this handover. Treat the documented architecture and policies as frozen unless I explicitly approve a change. First confirm your understanding of the current production state and the immediate next step; do not redesign or rerun commissioning.”</w:t>
      </w:r>
    </w:p>
    <w:p>
      <w:pPr>
        <w:pStyle w:val="Heading1"/>
      </w:pPr>
      <w:r>
        <w:t>19. Current checkpoint summary</w:t>
      </w:r>
    </w:p>
    <w:p>
      <w:r>
        <w:t>The monitoring architecture is operational and substantially finalized: 43 authoritative TV-bearing carrier sensors, stable maximum 44-channel PRTG schema, rich status overflow, 15-day SQLite history, SQLite lock resilience, Python-authoritative immediate alarm/recovery policy, screenshot-matched V11.3L email presentation, and a separate no-logo WhatsApp-safe email variant. The principal administrative next action is the private GitHub upload and checkpoint freeze; further work should be incremental and evidence-driven.</w:t>
      </w:r>
    </w:p>
    <w:p>
      <w:r>
        <w:br w:type="page"/>
      </w:r>
    </w:p>
    <w:p>
      <w:pPr>
        <w:pStyle w:val="Heading1"/>
      </w:pPr>
      <w:r>
        <w:t>20. Foundational WISI Web-Interface Discovery Context</w:t>
      </w:r>
    </w:p>
    <w:p>
      <w:r>
        <w:t>The next ChatGPT session must preserve this technical history: the final monitoring model was not derived from WISI MIB import alone. A key breakthrough came from inspecting the WISI/Tangram browser interface and the structured HTTP/XML/resources used behind its GT34 status/input/service views, then correlating those responses with known tuning fingerprints and structured SNMP/device data.</w:t>
      </w:r>
    </w:p>
    <w:p>
      <w:pPr>
        <w:pStyle w:val="ListBullet"/>
      </w:pPr>
      <w:r>
        <w:t>The GUI exposed useful logical-input/service/ES information that the initial PRTG/MIB-only path did not adequately provide.</w:t>
      </w:r>
    </w:p>
    <w:p>
      <w:pPr>
        <w:pStyle w:val="ListBullet"/>
      </w:pPr>
      <w:r>
        <w:t>The project observed the requests/resources generated when navigating known GT34 module/input/status/service views and compared their structured responses across known carriers.</w:t>
      </w:r>
    </w:p>
    <w:p>
      <w:pPr>
        <w:pStyle w:val="ListBullet"/>
      </w:pPr>
      <w:r>
        <w:t>Physical chassis/module identity, newer 169.254.x.x module transport bindings, and GUI logical input/remote identity are different concepts. Do not collapse them.</w:t>
      </w:r>
    </w:p>
    <w:p>
      <w:pPr>
        <w:pStyle w:val="ListBullet"/>
      </w:pPr>
      <w:r>
        <w:t>Historical GUI-style logical paths include `/remote/&lt;logical-remote&gt;/`; do not substitute a 169.254 binding without evidence.</w:t>
      </w:r>
    </w:p>
    <w:p>
      <w:pPr>
        <w:pStyle w:val="ListBullet"/>
      </w:pPr>
      <w:r>
        <w:t>Known frequency/symbol-rate and other available fingerprints were used to correlate responses to logical inputs. `webstatus.py` is deterministic/fail-closed; arbitrary tuner assignment is forbidden.</w:t>
      </w:r>
    </w:p>
    <w:p>
      <w:pPr>
        <w:pStyle w:val="ListBullet"/>
      </w:pPr>
      <w:r>
        <w:t>Core discovery tooling: `gt34_monitor/webstatus.py`, `gt34_monitor/fastpath.py`, `gt34_monitor/prtg.py`, `prtg_sensor.py`, `tools/discover_services.py`, `tools/discover_fleet.py`, and per-host baselines.</w:t>
      </w:r>
    </w:p>
    <w:p>
      <w:pPr>
        <w:pStyle w:val="ListBullet"/>
      </w:pPr>
      <w:r>
        <w:t>The web-derived enrichment and structured SNMP/device observations were combined; neither source should be treated as universally complete.</w:t>
      </w:r>
    </w:p>
    <w:p>
      <w:pPr>
        <w:pStyle w:val="ListBullet"/>
      </w:pPr>
      <w:r>
        <w:t>This methodology produced authoritative Inventory V6: 74 logical inputs, 43 active service carriers, 168 active DVB services, six Geo services, zero service-count mismatches.</w:t>
      </w:r>
    </w:p>
    <w:p>
      <w:pPr>
        <w:pStyle w:val="ListBullet"/>
      </w:pPr>
      <w:r>
        <w:t>If firmware/UI behavior changes, re-observe the GUI's structured requests, validate mappings against known fingerprints, run discovery into a new output set, compare with the last manifest, and change production code only after evidence is established.</w:t>
      </w:r>
    </w:p>
    <w:p>
      <w:pPr>
        <w:pStyle w:val="ListBullet"/>
      </w:pPr>
      <w:r>
        <w:t>Never invent endpoints, tags, OIDs, enum meanings, thresholds or mappings. Preserve observed evidence and fail closed when correlation is insufficient.</w:t>
      </w:r>
    </w:p>
    <w:p>
      <w:r>
        <w:t>The complete engineering sequence is documented in Section 26 of `WISI_GT34_Monitor_Complete_Project_Documentation_V11.3L_Updated.docx`. Treat that section as foundational context before modifying discovery, logical identity, baselines, service inventory or PRTG mapping.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WISI GT34 Monitor - ChatGPT Handover - V11.3L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