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11111"/>
          <w:sz w:val="36"/>
          <w:szCs w:val="36"/>
        </w:rPr>
        <w:t xml:space="preserve">Mahar Ahmad Sarfraz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D4AF37"/>
          <w:sz w:val="22"/>
          <w:szCs w:val="22"/>
        </w:rPr>
        <w:t xml:space="preserve">Agentic AI Developer &amp; Full-Stack Engineer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Karachi, Pakistan</w:t>
      </w:r>
    </w:p>
    <w:p>
      <w:pPr>
        <w:spacing w:after="200"/>
        <w:jc w:val="center"/>
      </w:pPr>
      <w:hyperlink w:history="1" r:id="rIdzheehyub1nhxxhunp-ysz">
        <w:r>
          <w:rPr>
            <w:rFonts w:ascii="Calibri" w:cs="Calibri" w:eastAsia="Calibri" w:hAnsi="Calibri"/>
            <w:color w:val="D4AF37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5fiic5jkzuk5x1egk2ep3">
        <w:r>
          <w:rPr>
            <w:rFonts w:ascii="Calibri" w:cs="Calibri" w:eastAsia="Calibri" w:hAnsi="Calibri"/>
            <w:color w:val="D4AF37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dtoaxe9joomr1kb3slhrs">
        <w:r>
          <w:rPr>
            <w:rFonts w:ascii="Calibri" w:cs="Calibri" w:eastAsia="Calibri" w:hAnsi="Calibri"/>
            <w:color w:val="D4AF37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D4AF3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aps/>
          <w:color w:val="D4AF37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Specialist in building autonomous AI agent workflows, spec-driven architectures, and scalable full-stack web applications. Passionate about turning complex ideas into functional digital experiences through modern web technologies and AI systems.</w:t>
      </w:r>
    </w:p>
    <w:p>
      <w:pPr>
        <w:pBdr>
          <w:bottom w:val="single" w:color="D4AF3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aps/>
          <w:color w:val="D4AF37"/>
          <w:sz w:val="22"/>
          <w:szCs w:val="22"/>
        </w:rPr>
        <w:t xml:space="preserve">Technical 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Next.js, React, TypeScript, Tailwind CSS, Framer Motion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Node.js, Fastify, FastAPI, Python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AI &amp; Agent Systems: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OpenAI Agents SDK, LangChain, Ollama, Claude CLI, OpenCode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Database &amp; DevOps: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PostgreSQL, Drizzle ORM, Docker, Vercel, GitHub Actions</w:t>
      </w:r>
    </w:p>
    <w:p>
      <w:pPr>
        <w:pBdr>
          <w:bottom w:val="single" w:color="D4AF3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aps/>
          <w:color w:val="D4AF37"/>
          <w:sz w:val="22"/>
          <w:szCs w:val="22"/>
        </w:rPr>
        <w:t xml:space="preserve">Featured Projects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LogiFlow AI — Logistics Document Automation SaaS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End-to-end SaaS platform for automating logistics documentation using AI agents. Built with Next.js, TypeScript, and LLM orchestration for intelligent document parsing and workflow automation.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Med-Synapse — Healthcare AI Agent Architecture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Multi-agent healthcare system designed for clinical data processing and patient interaction. Leveraged structured agent workflows with safety guardrails and context-aware decision-making.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Al-Arab Shawarma &amp; Web Applications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High-conversion restaurant landing page and multiple full-stack web applications including e-commerce platforms, task management dashboards, and interactive digital products built with Next.js and Tailwind CSS.</w:t>
      </w:r>
    </w:p>
    <w:p>
      <w:pPr>
        <w:pBdr>
          <w:bottom w:val="single" w:color="D4AF3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aps/>
          <w:color w:val="D4AF37"/>
          <w:sz w:val="22"/>
          <w:szCs w:val="22"/>
        </w:rPr>
        <w:t xml:space="preserve">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Agentic AI Developer &amp; Prompt Engineer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Independent / Freelance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Designed and built autonomous AI agent systems, multi-agent workflows, and prompt engineering solutions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production-ready AI applications using OpenAI Agents SDK, LangChain, and modern LLM architectures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Implemented spec-driven development workflows with Claude Code and structured engineering practices</w:t>
      </w:r>
    </w:p>
    <w:p>
      <w:pPr>
        <w:spacing w:after="60"/>
      </w:pP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Unit Manager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Akhuwat Microfinance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Managed microfinance operations, client portfolios, and team coordination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Developed strong analytical and leadership skills in financial services</w:t>
      </w:r>
    </w:p>
    <w:p>
      <w:pPr>
        <w:pBdr>
          <w:bottom w:val="single" w:color="D4AF37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aps/>
          <w:color w:val="D4AF37"/>
          <w:sz w:val="22"/>
          <w:szCs w:val="22"/>
        </w:rPr>
        <w:t xml:space="preserve">Education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0"/>
          <w:szCs w:val="20"/>
        </w:rPr>
        <w:t xml:space="preserve">Governor Sindh Initiative (GIAIC)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0"/>
          <w:szCs w:val="20"/>
        </w:rPr>
        <w:t xml:space="preserve">Certified Agentic AI &amp; Web3 Engineering |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Completed OpenAI Agents SDK final assessment with 92nd percentile score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Focused on modern web development, AI agents, and full-stack engineering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Hands-on projects in Python, TypeScript, React, Next.js, and AI agent architectures</w:t>
      </w:r>
    </w:p>
    <w:sectPr>
      <w:pgSz w:w="11906" w:h="16838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heehyub1nhxxhunp-ysz" Type="http://schemas.openxmlformats.org/officeDocument/2006/relationships/hyperlink" Target="https://github.com/ahmadsarfraz18" TargetMode="External"/><Relationship Id="rId5fiic5jkzuk5x1egk2ep3" Type="http://schemas.openxmlformats.org/officeDocument/2006/relationships/hyperlink" Target="https://www.linkedin.com/in/ahmad-sarfraz-394b4b276/" TargetMode="External"/><Relationship Id="rIddtoaxe9joomr1kb3slhrs" Type="http://schemas.openxmlformats.org/officeDocument/2006/relationships/hyperlink" Target="https://portfolio18-ahmadsarfraz18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2026-08-17T18:55:10.857Z</dcterms:created>
  <dcterms:modified xsi:type="dcterms:W3CDTF">2026-08-17T18:55:10.859Z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