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Supabase Backend Integration</w:t>
      </w:r>
    </w:p>
    <w:p>
      <w:pPr>
        <w:spacing w:after="280"/>
      </w:pPr>
      <w:r>
        <w:rPr>
          <w:b/>
          <w:color w:val="A47D00"/>
          <w:sz w:val="18"/>
        </w:rPr>
        <w:t>COMMIT REPORT  •  22 OCTOBER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096"/>
            <w:shd w:fill="FFD4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BASELINE</w:t>
            </w:r>
          </w:p>
        </w:tc>
        <w:tc>
          <w:tcPr>
            <w:tcW w:type="dxa" w:w="3096"/>
            <w:shd w:fill="FFD4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TARGET BRANCH</w:t>
            </w:r>
          </w:p>
        </w:tc>
        <w:tc>
          <w:tcPr>
            <w:tcW w:type="dxa" w:w="3096"/>
            <w:shd w:fill="FFD4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DELIVERY STATUS</w:t>
            </w:r>
          </w:p>
        </w:tc>
      </w:tr>
      <w:tr>
        <w:tc>
          <w:tcPr>
            <w:tcW w:type="dxa" w:w="3096"/>
            <w:shd w:fill="F1F2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902100d</w:t>
            </w:r>
          </w:p>
        </w:tc>
        <w:tc>
          <w:tcPr>
            <w:tcW w:type="dxa" w:w="3096"/>
            <w:shd w:fill="F1F2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main</w:t>
            </w:r>
          </w:p>
        </w:tc>
        <w:tc>
          <w:tcPr>
            <w:tcW w:type="dxa" w:w="3096"/>
            <w:shd w:fill="F1F2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Ready to commit and push</w:t>
            </w:r>
          </w:p>
        </w:tc>
      </w:tr>
    </w:tbl>
    <w:p>
      <w:pPr>
        <w:pStyle w:val="Heading1"/>
      </w:pPr>
      <w:r>
        <w:t>Delivery summary</w:t>
      </w:r>
    </w:p>
    <w:p>
      <w:r>
        <w:t>This release connects the storefront and admin portal to the staging Supabase project while keeping Stripe payments and Ideal Postcodes isolated behind provider-specific configuration. The existing Figma-led frontend and plate-preview implementation remain intact.</w:t>
      </w:r>
    </w:p>
    <w:p>
      <w:pPr>
        <w:pStyle w:val="Heading1"/>
      </w:pPr>
      <w:r>
        <w:t>What changed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20222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056"/>
            <w:shd w:fill="20222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CHANGE</w:t>
            </w:r>
          </w:p>
        </w:tc>
      </w:tr>
      <w:tr>
        <w:tc>
          <w:tcPr>
            <w:tcW w:type="dxa" w:w="2232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  <w:shd w:fill="F6F6F6"/>
          </w:tcPr>
          <w:p>
            <w:pPr>
              <w:spacing w:after="0"/>
            </w:pPr>
            <w:r>
              <w:rPr>
                <w:b/>
              </w:rPr>
              <w:t>Supabase foundation</w:t>
            </w:r>
          </w:p>
        </w:tc>
        <w:tc>
          <w:tcPr>
            <w:tcW w:type="dxa" w:w="7056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  <w:shd w:fill="F6F6F6"/>
          </w:tcPr>
          <w:p>
            <w:pPr>
              <w:spacing w:after="0"/>
            </w:pPr>
            <w:r>
              <w:t>Added SSR support, generated database types, provider-scoped environment validation, and additive migrations for administrator access, fulfilment, audit history, contact submissions, pending uploads, durable rate limits, tracking, and indexed admin search.</w:t>
            </w:r>
          </w:p>
        </w:tc>
      </w:tr>
      <w:tr>
        <w:tc>
          <w:tcPr>
            <w:tcW w:type="dxa" w:w="2232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</w:tcPr>
          <w:p>
            <w:pPr>
              <w:spacing w:after="0"/>
            </w:pPr>
            <w:r>
              <w:rPr>
                <w:b/>
              </w:rPr>
              <w:t>Admin authentication</w:t>
            </w:r>
          </w:p>
        </w:tc>
        <w:tc>
          <w:tcPr>
            <w:tcW w:type="dxa" w:w="7056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</w:tcPr>
          <w:p>
            <w:pPr>
              <w:spacing w:after="0"/>
            </w:pPr>
            <w:r>
              <w:t>Replaced the fixture sign-in flow with Supabase email/password authentication using secure SSR cookies, route protection, getClaims-based identity checks, and an active admin_users allowlist.</w:t>
            </w:r>
          </w:p>
        </w:tc>
      </w:tr>
      <w:tr>
        <w:tc>
          <w:tcPr>
            <w:tcW w:type="dxa" w:w="2232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  <w:shd w:fill="F6F6F6"/>
          </w:tcPr>
          <w:p>
            <w:pPr>
              <w:spacing w:after="0"/>
            </w:pPr>
            <w:r>
              <w:rPr>
                <w:b/>
              </w:rPr>
              <w:t>Live admin data</w:t>
            </w:r>
          </w:p>
        </w:tc>
        <w:tc>
          <w:tcPr>
            <w:tcW w:type="dxa" w:w="7056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  <w:shd w:fill="F6F6F6"/>
          </w:tcPr>
          <w:p>
            <w:pPr>
              <w:spacing w:after="0"/>
            </w:pPr>
            <w:r>
              <w:t>Replaced fixture order reads with a server-only repository for dashboard metrics, paginated search, order details, items, files, notes, addresses, and activity history.</w:t>
            </w:r>
          </w:p>
        </w:tc>
      </w:tr>
      <w:tr>
        <w:tc>
          <w:tcPr>
            <w:tcW w:type="dxa" w:w="2232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</w:tcPr>
          <w:p>
            <w:pPr>
              <w:spacing w:after="0"/>
            </w:pPr>
            <w:r>
              <w:rPr>
                <w:b/>
              </w:rPr>
              <w:t>Owner actions</w:t>
            </w:r>
          </w:p>
        </w:tc>
        <w:tc>
          <w:tcPr>
            <w:tcW w:type="dxa" w:w="7056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</w:tcPr>
          <w:p>
            <w:pPr>
              <w:spacing w:after="0"/>
            </w:pPr>
            <w:r>
              <w:t>Added authorized server actions for verification decisions, fulfilment transitions, carrier and tracking updates, private notes, and constrained cancellation. Every mutation records an immutable order event.</w:t>
            </w:r>
          </w:p>
        </w:tc>
      </w:tr>
      <w:tr>
        <w:tc>
          <w:tcPr>
            <w:tcW w:type="dxa" w:w="2232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  <w:shd w:fill="F6F6F6"/>
          </w:tcPr>
          <w:p>
            <w:pPr>
              <w:spacing w:after="0"/>
            </w:pPr>
            <w:r>
              <w:rPr>
                <w:b/>
              </w:rPr>
              <w:t>Private documents</w:t>
            </w:r>
          </w:p>
        </w:tc>
        <w:tc>
          <w:tcPr>
            <w:tcW w:type="dxa" w:w="7056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  <w:shd w:fill="F6F6F6"/>
          </w:tcPr>
          <w:p>
            <w:pPr>
              <w:spacing w:after="0"/>
            </w:pPr>
            <w:r>
              <w:t>Added authenticated downloads for V5C and uploaded artwork, with order ownership checks and no public storage URLs.</w:t>
            </w:r>
          </w:p>
        </w:tc>
      </w:tr>
      <w:tr>
        <w:tc>
          <w:tcPr>
            <w:tcW w:type="dxa" w:w="2232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</w:tcPr>
          <w:p>
            <w:pPr>
              <w:spacing w:after="0"/>
            </w:pPr>
            <w:r>
              <w:rPr>
                <w:b/>
              </w:rPr>
              <w:t>Storefront contact</w:t>
            </w:r>
          </w:p>
        </w:tc>
        <w:tc>
          <w:tcPr>
            <w:tcW w:type="dxa" w:w="7056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</w:tcPr>
          <w:p>
            <w:pPr>
              <w:spacing w:after="0"/>
            </w:pPr>
            <w:r>
              <w:t>Connected the contact form to a validated API endpoint with honeypot protection, normalized inputs, durable throttling, no-store responses, and database persistence without revealing order existence.</w:t>
            </w:r>
          </w:p>
        </w:tc>
      </w:tr>
      <w:tr>
        <w:tc>
          <w:tcPr>
            <w:tcW w:type="dxa" w:w="2232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  <w:shd w:fill="F6F6F6"/>
          </w:tcPr>
          <w:p>
            <w:pPr>
              <w:spacing w:after="0"/>
            </w:pPr>
            <w:r>
              <w:rPr>
                <w:b/>
              </w:rPr>
              <w:t>Direct uploads</w:t>
            </w:r>
          </w:p>
        </w:tc>
        <w:tc>
          <w:tcPr>
            <w:tcW w:type="dxa" w:w="7056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  <w:shd w:fill="F6F6F6"/>
          </w:tcPr>
          <w:p>
            <w:pPr>
              <w:spacing w:after="0"/>
            </w:pPr>
            <w:r>
              <w:t>Added two-hour signed, resumable TUS uploads to private Supabase buckets. Uploads are bound to secure session cookies and validated for purpose, ownership, expiry, MIME type, size, and file signature before checkout.</w:t>
            </w:r>
          </w:p>
        </w:tc>
      </w:tr>
      <w:tr>
        <w:tc>
          <w:tcPr>
            <w:tcW w:type="dxa" w:w="2232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</w:tcPr>
          <w:p>
            <w:pPr>
              <w:spacing w:after="0"/>
            </w:pPr>
            <w:r>
              <w:rPr>
                <w:b/>
              </w:rPr>
              <w:t>Checkout security</w:t>
            </w:r>
          </w:p>
        </w:tc>
        <w:tc>
          <w:tcPr>
            <w:tcW w:type="dxa" w:w="7056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</w:tcPr>
          <w:p>
            <w:pPr>
              <w:spacing w:after="0"/>
            </w:pPr>
            <w:r>
              <w:t>Changed checkout to accept JSON item data plus pending-upload IDs, retained server-side pricing and the 20-plate limit, atomically claims uploads, and moves accepted files to private final paths.</w:t>
            </w:r>
          </w:p>
        </w:tc>
      </w:tr>
      <w:tr>
        <w:tc>
          <w:tcPr>
            <w:tcW w:type="dxa" w:w="2232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  <w:shd w:fill="F6F6F6"/>
          </w:tcPr>
          <w:p>
            <w:pPr>
              <w:spacing w:after="0"/>
            </w:pPr>
            <w:r>
              <w:rPr>
                <w:b/>
              </w:rPr>
              <w:t>Provider isolation</w:t>
            </w:r>
          </w:p>
        </w:tc>
        <w:tc>
          <w:tcPr>
            <w:tcW w:type="dxa" w:w="7056"/>
            <w:tcMar>
              <w:top w:w="90" w:type="dxa"/>
              <w:start w:w="140" w:type="dxa"/>
              <w:bottom w:w="90" w:type="dxa"/>
              <w:end w:w="140" w:type="dxa"/>
            </w:tcMar>
            <w:vAlign w:val="top"/>
            <w:shd w:fill="F6F6F6"/>
          </w:tcPr>
          <w:p>
            <w:pPr>
              <w:spacing w:after="0"/>
            </w:pPr>
            <w:r>
              <w:t>Missing Stripe or Ideal Postcodes credentials no longer prevent Supabase-backed admin, contact, manual-address, or order-read functionality from operating.</w:t>
            </w:r>
          </w:p>
        </w:tc>
      </w:tr>
    </w:tbl>
    <w:p>
      <w:r>
        <w:br w:type="page"/>
      </w:r>
    </w:p>
    <w:p>
      <w:pPr>
        <w:pStyle w:val="Heading1"/>
      </w:pPr>
      <w:r>
        <w:t>Verification completed</w:t>
      </w:r>
    </w:p>
    <w:p>
      <w:pPr>
        <w:pStyle w:val="ListBullet"/>
        <w:spacing w:after="60"/>
      </w:pPr>
      <w:r>
        <w:t>TypeScript typecheck passed.</w:t>
      </w:r>
    </w:p>
    <w:p>
      <w:pPr>
        <w:pStyle w:val="ListBullet"/>
        <w:spacing w:after="60"/>
      </w:pPr>
      <w:r>
        <w:t>Automated test suite passed: 5 tests.</w:t>
      </w:r>
    </w:p>
    <w:p>
      <w:pPr>
        <w:pStyle w:val="ListBullet"/>
        <w:spacing w:after="60"/>
      </w:pPr>
      <w:r>
        <w:t>Next.js production build passed.</w:t>
      </w:r>
    </w:p>
    <w:p>
      <w:pPr>
        <w:pStyle w:val="ListBullet"/>
        <w:spacing w:after="60"/>
      </w:pPr>
      <w:r>
        <w:t>Git whitespace validation passed.</w:t>
      </w:r>
    </w:p>
    <w:p>
      <w:pPr>
        <w:pStyle w:val="ListBullet"/>
        <w:spacing w:after="60"/>
      </w:pPr>
      <w:r>
        <w:t>A signed resumable upload was exercised end to end against the hosted Supabase project, then test database and storage records were removed.</w:t>
      </w:r>
    </w:p>
    <w:p>
      <w:pPr>
        <w:pStyle w:val="ListBullet"/>
        <w:spacing w:after="60"/>
      </w:pPr>
      <w:r>
        <w:t>No secrets, customer files, local environment files, or build artefacts are included in source control.</w:t>
      </w:r>
    </w:p>
    <w:p>
      <w:pPr>
        <w:pStyle w:val="Heading1"/>
      </w:pPr>
      <w:r>
        <w:t>Operational follow-up</w:t>
      </w:r>
    </w:p>
    <w:p>
      <w:r>
        <w:t>To activate the first administrator, create the Auth user in the Supabase dashboard and add that user’s UUID to admin_users as described in supabase/README.md. Live payment and postcode lookup testing remains pending until Stripe sandbox and Ideal Postcodes credentials are supplied.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707378"/>
        <w:sz w:val="15"/>
      </w:rPr>
      <w:t>REGI-TECH  •  INTERNAL DELIVERY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72B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2131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131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131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 Tech Supabase Backend Change Report</dc:title>
  <dc:subject>Changes since pushed commit 902100d</dc:subject>
  <dc:creator/>
  <cp:keywords>Regi-Tech, Supabase, backend, commit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