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Regi Tech Commit Report</w:t>
      </w:r>
    </w:p>
    <w:p>
      <w:pPr>
        <w:spacing w:after="240"/>
      </w:pPr>
      <w:r>
        <w:rPr>
          <w:rFonts w:ascii="Aptos" w:hAnsi="Aptos"/>
          <w:b/>
          <w:color w:val="5B5B5B"/>
          <w:sz w:val="22"/>
        </w:rPr>
        <w:t>Manufacturing process experience and road legal gallery</w:t>
      </w:r>
    </w:p>
    <w:tbl>
      <w:tblPr>
        <w:tblW w:type="auto" w:w="0"/>
        <w:tblLayout w:type="fixed"/>
        <w:tblLook w:firstColumn="1" w:firstRow="1" w:lastColumn="0" w:lastRow="0" w:noHBand="0" w:noVBand="1" w:val="04A0"/>
      </w:tblPr>
      <w:tblGrid>
        <w:gridCol w:w="3389"/>
        <w:gridCol w:w="3389"/>
        <w:gridCol w:w="3389"/>
      </w:tblGrid>
      <w:tr>
        <w:tc>
          <w:tcPr>
            <w:tcW w:type="dxa" w:w="1800"/>
            <w:shd w:fill="FFD400"/>
            <w:tcMar>
              <w:top w:w="110" w:type="dxa"/>
              <w:start w:w="140" w:type="dxa"/>
              <w:bottom w:w="110" w:type="dxa"/>
              <w:end w:w="140" w:type="dxa"/>
            </w:tcMar>
          </w:tcPr>
          <w:p>
            <w:r>
              <w:rPr>
                <w:rFonts w:ascii="Aptos" w:hAnsi="Aptos"/>
                <w:b/>
                <w:color w:val="111111"/>
                <w:sz w:val="18"/>
              </w:rPr>
              <w:t>Date</w:t>
            </w:r>
          </w:p>
        </w:tc>
        <w:tc>
          <w:tcPr>
            <w:tcW w:type="dxa" w:w="3960"/>
            <w:shd w:fill="FFD400"/>
            <w:tcMar>
              <w:top w:w="110" w:type="dxa"/>
              <w:start w:w="140" w:type="dxa"/>
              <w:bottom w:w="110" w:type="dxa"/>
              <w:end w:w="140" w:type="dxa"/>
            </w:tcMar>
          </w:tcPr>
          <w:p>
            <w:r>
              <w:rPr>
                <w:rFonts w:ascii="Aptos" w:hAnsi="Aptos"/>
                <w:b/>
                <w:color w:val="111111"/>
                <w:sz w:val="18"/>
              </w:rPr>
              <w:t>Baseline</w:t>
            </w:r>
          </w:p>
        </w:tc>
        <w:tc>
          <w:tcPr>
            <w:tcW w:type="dxa" w:w="4248"/>
            <w:shd w:fill="FFD400"/>
            <w:tcMar>
              <w:top w:w="110" w:type="dxa"/>
              <w:start w:w="140" w:type="dxa"/>
              <w:bottom w:w="110" w:type="dxa"/>
              <w:end w:w="140" w:type="dxa"/>
            </w:tcMar>
          </w:tcPr>
          <w:p>
            <w:r>
              <w:rPr>
                <w:rFonts w:ascii="Aptos" w:hAnsi="Aptos"/>
                <w:b/>
                <w:color w:val="111111"/>
                <w:sz w:val="18"/>
              </w:rPr>
              <w:t>Delivery</w:t>
            </w:r>
          </w:p>
        </w:tc>
      </w:tr>
      <w:tr>
        <w:tc>
          <w:tcPr>
            <w:tcW w:type="dxa" w:w="1800"/>
            <w:shd w:fill="F3F3F3"/>
            <w:tcMar>
              <w:top w:w="110" w:type="dxa"/>
              <w:start w:w="140" w:type="dxa"/>
              <w:bottom w:w="110" w:type="dxa"/>
              <w:end w:w="140" w:type="dxa"/>
            </w:tcMar>
          </w:tcPr>
          <w:p>
            <w:r>
              <w:rPr>
                <w:rFonts w:ascii="Aptos" w:hAnsi="Aptos"/>
                <w:color w:val="111111"/>
                <w:sz w:val="19"/>
              </w:rPr>
              <w:t>30 October 2026</w:t>
            </w:r>
          </w:p>
        </w:tc>
        <w:tc>
          <w:tcPr>
            <w:tcW w:type="dxa" w:w="3960"/>
            <w:shd w:fill="F3F3F3"/>
            <w:tcMar>
              <w:top w:w="110" w:type="dxa"/>
              <w:start w:w="140" w:type="dxa"/>
              <w:bottom w:w="110" w:type="dxa"/>
              <w:end w:w="140" w:type="dxa"/>
            </w:tcMar>
          </w:tcPr>
          <w:p>
            <w:r>
              <w:rPr>
                <w:rFonts w:ascii="Aptos" w:hAnsi="Aptos"/>
                <w:color w:val="111111"/>
                <w:sz w:val="19"/>
              </w:rPr>
              <w:t>After commit 5ba91bd</w:t>
            </w:r>
          </w:p>
        </w:tc>
        <w:tc>
          <w:tcPr>
            <w:tcW w:type="dxa" w:w="4248"/>
            <w:shd w:fill="F3F3F3"/>
            <w:tcMar>
              <w:top w:w="110" w:type="dxa"/>
              <w:start w:w="140" w:type="dxa"/>
              <w:bottom w:w="110" w:type="dxa"/>
              <w:end w:w="140" w:type="dxa"/>
            </w:tcMar>
          </w:tcPr>
          <w:p>
            <w:r>
              <w:rPr>
                <w:rFonts w:ascii="Aptos" w:hAnsi="Aptos"/>
                <w:color w:val="111111"/>
                <w:sz w:val="19"/>
              </w:rPr>
              <w:t>GitHub main branch</w:t>
            </w:r>
          </w:p>
        </w:tc>
      </w:tr>
    </w:tbl>
    <w:p>
      <w:pPr>
        <w:spacing w:before="220" w:after="140" w:line="259" w:lineRule="auto"/>
      </w:pPr>
      <w:r>
        <w:rPr>
          <w:rFonts w:ascii="Aptos" w:hAnsi="Aptos"/>
          <w:color w:val="111111"/>
          <w:sz w:val="21"/>
        </w:rPr>
        <w:t>This update adds the client supplied road legal photography and a reusable, accessible presentation that explains how Regi Tech show plates are made. The same experience is available from the product catalogue and through a prominent homepage hero action.</w:t>
      </w:r>
    </w:p>
    <w:p>
      <w:pPr>
        <w:pStyle w:val="Heading1"/>
        <w:spacing w:before="80" w:after="100"/>
      </w:pPr>
      <w:r>
        <w:t>Changes included</w:t>
      </w:r>
    </w:p>
    <w:p>
      <w:pPr>
        <w:pStyle w:val="ListBullet"/>
        <w:spacing w:after="80" w:line="259" w:lineRule="auto"/>
      </w:pPr>
      <w:r>
        <w:rPr>
          <w:rFonts w:ascii="Aptos" w:hAnsi="Aptos"/>
          <w:color w:val="111111"/>
          <w:sz w:val="21"/>
        </w:rPr>
        <w:t>Added two optimised road legal plate photographs to the existing product gallery, with the front facing image selected as the primary card image.</w:t>
      </w:r>
    </w:p>
    <w:p>
      <w:pPr>
        <w:pStyle w:val="ListBullet"/>
        <w:spacing w:after="80" w:line="259" w:lineRule="auto"/>
      </w:pPr>
      <w:r>
        <w:rPr>
          <w:rFonts w:ascii="Aptos" w:hAnsi="Aptos"/>
          <w:color w:val="111111"/>
          <w:sz w:val="21"/>
        </w:rPr>
        <w:t>Added five local manufacturing photographs covering laser cutting, masking removal, glossy black finishing, Mirror Silver finishing, and reflective layer application with final inspection.</w:t>
      </w:r>
    </w:p>
    <w:p>
      <w:pPr>
        <w:pStyle w:val="ListBullet"/>
        <w:spacing w:after="80" w:line="259" w:lineRule="auto"/>
      </w:pPr>
      <w:r>
        <w:rPr>
          <w:rFonts w:ascii="Aptos" w:hAnsi="Aptos"/>
          <w:color w:val="111111"/>
          <w:sz w:val="21"/>
        </w:rPr>
        <w:t>Built one shared How We Make Your Plate modal for all four show plate families. The road legal product remains excluded as requested.</w:t>
      </w:r>
    </w:p>
    <w:p>
      <w:pPr>
        <w:pStyle w:val="ListBullet"/>
        <w:spacing w:after="80" w:line="259" w:lineRule="auto"/>
      </w:pPr>
      <w:r>
        <w:rPr>
          <w:rFonts w:ascii="Aptos" w:hAnsi="Aptos"/>
          <w:color w:val="111111"/>
          <w:sz w:val="21"/>
        </w:rPr>
        <w:t>Added a large homepage hero button beside Explore Our Plates that opens the same manufacturing presentation.</w:t>
      </w:r>
    </w:p>
    <w:p>
      <w:pPr>
        <w:pStyle w:val="ListBullet"/>
        <w:spacing w:after="80" w:line="259" w:lineRule="auto"/>
      </w:pPr>
      <w:r>
        <w:rPr>
          <w:rFonts w:ascii="Aptos" w:hAnsi="Aptos"/>
          <w:color w:val="111111"/>
          <w:sz w:val="21"/>
        </w:rPr>
        <w:t>Added responsive desktop and mobile layouts, previous and next controls, progress navigation, keyboard arrows, contained wheel navigation, touch swipe, focus trapping, Escape closing, focus restoration, scroll locking, and reduced motion support.</w:t>
      </w:r>
    </w:p>
    <w:p>
      <w:pPr>
        <w:pStyle w:val="ListBullet"/>
        <w:spacing w:after="80" w:line="259" w:lineRule="auto"/>
      </w:pPr>
      <w:r>
        <w:rPr>
          <w:rFonts w:ascii="Aptos" w:hAnsi="Aptos"/>
          <w:color w:val="111111"/>
          <w:sz w:val="21"/>
        </w:rPr>
        <w:t>Stored the process wording in structured content and introduced typed product and manufacturing story interfaces for maintainable future updates.</w:t>
      </w:r>
    </w:p>
    <w:p>
      <w:pPr>
        <w:pStyle w:val="ListBullet"/>
        <w:spacing w:after="80" w:line="259" w:lineRule="auto"/>
      </w:pPr>
      <w:r>
        <w:rPr>
          <w:rFonts w:ascii="Aptos" w:hAnsi="Aptos"/>
          <w:color w:val="111111"/>
          <w:sz w:val="21"/>
        </w:rPr>
        <w:t>Converted the supplied HEIC files to web optimised WebP assets and removed embedded EXIF, GPS, ICC, and XMP metadata.</w:t>
      </w:r>
    </w:p>
    <w:p>
      <w:pPr>
        <w:pStyle w:val="Heading1"/>
        <w:spacing w:before="140" w:after="100"/>
      </w:pPr>
      <w:r>
        <w:t>Verification completed</w:t>
      </w:r>
    </w:p>
    <w:tbl>
      <w:tblPr>
        <w:tblW w:type="auto" w:w="0"/>
        <w:tblLayout w:type="fixed"/>
        <w:tblLook w:firstColumn="1" w:firstRow="1" w:lastColumn="0" w:lastRow="0" w:noHBand="0" w:noVBand="1" w:val="04A0"/>
      </w:tblPr>
      <w:tblGrid>
        <w:gridCol w:w="2376"/>
        <w:gridCol w:w="6912"/>
      </w:tblGrid>
      <w:tr>
        <w:trPr>
          <w:tblHeader w:val="true"/>
        </w:trPr>
        <w:tc>
          <w:tcPr>
            <w:tcW w:type="dxa" w:w="2376"/>
            <w:shd w:fill="333333"/>
            <w:tcMar>
              <w:top w:w="110" w:type="dxa"/>
              <w:start w:w="140" w:type="dxa"/>
              <w:bottom w:w="110" w:type="dxa"/>
              <w:end w:w="140" w:type="dxa"/>
            </w:tcMar>
          </w:tcPr>
          <w:p>
            <w:r>
              <w:rPr>
                <w:rFonts w:ascii="Aptos" w:hAnsi="Aptos"/>
                <w:b/>
                <w:color w:val="FFFFFF"/>
                <w:sz w:val="19"/>
              </w:rPr>
              <w:t>Check</w:t>
            </w:r>
          </w:p>
        </w:tc>
        <w:tc>
          <w:tcPr>
            <w:tcW w:type="dxa" w:w="6912"/>
            <w:shd w:fill="333333"/>
            <w:tcMar>
              <w:top w:w="110" w:type="dxa"/>
              <w:start w:w="140" w:type="dxa"/>
              <w:bottom w:w="110" w:type="dxa"/>
              <w:end w:w="140" w:type="dxa"/>
            </w:tcMar>
          </w:tcPr>
          <w:p>
            <w:r>
              <w:rPr>
                <w:rFonts w:ascii="Aptos" w:hAnsi="Aptos"/>
                <w:b/>
                <w:color w:val="FFFFFF"/>
                <w:sz w:val="19"/>
              </w:rPr>
              <w:t>Result</w:t>
            </w:r>
          </w:p>
        </w:tc>
      </w:tr>
      <w:tr>
        <w:tc>
          <w:tcPr>
            <w:tcW w:type="dxa" w:w="2376"/>
            <w:shd w:fill="F7F7F7"/>
            <w:tcMar>
              <w:top w:w="90" w:type="dxa"/>
              <w:start w:w="140" w:type="dxa"/>
              <w:bottom w:w="90" w:type="dxa"/>
              <w:end w:w="140" w:type="dxa"/>
            </w:tcMar>
          </w:tcPr>
          <w:p>
            <w:r>
              <w:rPr>
                <w:rFonts w:ascii="Aptos" w:hAnsi="Aptos"/>
                <w:b/>
                <w:color w:val="111111"/>
                <w:sz w:val="18"/>
              </w:rPr>
              <w:t>Automated validation</w:t>
            </w:r>
          </w:p>
        </w:tc>
        <w:tc>
          <w:tcPr>
            <w:tcW w:type="dxa" w:w="6912"/>
            <w:shd w:fill="F7F7F7"/>
            <w:tcMar>
              <w:top w:w="90" w:type="dxa"/>
              <w:start w:w="140" w:type="dxa"/>
              <w:bottom w:w="90" w:type="dxa"/>
              <w:end w:w="140" w:type="dxa"/>
            </w:tcMar>
          </w:tcPr>
          <w:p>
            <w:r>
              <w:rPr>
                <w:rFonts w:ascii="Aptos" w:hAnsi="Aptos"/>
                <w:b w:val="0"/>
                <w:color w:val="111111"/>
                <w:sz w:val="18"/>
              </w:rPr>
              <w:t>TypeScript, 34 tests across 9 files, production build, and diff checks passed.</w:t>
            </w:r>
          </w:p>
        </w:tc>
      </w:tr>
      <w:tr>
        <w:tc>
          <w:tcPr>
            <w:tcW w:type="dxa" w:w="2376"/>
            <w:shd w:fill="FFFFFF"/>
            <w:tcMar>
              <w:top w:w="90" w:type="dxa"/>
              <w:start w:w="140" w:type="dxa"/>
              <w:bottom w:w="90" w:type="dxa"/>
              <w:end w:w="140" w:type="dxa"/>
            </w:tcMar>
          </w:tcPr>
          <w:p>
            <w:r>
              <w:rPr>
                <w:rFonts w:ascii="Aptos" w:hAnsi="Aptos"/>
                <w:b/>
                <w:color w:val="111111"/>
                <w:sz w:val="18"/>
              </w:rPr>
              <w:t>Responsive browser review</w:t>
            </w:r>
          </w:p>
        </w:tc>
        <w:tc>
          <w:tcPr>
            <w:tcW w:type="dxa" w:w="6912"/>
            <w:shd w:fill="FFFFFF"/>
            <w:tcMar>
              <w:top w:w="90" w:type="dxa"/>
              <w:start w:w="140" w:type="dxa"/>
              <w:bottom w:w="90" w:type="dxa"/>
              <w:end w:w="140" w:type="dxa"/>
            </w:tcMar>
          </w:tcPr>
          <w:p>
            <w:r>
              <w:rPr>
                <w:rFonts w:ascii="Aptos" w:hAnsi="Aptos"/>
                <w:b w:val="0"/>
                <w:color w:val="111111"/>
                <w:sz w:val="18"/>
              </w:rPr>
              <w:t>Homepage, catalogue, gallery, and modal checked at 375, 768, 1024, 1440, and 1920 pixel widths.</w:t>
            </w:r>
          </w:p>
        </w:tc>
      </w:tr>
      <w:tr>
        <w:tc>
          <w:tcPr>
            <w:tcW w:type="dxa" w:w="2376"/>
            <w:shd w:fill="F7F7F7"/>
            <w:tcMar>
              <w:top w:w="90" w:type="dxa"/>
              <w:start w:w="140" w:type="dxa"/>
              <w:bottom w:w="90" w:type="dxa"/>
              <w:end w:w="140" w:type="dxa"/>
            </w:tcMar>
          </w:tcPr>
          <w:p>
            <w:r>
              <w:rPr>
                <w:rFonts w:ascii="Aptos" w:hAnsi="Aptos"/>
                <w:b/>
                <w:color w:val="111111"/>
                <w:sz w:val="18"/>
              </w:rPr>
              <w:t>Accessibility and interaction</w:t>
            </w:r>
          </w:p>
        </w:tc>
        <w:tc>
          <w:tcPr>
            <w:tcW w:type="dxa" w:w="6912"/>
            <w:shd w:fill="F7F7F7"/>
            <w:tcMar>
              <w:top w:w="90" w:type="dxa"/>
              <w:start w:w="140" w:type="dxa"/>
              <w:bottom w:w="90" w:type="dxa"/>
              <w:end w:w="140" w:type="dxa"/>
            </w:tcMar>
          </w:tcPr>
          <w:p>
            <w:r>
              <w:rPr>
                <w:rFonts w:ascii="Aptos" w:hAnsi="Aptos"/>
                <w:b w:val="0"/>
                <w:color w:val="111111"/>
                <w:sz w:val="18"/>
              </w:rPr>
              <w:t>Keyboard, pointer, wheel, touch, focus management, closing behaviour, final CTA, and reduced motion were verified.</w:t>
            </w:r>
          </w:p>
        </w:tc>
      </w:tr>
      <w:tr>
        <w:tc>
          <w:tcPr>
            <w:tcW w:type="dxa" w:w="2376"/>
            <w:shd w:fill="FFFFFF"/>
            <w:tcMar>
              <w:top w:w="90" w:type="dxa"/>
              <w:start w:w="140" w:type="dxa"/>
              <w:bottom w:w="90" w:type="dxa"/>
              <w:end w:w="140" w:type="dxa"/>
            </w:tcMar>
          </w:tcPr>
          <w:p>
            <w:r>
              <w:rPr>
                <w:rFonts w:ascii="Aptos" w:hAnsi="Aptos"/>
                <w:b/>
                <w:color w:val="111111"/>
                <w:sz w:val="18"/>
              </w:rPr>
              <w:t>Asset safety</w:t>
            </w:r>
          </w:p>
        </w:tc>
        <w:tc>
          <w:tcPr>
            <w:tcW w:type="dxa" w:w="6912"/>
            <w:shd w:fill="FFFFFF"/>
            <w:tcMar>
              <w:top w:w="90" w:type="dxa"/>
              <w:start w:w="140" w:type="dxa"/>
              <w:bottom w:w="90" w:type="dxa"/>
              <w:end w:w="140" w:type="dxa"/>
            </w:tcMar>
          </w:tcPr>
          <w:p>
            <w:r>
              <w:rPr>
                <w:rFonts w:ascii="Aptos" w:hAnsi="Aptos"/>
                <w:b w:val="0"/>
                <w:color w:val="111111"/>
                <w:sz w:val="18"/>
              </w:rPr>
              <w:t>No HEIC files, remote demo images, placeholder copy, or client photo metadata are served.</w:t>
            </w:r>
          </w:p>
        </w:tc>
      </w:tr>
    </w:tbl>
    <w:p>
      <w:pPr>
        <w:spacing w:before="160" w:after="0"/>
      </w:pPr>
      <w:r>
        <w:rPr>
          <w:rFonts w:ascii="Aptos" w:hAnsi="Aptos"/>
          <w:b/>
          <w:color w:val="111111"/>
          <w:sz w:val="19"/>
        </w:rPr>
        <w:t xml:space="preserve">Scope note  </w:t>
      </w:r>
      <w:r>
        <w:rPr>
          <w:rFonts w:ascii="Aptos" w:hAnsi="Aptos"/>
          <w:color w:val="5B5B5B"/>
          <w:sz w:val="19"/>
        </w:rPr>
        <w:t>No pricing, checkout, Supabase, Stripe, hosting, or Ideal Postcodes behaviour was changed in this delivery.</w:t>
      </w:r>
    </w:p>
    <w:sectPr w:rsidR="00FC693F" w:rsidRPr="0006063C" w:rsidSect="00034616">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 Tech Commit Report</dc:title>
  <dc:subject>Manufacturing process experience and road legal gallery</dc:subject>
  <dc:creator>Regi Tech development</dc:creator>
  <cp:keywords>Regi Tech, commit report, manufacturing process, road legal gallery</cp:keywords>
  <dc:description>generated by python-docx</dc:description>
  <cp:lastModifiedBy/>
  <cp:revision>1</cp:revision>
  <dcterms:created xsi:type="dcterms:W3CDTF">2013-12-23T23:15:00Z</dcterms:created>
  <dcterms:modified xsi:type="dcterms:W3CDTF">2013-12-23T23:15:00Z</dcterms:modified>
  <cp:category/>
</cp:coreProperties>
</file>