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D500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01010"/>
                <w:sz w:val="22"/>
              </w:rPr>
              <w:t>PHASE 4</w:t>
            </w:r>
          </w:p>
        </w:tc>
      </w:tr>
    </w:tbl>
    <w:p>
      <w:pPr>
        <w:pStyle w:val="Title"/>
        <w:spacing w:before="320" w:after="100"/>
      </w:pPr>
      <w:r>
        <w:t>Road-Legal Preview Repair</w:t>
        <w:br/>
        <w:t>and Checkout Architecture</w:t>
      </w:r>
    </w:p>
    <w:p>
      <w:pPr>
        <w:spacing w:after="360"/>
      </w:pPr>
      <w:r>
        <w:rPr>
          <w:color w:val="666A73"/>
          <w:sz w:val="24"/>
        </w:rPr>
        <w:t>Change report since Git commit 1f52f81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5141"/>
            <w:shd w:fill="101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Prepared</w:t>
            </w:r>
          </w:p>
        </w:tc>
        <w:tc>
          <w:tcPr>
            <w:tcW w:type="dxa" w:w="5141"/>
            <w:shd w:fill="F3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7"/>
              </w:rPr>
              <w:t>16 October 2026</w:t>
            </w:r>
          </w:p>
        </w:tc>
      </w:tr>
      <w:tr>
        <w:tc>
          <w:tcPr>
            <w:tcW w:type="dxa" w:w="5141"/>
            <w:shd w:fill="101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Workspace</w:t>
            </w:r>
          </w:p>
        </w:tc>
        <w:tc>
          <w:tcPr>
            <w:tcW w:type="dxa" w:w="5141"/>
            <w:shd w:fill="F3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7"/>
              </w:rPr>
              <w:t>D:\Regi-Tech</w:t>
            </w:r>
          </w:p>
        </w:tc>
      </w:tr>
      <w:tr>
        <w:tc>
          <w:tcPr>
            <w:tcW w:type="dxa" w:w="5141"/>
            <w:shd w:fill="101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Delivery state</w:t>
            </w:r>
          </w:p>
        </w:tc>
        <w:tc>
          <w:tcPr>
            <w:tcW w:type="dxa" w:w="5141"/>
            <w:shd w:fill="F3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7"/>
              </w:rPr>
              <w:t>Implemented and tested; uncommitted and not pushed</w:t>
            </w:r>
          </w:p>
        </w:tc>
      </w:tr>
      <w:tr>
        <w:tc>
          <w:tcPr>
            <w:tcW w:type="dxa" w:w="5141"/>
            <w:shd w:fill="101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Provider state</w:t>
            </w:r>
          </w:p>
        </w:tc>
        <w:tc>
          <w:tcPr>
            <w:tcW w:type="dxa" w:w="5141"/>
            <w:shd w:fill="F3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7"/>
              </w:rPr>
              <w:t>Code complete; live Supabase / Stripe testing awaits credentials</w:t>
            </w:r>
          </w:p>
        </w:tc>
      </w:tr>
    </w:tbl>
    <w:p>
      <w:pPr>
        <w:pStyle w:val="Heading1"/>
        <w:keepNext/>
      </w:pPr>
      <w:r>
        <w:rPr>
          <w:color w:val="101010"/>
        </w:rPr>
        <w:t>1. Executive summary</w:t>
      </w:r>
    </w:p>
    <w:p>
      <w:pPr>
        <w:spacing w:after="120" w:line="259" w:lineRule="auto"/>
      </w:pPr>
      <w:r>
        <w:t>This phase repaired the road-legal plate artwork and legal markings, replaced all previous country-flag assets with the four lockups supplied by the client, and implemented the server architecture for persistent orders, private document storage, hosted Stripe Checkout, webhook-driven payment state, retries, and dynamic confirmation.</w:t>
      </w:r>
    </w:p>
    <w:p>
      <w:pPr>
        <w:spacing w:after="120" w:line="259" w:lineRule="auto"/>
      </w:pPr>
      <w:r>
        <w:t>No commit or push has been made. Live provider operations remain deliberately unavailable until the client adds Supabase and Stripe credentials to .env.local and applies the included migration.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  <w:tblHeader w:val="true"/>
        </w:trPr>
        <w:tc>
          <w:tcPr>
            <w:tcW w:type="dxa" w:w="2376"/>
            <w:shd w:fill="101010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656"/>
            <w:shd w:fill="101010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760"/>
            <w:shd w:fill="101010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Evidence / notes</w:t>
            </w:r>
          </w:p>
        </w:tc>
      </w:tr>
      <w:tr>
        <w:trPr>
          <w:cantSplit/>
        </w:trPr>
        <w:tc>
          <w:tcPr>
            <w:tcW w:type="dxa" w:w="2376"/>
            <w:shd w:fill="FFFFFF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Road-legal preview</w:t>
            </w:r>
          </w:p>
        </w:tc>
        <w:tc>
          <w:tcPr>
            <w:tcW w:type="dxa" w:w="1656"/>
            <w:shd w:fill="FFFFFF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101010"/>
                <w:sz w:val="16"/>
              </w:rPr>
              <w:t>PASS</w:t>
            </w:r>
          </w:p>
        </w:tc>
        <w:tc>
          <w:tcPr>
            <w:tcW w:type="dxa" w:w="5760"/>
            <w:shd w:fill="FFFFFF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All five flag states tested with and without the permitted inner border.</w:t>
            </w:r>
          </w:p>
        </w:tc>
      </w:tr>
      <w:tr>
        <w:trPr>
          <w:cantSplit/>
        </w:trPr>
        <w:tc>
          <w:tcPr>
            <w:tcW w:type="dxa" w:w="2376"/>
            <w:shd w:fill="F3F4F6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Responsive flow</w:t>
            </w:r>
          </w:p>
        </w:tc>
        <w:tc>
          <w:tcPr>
            <w:tcW w:type="dxa" w:w="1656"/>
            <w:shd w:fill="F3F4F6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101010"/>
                <w:sz w:val="16"/>
              </w:rPr>
              <w:t>PASS</w:t>
            </w:r>
          </w:p>
        </w:tc>
        <w:tc>
          <w:tcPr>
            <w:tcW w:type="dxa" w:w="5760"/>
            <w:shd w:fill="F3F4F6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Design, Review and Checkout checked at 375, 768, 1024, 1440 and 1920 px.</w:t>
            </w:r>
          </w:p>
        </w:tc>
      </w:tr>
      <w:tr>
        <w:trPr>
          <w:cantSplit/>
        </w:trPr>
        <w:tc>
          <w:tcPr>
            <w:tcW w:type="dxa" w:w="2376"/>
            <w:shd w:fill="FFFFFF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TypeScript</w:t>
            </w:r>
          </w:p>
        </w:tc>
        <w:tc>
          <w:tcPr>
            <w:tcW w:type="dxa" w:w="1656"/>
            <w:shd w:fill="FFFFFF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101010"/>
                <w:sz w:val="16"/>
              </w:rPr>
              <w:t>PASS</w:t>
            </w:r>
          </w:p>
        </w:tc>
        <w:tc>
          <w:tcPr>
            <w:tcW w:type="dxa" w:w="5760"/>
            <w:shd w:fill="FFFFFF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pnpm typecheck completed with no errors.</w:t>
            </w:r>
          </w:p>
        </w:tc>
      </w:tr>
      <w:tr>
        <w:trPr>
          <w:cantSplit/>
        </w:trPr>
        <w:tc>
          <w:tcPr>
            <w:tcW w:type="dxa" w:w="2376"/>
            <w:shd w:fill="F3F4F6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Production build</w:t>
            </w:r>
          </w:p>
        </w:tc>
        <w:tc>
          <w:tcPr>
            <w:tcW w:type="dxa" w:w="1656"/>
            <w:shd w:fill="F3F4F6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101010"/>
                <w:sz w:val="16"/>
              </w:rPr>
              <w:t>PASS</w:t>
            </w:r>
          </w:p>
        </w:tc>
        <w:tc>
          <w:tcPr>
            <w:tcW w:type="dxa" w:w="5760"/>
            <w:shd w:fill="F3F4F6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Next.js 16.4.1 production build completed successfully.</w:t>
            </w:r>
          </w:p>
        </w:tc>
      </w:tr>
      <w:tr>
        <w:trPr>
          <w:cantSplit/>
        </w:trPr>
        <w:tc>
          <w:tcPr>
            <w:tcW w:type="dxa" w:w="2376"/>
            <w:shd w:fill="FFFFFF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Git hygiene</w:t>
            </w:r>
          </w:p>
        </w:tc>
        <w:tc>
          <w:tcPr>
            <w:tcW w:type="dxa" w:w="1656"/>
            <w:shd w:fill="FFFFFF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101010"/>
                <w:sz w:val="16"/>
              </w:rPr>
              <w:t>PASS</w:t>
            </w:r>
          </w:p>
        </w:tc>
        <w:tc>
          <w:tcPr>
            <w:tcW w:type="dxa" w:w="5760"/>
            <w:shd w:fill="FFFFFF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git diff --check passed; node_modules and .next remain ignored.</w:t>
            </w:r>
          </w:p>
        </w:tc>
      </w:tr>
      <w:tr>
        <w:trPr>
          <w:cantSplit/>
        </w:trPr>
        <w:tc>
          <w:tcPr>
            <w:tcW w:type="dxa" w:w="2376"/>
            <w:shd w:fill="F3F4F6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Live providers</w:t>
            </w:r>
          </w:p>
        </w:tc>
        <w:tc>
          <w:tcPr>
            <w:tcW w:type="dxa" w:w="1656"/>
            <w:shd w:fill="F3F4F6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101010"/>
                <w:sz w:val="16"/>
              </w:rPr>
              <w:t>PENDING</w:t>
            </w:r>
          </w:p>
        </w:tc>
        <w:tc>
          <w:tcPr>
            <w:tcW w:type="dxa" w:w="5760"/>
            <w:shd w:fill="F3F4F6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Requires client-supplied credentials, applied Supabase migration and Stripe webhook configuration.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rPr>
          <w:color w:val="101010"/>
        </w:rPr>
        <w:t>2. Road-legal preview repair</w:t>
      </w:r>
    </w:p>
    <w:p>
      <w:pPr>
        <w:pStyle w:val="ListBullet"/>
        <w:spacing w:after="60"/>
        <w:ind w:left="317" w:hanging="230"/>
      </w:pPr>
      <w:r>
        <w:t>Created a focused RoadLegalMarkings component used by full and compact previews.</w:t>
      </w:r>
    </w:p>
    <w:p>
      <w:pPr>
        <w:pStyle w:val="ListBullet"/>
        <w:spacing w:after="60"/>
        <w:ind w:left="317" w:hanging="230"/>
      </w:pPr>
      <w:r>
        <w:t>Positioned “License Plate Workshop Ltd RG1 6LB” at the mathematical horizontal centre of the plate.</w:t>
      </w:r>
    </w:p>
    <w:p>
      <w:pPr>
        <w:pStyle w:val="ListBullet"/>
        <w:spacing w:after="60"/>
        <w:ind w:left="317" w:hanging="230"/>
      </w:pPr>
      <w:r>
        <w:t>Kept “BS AU 145e” independently aligned at the bottom right.</w:t>
      </w:r>
    </w:p>
    <w:p>
      <w:pPr>
        <w:pStyle w:val="ListBullet"/>
        <w:spacing w:after="60"/>
        <w:ind w:left="317" w:hanging="230"/>
      </w:pPr>
      <w:r>
        <w:t>Added border-aware vertical safe areas so both markings remain above the inner frame instead of being drawn over it.</w:t>
      </w:r>
    </w:p>
    <w:p>
      <w:pPr>
        <w:pStyle w:val="ListBullet"/>
        <w:spacing w:after="60"/>
        <w:ind w:left="317" w:hanging="230"/>
      </w:pPr>
      <w:r>
        <w:t>Preserved the approved yellow 7×9 surface, corner geometry, Inter registration typography and existing pricing rules.</w:t>
      </w:r>
    </w:p>
    <w:p>
      <w:pPr>
        <w:pStyle w:val="Heading1"/>
        <w:keepNext/>
      </w:pPr>
      <w:r>
        <w:rPr>
          <w:color w:val="101010"/>
        </w:rPr>
        <w:t>3. Exact client-supplied country flags</w:t>
      </w:r>
    </w:p>
    <w:p>
      <w:pPr>
        <w:spacing w:after="120" w:line="259" w:lineRule="auto"/>
      </w:pPr>
      <w:r>
        <w:t>The supplied 4CountryFlag.pdf was treated as a visual source. The complete flag-and-code lockups were extracted without redrawing or recolouring them.</w:t>
      </w:r>
    </w:p>
    <w:p>
      <w:pPr>
        <w:pStyle w:val="ListBullet"/>
        <w:spacing w:after="60"/>
        <w:ind w:left="317" w:hanging="230"/>
      </w:pPr>
      <w:r>
        <w:t>United Kingdom — UK</w:t>
      </w:r>
    </w:p>
    <w:p>
      <w:pPr>
        <w:pStyle w:val="ListBullet"/>
        <w:spacing w:after="60"/>
        <w:ind w:left="317" w:hanging="230"/>
      </w:pPr>
      <w:r>
        <w:t>England — ENG</w:t>
      </w:r>
    </w:p>
    <w:p>
      <w:pPr>
        <w:pStyle w:val="ListBullet"/>
        <w:spacing w:after="60"/>
        <w:ind w:left="317" w:hanging="230"/>
      </w:pPr>
      <w:r>
        <w:t>Wales — CYMRU</w:t>
      </w:r>
    </w:p>
    <w:p>
      <w:pPr>
        <w:pStyle w:val="ListBullet"/>
        <w:spacing w:after="60"/>
        <w:ind w:left="317" w:hanging="230"/>
      </w:pPr>
      <w:r>
        <w:t>Scotland — SCO</w:t>
      </w:r>
    </w:p>
    <w:p>
      <w:pPr>
        <w:spacing w:after="120" w:line="259" w:lineRule="auto"/>
      </w:pPr>
      <w:r>
        <w:t>The previous Union Jack, England, Scotland and Wales placeholder files were removed. The shared country-flag type is now none | uk | eng | cymru | sco, with metadata for label, code, artwork path, lockup orientation and normalized printable region. Pricing remains £2 per selected lockup.</w:t>
      </w:r>
    </w:p>
    <w:p>
      <w:pPr>
        <w:pStyle w:val="Heading1"/>
        <w:keepNext/>
      </w:pPr>
      <w:r>
        <w:rPr>
          <w:color w:val="101010"/>
        </w:rPr>
        <w:t>4. Customer draft and privacy behavior</w:t>
      </w:r>
    </w:p>
    <w:p>
      <w:pPr>
        <w:pStyle w:val="ListBullet"/>
        <w:spacing w:after="60"/>
        <w:ind w:left="317" w:hanging="230"/>
      </w:pPr>
      <w:r>
        <w:t>Added a referentially stable useSyncExternalStore draft store for configuration, cart state and quantity.</w:t>
      </w:r>
    </w:p>
    <w:p>
      <w:pPr>
        <w:pStyle w:val="ListBullet"/>
        <w:spacing w:after="60"/>
        <w:ind w:left="317" w:hanging="230"/>
      </w:pPr>
      <w:r>
        <w:t>Restricted localStorage to non-sensitive plate configuration data only.</w:t>
      </w:r>
    </w:p>
    <w:p>
      <w:pPr>
        <w:pStyle w:val="ListBullet"/>
        <w:spacing w:after="60"/>
        <w:ind w:left="317" w:hanging="230"/>
      </w:pPr>
      <w:r>
        <w:t>Customer addresses, V5C documents, uploaded artwork and payment data remain in memory or on the server and are never written to browser storage.</w:t>
      </w:r>
    </w:p>
    <w:p>
      <w:pPr>
        <w:pStyle w:val="ListBullet"/>
        <w:spacing w:after="60"/>
        <w:ind w:left="317" w:hanging="230"/>
      </w:pPr>
      <w:r>
        <w:t>Added same-tab change notifications and a stable server snapshot to avoid hydration mismatches.</w:t>
      </w:r>
    </w:p>
    <w:p>
      <w:pPr>
        <w:pStyle w:val="ListBullet"/>
        <w:spacing w:after="60"/>
        <w:ind w:left="317" w:hanging="230"/>
      </w:pPr>
      <w:r>
        <w:t>Added a checkout artwork re-selection section because raw Other Logo files intentionally do not persist in the browser.</w:t>
      </w:r>
    </w:p>
    <w:p>
      <w:r>
        <w:br w:type="page"/>
      </w:r>
    </w:p>
    <w:p>
      <w:pPr>
        <w:pStyle w:val="Heading1"/>
        <w:keepNext/>
      </w:pPr>
      <w:r>
        <w:rPr>
          <w:color w:val="101010"/>
        </w:rPr>
        <w:t>5. Phase 4 data architecture</w:t>
      </w:r>
    </w:p>
    <w:p>
      <w:pPr>
        <w:spacing w:after="120" w:line="259" w:lineRule="auto"/>
      </w:pPr>
      <w:r>
        <w:t>A new Supabase migration is included at supabase/migrations/202610160001_phase4_orders.sql.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01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Database object</w:t>
            </w:r>
          </w:p>
        </w:tc>
        <w:tc>
          <w:tcPr>
            <w:tcW w:type="dxa" w:w="3427"/>
            <w:shd w:fill="101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427"/>
            <w:shd w:fill="101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Protection</w:t>
            </w:r>
          </w:p>
        </w:tc>
      </w:tr>
      <w:tr>
        <w:tc>
          <w:tcPr>
            <w:tcW w:type="dxa" w:w="342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101010"/>
                <w:sz w:val="16"/>
              </w:rPr>
              <w:t>orders</w:t>
            </w:r>
          </w:p>
        </w:tc>
        <w:tc>
          <w:tcPr>
            <w:tcW w:type="dxa" w:w="342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Order, customer/address snapshots, canonical configuration, states and integer-pence totals</w:t>
            </w:r>
          </w:p>
        </w:tc>
        <w:tc>
          <w:tcPr>
            <w:tcW w:type="dxa" w:w="342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RLS enabled; browser roles revoked</w:t>
            </w:r>
          </w:p>
        </w:tc>
      </w:tr>
      <w:tr>
        <w:tc>
          <w:tcPr>
            <w:tcW w:type="dxa" w:w="3427"/>
            <w:shd w:fill="F3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101010"/>
                <w:sz w:val="16"/>
              </w:rPr>
              <w:t>order_files</w:t>
            </w:r>
          </w:p>
        </w:tc>
        <w:tc>
          <w:tcPr>
            <w:tcW w:type="dxa" w:w="3427"/>
            <w:shd w:fill="F3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Private V5C and artwork storage metadata</w:t>
            </w:r>
          </w:p>
        </w:tc>
        <w:tc>
          <w:tcPr>
            <w:tcW w:type="dxa" w:w="3427"/>
            <w:shd w:fill="F3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Server access only</w:t>
            </w:r>
          </w:p>
        </w:tc>
      </w:tr>
      <w:tr>
        <w:tc>
          <w:tcPr>
            <w:tcW w:type="dxa" w:w="342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101010"/>
                <w:sz w:val="16"/>
              </w:rPr>
              <w:t>payment_attempts</w:t>
            </w:r>
          </w:p>
        </w:tc>
        <w:tc>
          <w:tcPr>
            <w:tcW w:type="dxa" w:w="342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Stripe Checkout sessions and attempt states</w:t>
            </w:r>
          </w:p>
        </w:tc>
        <w:tc>
          <w:tcPr>
            <w:tcW w:type="dxa" w:w="342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Unique session IDs</w:t>
            </w:r>
          </w:p>
        </w:tc>
      </w:tr>
      <w:tr>
        <w:tc>
          <w:tcPr>
            <w:tcW w:type="dxa" w:w="3427"/>
            <w:shd w:fill="F3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101010"/>
                <w:sz w:val="16"/>
              </w:rPr>
              <w:t>stripe_events</w:t>
            </w:r>
          </w:p>
        </w:tc>
        <w:tc>
          <w:tcPr>
            <w:tcW w:type="dxa" w:w="3427"/>
            <w:shd w:fill="F3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Webhook event idempotency</w:t>
            </w:r>
          </w:p>
        </w:tc>
        <w:tc>
          <w:tcPr>
            <w:tcW w:type="dxa" w:w="3427"/>
            <w:shd w:fill="F3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Event ID primary key</w:t>
            </w:r>
          </w:p>
        </w:tc>
      </w:tr>
      <w:tr>
        <w:tc>
          <w:tcPr>
            <w:tcW w:type="dxa" w:w="342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101010"/>
                <w:sz w:val="16"/>
              </w:rPr>
              <w:t>v5c-documents</w:t>
            </w:r>
          </w:p>
        </w:tc>
        <w:tc>
          <w:tcPr>
            <w:tcW w:type="dxa" w:w="342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PDF/JPG/PNG up to 10 MB</w:t>
            </w:r>
          </w:p>
        </w:tc>
        <w:tc>
          <w:tcPr>
            <w:tcW w:type="dxa" w:w="342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Private bucket</w:t>
            </w:r>
          </w:p>
        </w:tc>
      </w:tr>
      <w:tr>
        <w:tc>
          <w:tcPr>
            <w:tcW w:type="dxa" w:w="3427"/>
            <w:shd w:fill="F3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101010"/>
                <w:sz w:val="16"/>
              </w:rPr>
              <w:t>order-artwork</w:t>
            </w:r>
          </w:p>
        </w:tc>
        <w:tc>
          <w:tcPr>
            <w:tcW w:type="dxa" w:w="3427"/>
            <w:shd w:fill="F3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PDF/JPG/PNG/SVG up to 10 MB</w:t>
            </w:r>
          </w:p>
        </w:tc>
        <w:tc>
          <w:tcPr>
            <w:tcW w:type="dxa" w:w="3427"/>
            <w:shd w:fill="F3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Private bucket</w:t>
            </w:r>
          </w:p>
        </w:tc>
      </w:tr>
    </w:tbl>
    <w:p>
      <w:pPr>
        <w:pStyle w:val="Heading1"/>
        <w:keepNext/>
      </w:pPr>
      <w:r>
        <w:rPr>
          <w:color w:val="101010"/>
        </w:rPr>
        <w:t>6. Server APIs and validation</w:t>
      </w:r>
    </w:p>
    <w:p>
      <w:pPr>
        <w:pStyle w:val="ListBullet"/>
        <w:spacing w:after="60"/>
        <w:ind w:left="317" w:hanging="230"/>
      </w:pPr>
      <w:r>
        <w:t>POST /api/v1/orders/checkout accepts multipart order data plus optional V5C and artwork files.</w:t>
      </w:r>
    </w:p>
    <w:p>
      <w:pPr>
        <w:pStyle w:val="ListBullet"/>
        <w:spacing w:after="60"/>
        <w:ind w:left="317" w:hanging="230"/>
      </w:pPr>
      <w:r>
        <w:t>POST /api/v1/orders/[reference]/retry creates or reuses a hosted payment session using a secure order-access cookie.</w:t>
      </w:r>
    </w:p>
    <w:p>
      <w:pPr>
        <w:pStyle w:val="ListBullet"/>
        <w:spacing w:after="60"/>
        <w:ind w:left="317" w:hanging="230"/>
      </w:pPr>
      <w:r>
        <w:t>POST /api/v1/webhooks/stripe verifies the raw request signature and applies idempotent payment events.</w:t>
      </w:r>
    </w:p>
    <w:p>
      <w:pPr>
        <w:pStyle w:val="ListBullet"/>
        <w:spacing w:after="60"/>
        <w:ind w:left="317" w:hanging="230"/>
      </w:pPr>
      <w:r>
        <w:t>All submitted product options are revalidated and totals are recalculated in integer pence on the server.</w:t>
      </w:r>
    </w:p>
    <w:p>
      <w:pPr>
        <w:pStyle w:val="ListBullet"/>
        <w:spacing w:after="60"/>
        <w:ind w:left="317" w:hanging="230"/>
      </w:pPr>
      <w:r>
        <w:t>Product-name, badge and base-price tampering are rejected before provider access.</w:t>
      </w:r>
    </w:p>
    <w:p>
      <w:pPr>
        <w:pStyle w:val="ListBullet"/>
        <w:spacing w:after="60"/>
        <w:ind w:left="317" w:hanging="230"/>
      </w:pPr>
      <w:r>
        <w:t>Road-legal products require V5C; Other Logo requires artwork; unsupported combinations are rejected.</w:t>
      </w:r>
    </w:p>
    <w:p>
      <w:pPr>
        <w:pStyle w:val="ListBullet"/>
        <w:spacing w:after="60"/>
        <w:ind w:left="317" w:hanging="230"/>
      </w:pPr>
      <w:r>
        <w:t>File content is verified by magic bytes instead of trusting browser-provided MIME metadata.</w:t>
      </w:r>
    </w:p>
    <w:p>
      <w:pPr>
        <w:pStyle w:val="ListBullet"/>
        <w:spacing w:after="60"/>
        <w:ind w:left="317" w:hanging="230"/>
      </w:pPr>
      <w:r>
        <w:t>Checkout and retry routes use IP-scoped rate limits and standardized API envelopes.</w:t>
      </w:r>
    </w:p>
    <w:p>
      <w:pPr>
        <w:pStyle w:val="Heading1"/>
        <w:keepNext/>
      </w:pPr>
      <w:r>
        <w:rPr>
          <w:color w:val="101010"/>
        </w:rPr>
        <w:t>7. Stripe payment state</w:t>
      </w:r>
    </w:p>
    <w:p>
      <w:pPr>
        <w:pStyle w:val="ListBullet"/>
        <w:spacing w:after="60"/>
        <w:ind w:left="317" w:hanging="230"/>
      </w:pPr>
      <w:r>
        <w:t>The browser receives only the hosted Checkout URL and non-sensitive order reference.</w:t>
      </w:r>
    </w:p>
    <w:p>
      <w:pPr>
        <w:pStyle w:val="ListBullet"/>
        <w:spacing w:after="60"/>
        <w:ind w:left="317" w:hanging="230"/>
      </w:pPr>
      <w:r>
        <w:t>The opaque checkout credential is hashed in the database and delivered only in an httpOnly, SameSite=Lax cookie.</w:t>
      </w:r>
    </w:p>
    <w:p>
      <w:pPr>
        <w:pStyle w:val="ListBullet"/>
        <w:spacing w:after="60"/>
        <w:ind w:left="317" w:hanging="230"/>
      </w:pPr>
      <w:r>
        <w:t>An order is marked paid only by a verified Stripe webhook—not by visiting the success URL.</w:t>
      </w:r>
    </w:p>
    <w:p>
      <w:pPr>
        <w:pStyle w:val="ListBullet"/>
        <w:spacing w:after="60"/>
        <w:ind w:left="317" w:hanging="230"/>
      </w:pPr>
      <w:r>
        <w:t>Successful events from any payment retry can settle the order; older failed/expired events cannot downgrade a paid order.</w:t>
      </w:r>
    </w:p>
    <w:p>
      <w:pPr>
        <w:pStyle w:val="ListBullet"/>
        <w:spacing w:after="60"/>
        <w:ind w:left="317" w:hanging="230"/>
      </w:pPr>
      <w:r>
        <w:t>Direct confirmation URLs without the matching secure order cookie return a safe unavailable state.</w:t>
      </w:r>
    </w:p>
    <w:p>
      <w:r>
        <w:br w:type="page"/>
      </w:r>
    </w:p>
    <w:p>
      <w:pPr>
        <w:pStyle w:val="Heading1"/>
        <w:keepNext/>
      </w:pPr>
      <w:r>
        <w:rPr>
          <w:color w:val="101010"/>
        </w:rPr>
        <w:t>8. Checkout and confirmation UI</w:t>
      </w:r>
    </w:p>
    <w:p>
      <w:pPr>
        <w:pStyle w:val="ListBullet"/>
        <w:spacing w:after="60"/>
        <w:ind w:left="317" w:hanging="230"/>
      </w:pPr>
      <w:r>
        <w:t>Preserved the approved Figma hierarchy, cards, spacing, color tokens and responsive layout for Review, Checkout and Order Placed.</w:t>
      </w:r>
    </w:p>
    <w:p>
      <w:pPr>
        <w:pStyle w:val="ListBullet"/>
        <w:spacing w:after="60"/>
        <w:ind w:left="317" w:hanging="230"/>
      </w:pPr>
      <w:r>
        <w:t>Added a road-legal-only V5C section with inline validation, 10 MB limit, accepted formats, privacy wording and dispatch-delay guidance.</w:t>
      </w:r>
    </w:p>
    <w:p>
      <w:pPr>
        <w:pStyle w:val="ListBullet"/>
        <w:spacing w:after="60"/>
        <w:ind w:left="317" w:hanging="230"/>
      </w:pPr>
      <w:r>
        <w:t>Added an Other Logo artwork re-selection section supporting PNG, JPG, SVG and PDF up to 10 MB.</w:t>
      </w:r>
    </w:p>
    <w:p>
      <w:pPr>
        <w:pStyle w:val="ListBullet"/>
        <w:spacing w:after="60"/>
        <w:ind w:left="317" w:hanging="230"/>
      </w:pPr>
      <w:r>
        <w:t>Added safe payment-cancel and retry states without declaring an unpaid order successful.</w:t>
      </w:r>
    </w:p>
    <w:p>
      <w:pPr>
        <w:pStyle w:val="ListBullet"/>
        <w:spacing w:after="60"/>
        <w:ind w:left="317" w:hanging="230"/>
      </w:pPr>
      <w:r>
        <w:t>Replaced the static confirmation reference with a server-loaded order reference and sanitized persisted snapshot.</w:t>
      </w:r>
    </w:p>
    <w:p>
      <w:pPr>
        <w:pStyle w:val="ListBullet"/>
        <w:spacing w:after="60"/>
        <w:ind w:left="317" w:hanging="230"/>
      </w:pPr>
      <w:r>
        <w:t>Confirmation now distinguishes paid, pending, failed/expired and unavailable states.</w:t>
      </w:r>
    </w:p>
    <w:p>
      <w:pPr>
        <w:pStyle w:val="ListBullet"/>
        <w:spacing w:after="60"/>
        <w:ind w:left="317" w:hanging="230"/>
      </w:pPr>
      <w:r>
        <w:t>Kept Royal Mail Tracked 48 free through Review, Checkout, Stripe preparation and confirmation data.</w:t>
      </w:r>
    </w:p>
    <w:p>
      <w:pPr>
        <w:pStyle w:val="Heading1"/>
        <w:keepNext/>
      </w:pPr>
      <w:r>
        <w:rPr>
          <w:color w:val="101010"/>
        </w:rPr>
        <w:t>9. Dependencies and environment</w:t>
      </w:r>
    </w:p>
    <w:p>
      <w:pPr>
        <w:spacing w:after="120" w:line="259" w:lineRule="auto"/>
      </w:pPr>
      <w:r>
        <w:t>The following exact dependencies were added:</w:t>
      </w:r>
    </w:p>
    <w:p>
      <w:pPr>
        <w:pStyle w:val="ListBullet"/>
        <w:spacing w:after="60"/>
        <w:ind w:left="317" w:hanging="230"/>
      </w:pPr>
      <w:r>
        <w:t>@supabase/supabase-js 2.118.0</w:t>
      </w:r>
    </w:p>
    <w:p>
      <w:pPr>
        <w:pStyle w:val="ListBullet"/>
        <w:spacing w:after="60"/>
        <w:ind w:left="317" w:hanging="230"/>
      </w:pPr>
      <w:r>
        <w:t>stripe 23.0.0</w:t>
      </w:r>
    </w:p>
    <w:p>
      <w:pPr>
        <w:spacing w:after="120" w:line="259" w:lineRule="auto"/>
      </w:pPr>
      <w:r>
        <w:t>The README and .env.example now document SUPABASE_URL, SUPABASE_SECRET_KEY, STRIPE_SECRET_KEY and STRIPE_WEBHOOK_SECRET. All are server-only; no secret uses a NEXT_PUBLIC_ prefix.</w:t>
      </w:r>
    </w:p>
    <w:p>
      <w:r>
        <w:br w:type="page"/>
      </w:r>
    </w:p>
    <w:p>
      <w:pPr>
        <w:pStyle w:val="Heading1"/>
        <w:keepNext/>
      </w:pPr>
      <w:r>
        <w:rPr>
          <w:color w:val="101010"/>
        </w:rPr>
        <w:t>10. Verification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  <w:tblHeader w:val="true"/>
        </w:trPr>
        <w:tc>
          <w:tcPr>
            <w:tcW w:type="dxa" w:w="2376"/>
            <w:shd w:fill="101010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656"/>
            <w:shd w:fill="101010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760"/>
            <w:shd w:fill="101010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Evidence / notes</w:t>
            </w:r>
          </w:p>
        </w:tc>
      </w:tr>
      <w:tr>
        <w:trPr>
          <w:cantSplit/>
        </w:trPr>
        <w:tc>
          <w:tcPr>
            <w:tcW w:type="dxa" w:w="2376"/>
            <w:shd w:fill="FFFFFF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Plate combinations</w:t>
            </w:r>
          </w:p>
        </w:tc>
        <w:tc>
          <w:tcPr>
            <w:tcW w:type="dxa" w:w="1656"/>
            <w:shd w:fill="FFFFFF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101010"/>
                <w:sz w:val="16"/>
              </w:rPr>
              <w:t>10 / 10 pass</w:t>
            </w:r>
          </w:p>
        </w:tc>
        <w:tc>
          <w:tcPr>
            <w:tcW w:type="dxa" w:w="5760"/>
            <w:shd w:fill="FFFFFF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None, UK, ENG, CYMRU and SCO with no border and Black inner border.</w:t>
            </w:r>
          </w:p>
        </w:tc>
      </w:tr>
      <w:tr>
        <w:trPr>
          <w:cantSplit/>
        </w:trPr>
        <w:tc>
          <w:tcPr>
            <w:tcW w:type="dxa" w:w="2376"/>
            <w:shd w:fill="F3F4F6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Legal marks</w:t>
            </w:r>
          </w:p>
        </w:tc>
        <w:tc>
          <w:tcPr>
            <w:tcW w:type="dxa" w:w="1656"/>
            <w:shd w:fill="F3F4F6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101010"/>
                <w:sz w:val="16"/>
              </w:rPr>
              <w:t>Pass</w:t>
            </w:r>
          </w:p>
        </w:tc>
        <w:tc>
          <w:tcPr>
            <w:tcW w:type="dxa" w:w="5760"/>
            <w:shd w:fill="F3F4F6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Manufacturer text centred within 1 px; marks separated and inside printable region.</w:t>
            </w:r>
          </w:p>
        </w:tc>
      </w:tr>
      <w:tr>
        <w:trPr>
          <w:cantSplit/>
        </w:trPr>
        <w:tc>
          <w:tcPr>
            <w:tcW w:type="dxa" w:w="2376"/>
            <w:shd w:fill="FFFFFF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Flags</w:t>
            </w:r>
          </w:p>
        </w:tc>
        <w:tc>
          <w:tcPr>
            <w:tcW w:type="dxa" w:w="1656"/>
            <w:shd w:fill="FFFFFF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101010"/>
                <w:sz w:val="16"/>
              </w:rPr>
              <w:t>Pass</w:t>
            </w:r>
          </w:p>
        </w:tc>
        <w:tc>
          <w:tcPr>
            <w:tcW w:type="dxa" w:w="5760"/>
            <w:shd w:fill="FFFFFF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Every lockup remained inside the printable and legal-marking-safe region.</w:t>
            </w:r>
          </w:p>
        </w:tc>
      </w:tr>
      <w:tr>
        <w:trPr>
          <w:cantSplit/>
        </w:trPr>
        <w:tc>
          <w:tcPr>
            <w:tcW w:type="dxa" w:w="2376"/>
            <w:shd w:fill="F3F4F6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Mobile overflow</w:t>
            </w:r>
          </w:p>
        </w:tc>
        <w:tc>
          <w:tcPr>
            <w:tcW w:type="dxa" w:w="1656"/>
            <w:shd w:fill="F3F4F6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101010"/>
                <w:sz w:val="16"/>
              </w:rPr>
              <w:t>Pass</w:t>
            </w:r>
          </w:p>
        </w:tc>
        <w:tc>
          <w:tcPr>
            <w:tcW w:type="dxa" w:w="5760"/>
            <w:shd w:fill="F3F4F6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A discovered 375 px Checkout overflow was repaired and retested.</w:t>
            </w:r>
          </w:p>
        </w:tc>
      </w:tr>
      <w:tr>
        <w:trPr>
          <w:cantSplit/>
        </w:trPr>
        <w:tc>
          <w:tcPr>
            <w:tcW w:type="dxa" w:w="2376"/>
            <w:shd w:fill="FFFFFF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V5C rules</w:t>
            </w:r>
          </w:p>
        </w:tc>
        <w:tc>
          <w:tcPr>
            <w:tcW w:type="dxa" w:w="1656"/>
            <w:shd w:fill="FFFFFF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101010"/>
                <w:sz w:val="16"/>
              </w:rPr>
              <w:t>Pass</w:t>
            </w:r>
          </w:p>
        </w:tc>
        <w:tc>
          <w:tcPr>
            <w:tcW w:type="dxa" w:w="5760"/>
            <w:shd w:fill="FFFFFF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Missing, invalid-type and over-10 MB submissions rejected.</w:t>
            </w:r>
          </w:p>
        </w:tc>
      </w:tr>
      <w:tr>
        <w:trPr>
          <w:cantSplit/>
        </w:trPr>
        <w:tc>
          <w:tcPr>
            <w:tcW w:type="dxa" w:w="2376"/>
            <w:shd w:fill="F3F4F6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Artwork rules</w:t>
            </w:r>
          </w:p>
        </w:tc>
        <w:tc>
          <w:tcPr>
            <w:tcW w:type="dxa" w:w="1656"/>
            <w:shd w:fill="F3F4F6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101010"/>
                <w:sz w:val="16"/>
              </w:rPr>
              <w:t>Pass</w:t>
            </w:r>
          </w:p>
        </w:tc>
        <w:tc>
          <w:tcPr>
            <w:tcW w:type="dxa" w:w="5760"/>
            <w:shd w:fill="F3F4F6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Other Logo without artwork rejected; secure re-selection provided.</w:t>
            </w:r>
          </w:p>
        </w:tc>
      </w:tr>
      <w:tr>
        <w:trPr>
          <w:cantSplit/>
        </w:trPr>
        <w:tc>
          <w:tcPr>
            <w:tcW w:type="dxa" w:w="2376"/>
            <w:shd w:fill="FFFFFF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Price tampering</w:t>
            </w:r>
          </w:p>
        </w:tc>
        <w:tc>
          <w:tcPr>
            <w:tcW w:type="dxa" w:w="1656"/>
            <w:shd w:fill="FFFFFF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101010"/>
                <w:sz w:val="16"/>
              </w:rPr>
              <w:t>Pass</w:t>
            </w:r>
          </w:p>
        </w:tc>
        <w:tc>
          <w:tcPr>
            <w:tcW w:type="dxa" w:w="5760"/>
            <w:shd w:fill="FFFFFF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Modified base price rejected with a 400 response.</w:t>
            </w:r>
          </w:p>
        </w:tc>
      </w:tr>
      <w:tr>
        <w:trPr>
          <w:cantSplit/>
        </w:trPr>
        <w:tc>
          <w:tcPr>
            <w:tcW w:type="dxa" w:w="2376"/>
            <w:shd w:fill="F3F4F6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Unsupported option</w:t>
            </w:r>
          </w:p>
        </w:tc>
        <w:tc>
          <w:tcPr>
            <w:tcW w:type="dxa" w:w="1656"/>
            <w:shd w:fill="F3F4F6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101010"/>
                <w:sz w:val="16"/>
              </w:rPr>
              <w:t>Pass</w:t>
            </w:r>
          </w:p>
        </w:tc>
        <w:tc>
          <w:tcPr>
            <w:tcW w:type="dxa" w:w="5760"/>
            <w:shd w:fill="F3F4F6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Road-legal outer border rejected with a 400 response.</w:t>
            </w:r>
          </w:p>
        </w:tc>
      </w:tr>
      <w:tr>
        <w:trPr>
          <w:cantSplit/>
        </w:trPr>
        <w:tc>
          <w:tcPr>
            <w:tcW w:type="dxa" w:w="2376"/>
            <w:shd w:fill="FFFFFF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Webhook guard</w:t>
            </w:r>
          </w:p>
        </w:tc>
        <w:tc>
          <w:tcPr>
            <w:tcW w:type="dxa" w:w="1656"/>
            <w:shd w:fill="FFFFFF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101010"/>
                <w:sz w:val="16"/>
              </w:rPr>
              <w:t>Pass</w:t>
            </w:r>
          </w:p>
        </w:tc>
        <w:tc>
          <w:tcPr>
            <w:tcW w:type="dxa" w:w="5760"/>
            <w:shd w:fill="FFFFFF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Missing Stripe signature rejected with a 400 response.</w:t>
            </w:r>
          </w:p>
        </w:tc>
      </w:tr>
      <w:tr>
        <w:trPr>
          <w:cantSplit/>
        </w:trPr>
        <w:tc>
          <w:tcPr>
            <w:tcW w:type="dxa" w:w="2376"/>
            <w:shd w:fill="F3F4F6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Retry guard</w:t>
            </w:r>
          </w:p>
        </w:tc>
        <w:tc>
          <w:tcPr>
            <w:tcW w:type="dxa" w:w="1656"/>
            <w:shd w:fill="F3F4F6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101010"/>
                <w:sz w:val="16"/>
              </w:rPr>
              <w:t>Pass</w:t>
            </w:r>
          </w:p>
        </w:tc>
        <w:tc>
          <w:tcPr>
            <w:tcW w:type="dxa" w:w="5760"/>
            <w:shd w:fill="F3F4F6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Missing secure access cookie rejected with a 401 response.</w:t>
            </w:r>
          </w:p>
        </w:tc>
      </w:tr>
      <w:tr>
        <w:trPr>
          <w:cantSplit/>
        </w:trPr>
        <w:tc>
          <w:tcPr>
            <w:tcW w:type="dxa" w:w="2376"/>
            <w:shd w:fill="FFFFFF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Success URL guard</w:t>
            </w:r>
          </w:p>
        </w:tc>
        <w:tc>
          <w:tcPr>
            <w:tcW w:type="dxa" w:w="1656"/>
            <w:shd w:fill="FFFFFF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101010"/>
                <w:sz w:val="16"/>
              </w:rPr>
              <w:t>Pass</w:t>
            </w:r>
          </w:p>
        </w:tc>
        <w:tc>
          <w:tcPr>
            <w:tcW w:type="dxa" w:w="5760"/>
            <w:shd w:fill="FFFFFF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Fake session URL could not expose or mark an order paid.</w:t>
            </w:r>
          </w:p>
        </w:tc>
      </w:tr>
      <w:tr>
        <w:trPr>
          <w:cantSplit/>
        </w:trPr>
        <w:tc>
          <w:tcPr>
            <w:tcW w:type="dxa" w:w="2376"/>
            <w:shd w:fill="F3F4F6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Reduced motion</w:t>
            </w:r>
          </w:p>
        </w:tc>
        <w:tc>
          <w:tcPr>
            <w:tcW w:type="dxa" w:w="1656"/>
            <w:shd w:fill="F3F4F6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color w:val="101010"/>
                <w:sz w:val="16"/>
              </w:rPr>
              <w:t>Pass</w:t>
            </w:r>
          </w:p>
        </w:tc>
        <w:tc>
          <w:tcPr>
            <w:tcW w:type="dxa" w:w="5760"/>
            <w:shd w:fill="F3F4F6"/>
            <w:vAlign w:val="center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101010"/>
                <w:sz w:val="16"/>
              </w:rPr>
              <w:t>Review content remained visible and functional under reduced motion.</w:t>
            </w:r>
          </w:p>
        </w:tc>
      </w:tr>
    </w:tbl>
    <w:p/>
    <w:p>
      <w:pPr>
        <w:pStyle w:val="Heading1"/>
        <w:keepNext/>
      </w:pPr>
      <w:r>
        <w:rPr>
          <w:color w:val="101010"/>
        </w:rPr>
        <w:t>11. Remaining client actions</w:t>
      </w:r>
    </w:p>
    <w:p>
      <w:pPr>
        <w:pStyle w:val="ListBullet"/>
        <w:spacing w:after="60"/>
        <w:ind w:left="317" w:hanging="230"/>
      </w:pPr>
      <w:r>
        <w:t>Add Supabase and Stripe credentials to .env.local. Do not send credentials through chat and do not commit them.</w:t>
      </w:r>
    </w:p>
    <w:p>
      <w:pPr>
        <w:pStyle w:val="ListBullet"/>
        <w:spacing w:after="60"/>
        <w:ind w:left="317" w:hanging="230"/>
      </w:pPr>
      <w:r>
        <w:t>Apply the included Supabase migration to the selected project.</w:t>
      </w:r>
    </w:p>
    <w:p>
      <w:pPr>
        <w:pStyle w:val="ListBullet"/>
        <w:spacing w:after="60"/>
        <w:ind w:left="317" w:hanging="230"/>
      </w:pPr>
      <w:r>
        <w:t>Configure Stripe webhook delivery to /api/v1/webhooks/stripe for Checkout completion, asynchronous success/failure and expiry events.</w:t>
      </w:r>
    </w:p>
    <w:p>
      <w:pPr>
        <w:pStyle w:val="ListBullet"/>
        <w:spacing w:after="60"/>
        <w:ind w:left="317" w:hanging="230"/>
      </w:pPr>
      <w:r>
        <w:t>Run live-provider acceptance tests for persistence, private storage, hosted payment, webhook idempotency, cancellation and retry.</w:t>
      </w:r>
    </w:p>
    <w:p>
      <w:pPr>
        <w:pStyle w:val="ListBullet"/>
        <w:spacing w:after="60"/>
        <w:ind w:left="317" w:hanging="230"/>
      </w:pPr>
      <w:r>
        <w:t>Confirm the V5C and artwork retention policy before any automated deletion is introduced.</w:t>
      </w:r>
    </w:p>
    <w:p>
      <w:pPr>
        <w:pStyle w:val="ListBullet"/>
        <w:spacing w:after="60"/>
        <w:ind w:left="317" w:hanging="230"/>
      </w:pPr>
      <w:r>
        <w:t>Review this change report and the local implementation before authorizing a Git commit or GitHub push.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D500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color w:val="101010"/>
                <w:sz w:val="20"/>
              </w:rPr>
              <w:t>GIT STATUS: No commit created. No GitHub push performed.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A73"/>
        <w:sz w:val="15"/>
      </w:rPr>
      <w:t>Regi-Tech • Phase 4 implementation • 16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024"/>
      <w:gridCol w:w="7200"/>
    </w:tblGrid>
    <w:tr>
      <w:tc>
        <w:tcPr>
          <w:tcW w:type="dxa" w:w="5112"/>
          <w:tcMar>
            <w:top w:w="20" w:type="dxa"/>
            <w:start w:w="0" w:type="dxa"/>
            <w:bottom w:w="40" w:type="dxa"/>
            <w:end w:w="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1325880" cy="6629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5880" cy="6629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12"/>
          <w:tcMar>
            <w:top w:w="20" w:type="dxa"/>
            <w:start w:w="0" w:type="dxa"/>
            <w:bottom w:w="4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/>
              <w:color w:val="666A73"/>
              <w:sz w:val="16"/>
            </w:rPr>
            <w:t>DEVELOPER CHANGE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0101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101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0101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0101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