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2281" w14:textId="77777777" w:rsidR="005F3B29" w:rsidRPr="00EA2E85" w:rsidRDefault="00000000">
      <w:pPr>
        <w:spacing w:after="60"/>
        <w:jc w:val="center"/>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FAST School of Computing, National University of Computer and Emerging Sciences, Islamabad</w:t>
      </w:r>
    </w:p>
    <w:p w14:paraId="7407A300" w14:textId="77777777" w:rsidR="005F3B29" w:rsidRPr="00EA2E85" w:rsidRDefault="00000000">
      <w:pPr>
        <w:spacing w:after="40"/>
        <w:jc w:val="center"/>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Data Analysis and Visualization</w:t>
      </w:r>
    </w:p>
    <w:p w14:paraId="640525AB" w14:textId="77777777" w:rsidR="005F3B29" w:rsidRPr="00EA2E85" w:rsidRDefault="00000000">
      <w:pPr>
        <w:spacing w:after="240"/>
        <w:jc w:val="center"/>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Lab Manual 4</w:t>
      </w:r>
    </w:p>
    <w:p w14:paraId="3482F5E7" w14:textId="77777777" w:rsidR="005F3B29" w:rsidRPr="00EA2E85" w:rsidRDefault="00000000">
      <w:pPr>
        <w:pStyle w:val="Heading2"/>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Lab Learning Outcomes:</w:t>
      </w:r>
    </w:p>
    <w:p w14:paraId="1F205E29" w14:textId="700151C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Move analysis beyond single-column summaries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structure any question as univariate, bivariate, or multivariate, and pick the technique that matches.</w:t>
      </w:r>
    </w:p>
    <w:p w14:paraId="37C90A0F"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Analyze categorical–numerical relationships using grouped statistics and distribution-by-category plots (violin, strip, swarm), not just bar charts of means.</w:t>
      </w:r>
    </w:p>
    <w:p w14:paraId="3693C002" w14:textId="2D1763D0"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Compute and interpret correlation properly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distinguish Pearson from Spearman, read correlation strength/direction, and separate correlation from causation.</w:t>
      </w:r>
    </w:p>
    <w:p w14:paraId="5D39EF68"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Aggregate data with groupby/agg/pivot_table across multiple functions and multiple grouping keys to answer layered analytical questions.</w:t>
      </w:r>
    </w:p>
    <w:p w14:paraId="12A24B17"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Perform basic time-series analysis: resampling, rolling averages, and trend vs. noise separation.</w:t>
      </w:r>
    </w:p>
    <w:p w14:paraId="772770D1"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Build faceted (small-multiple) views to compare a relationship across subgroups, and add annotations that highlight the specific insight a chart is meant to convey.</w:t>
      </w:r>
    </w:p>
    <w:p w14:paraId="3F1FFC5C"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Diagnose overplotting in dense datasets and correct it using transparency, jitter, hexbinning, or density plots.</w:t>
      </w:r>
    </w:p>
    <w:p w14:paraId="492127C5" w14:textId="77777777" w:rsidR="005F3B29" w:rsidRPr="00EA2E85" w:rsidRDefault="00000000">
      <w:pPr>
        <w:pStyle w:val="Heading2"/>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Submission Requirements:</w:t>
      </w:r>
    </w:p>
    <w:p w14:paraId="17FF7BF2" w14:textId="0B90C9FD"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Submit notebook (.ipynb) + cleaned dataset (.csv) on both GCR and GitHub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incomplete without both.</w:t>
      </w:r>
    </w:p>
    <w:p w14:paraId="3F42C26A"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GitHub: push into your section repo, inside the week's folder, in your own subfolder named RollNumber_Section (e.g., 24F1234_5A).</w:t>
      </w:r>
    </w:p>
    <w:p w14:paraId="7F292BA1" w14:textId="77777777"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GCR: file naming convention RollNumber_Section_LabXX (e.g., 24F1234).</w:t>
      </w:r>
    </w:p>
    <w:p w14:paraId="697BB87F" w14:textId="7240E638" w:rsidR="005F3B29" w:rsidRPr="00EA2E85" w:rsidRDefault="00000000">
      <w:pPr>
        <w:pStyle w:val="ListParagraph"/>
        <w:numPr>
          <w:ilvl w:val="0"/>
          <w:numId w:val="2"/>
        </w:numPr>
        <w:spacing w:after="8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Keep your GitHub subfolders updated weekly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a complete, organized profile is checked at the Capstone stage (Week 15–16).</w:t>
      </w:r>
    </w:p>
    <w:p w14:paraId="0D7DDA31" w14:textId="77777777" w:rsidR="00EA2E85" w:rsidRDefault="00EA2E85">
      <w:pPr>
        <w:pStyle w:val="Heading1"/>
        <w:spacing w:before="240" w:after="120"/>
        <w:rPr>
          <w:rFonts w:asciiTheme="majorBidi" w:hAnsiTheme="majorBidi" w:cstheme="majorBidi"/>
          <w:color w:val="000000" w:themeColor="text1"/>
          <w:sz w:val="24"/>
          <w:szCs w:val="24"/>
          <w:lang w:val="en-US"/>
        </w:rPr>
      </w:pPr>
    </w:p>
    <w:p w14:paraId="4A61C776" w14:textId="10D3194A"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1. The Analytical Ladder: Univariate → Bivariate → Multivariate</w:t>
      </w:r>
    </w:p>
    <w:p w14:paraId="242DE637" w14:textId="52FE2A98"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Every analytical question is really a question about how many variables you're looking at, and of what type. Before picking a chart, name where the question sits on this ladder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the chart choice follows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3120"/>
        <w:gridCol w:w="2035"/>
        <w:gridCol w:w="2442"/>
      </w:tblGrid>
      <w:tr w:rsidR="005F3B29" w:rsidRPr="00EA2E85" w14:paraId="37F54D56" w14:textId="77777777" w:rsidTr="0006486D">
        <w:trPr>
          <w:tblHeader/>
        </w:trPr>
        <w:tc>
          <w:tcPr>
            <w:tcW w:w="1300" w:type="dxa"/>
            <w:shd w:val="clear" w:color="auto" w:fill="BF4E14" w:themeFill="accent2" w:themeFillShade="BF"/>
          </w:tcPr>
          <w:p w14:paraId="0FE5987C"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Level</w:t>
            </w:r>
          </w:p>
        </w:tc>
        <w:tc>
          <w:tcPr>
            <w:tcW w:w="2300" w:type="dxa"/>
            <w:shd w:val="clear" w:color="auto" w:fill="BF4E14" w:themeFill="accent2" w:themeFillShade="BF"/>
          </w:tcPr>
          <w:p w14:paraId="761791FA"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Question type</w:t>
            </w:r>
          </w:p>
        </w:tc>
        <w:tc>
          <w:tcPr>
            <w:tcW w:w="1500" w:type="dxa"/>
            <w:shd w:val="clear" w:color="auto" w:fill="BF4E14" w:themeFill="accent2" w:themeFillShade="BF"/>
          </w:tcPr>
          <w:p w14:paraId="01482839"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Typical technique</w:t>
            </w:r>
          </w:p>
        </w:tc>
        <w:tc>
          <w:tcPr>
            <w:tcW w:w="1800" w:type="dxa"/>
            <w:shd w:val="clear" w:color="auto" w:fill="BF4E14" w:themeFill="accent2" w:themeFillShade="BF"/>
          </w:tcPr>
          <w:p w14:paraId="483BC4AF"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Plot</w:t>
            </w:r>
          </w:p>
        </w:tc>
      </w:tr>
      <w:tr w:rsidR="005F3B29" w:rsidRPr="00EA2E85" w14:paraId="0D9C4735" w14:textId="77777777" w:rsidTr="0006486D">
        <w:tc>
          <w:tcPr>
            <w:tcW w:w="1300" w:type="dxa"/>
            <w:shd w:val="clear" w:color="auto" w:fill="FAE2D5" w:themeFill="accent2" w:themeFillTint="33"/>
          </w:tcPr>
          <w:p w14:paraId="58A4A06D"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Univariate</w:t>
            </w:r>
          </w:p>
        </w:tc>
        <w:tc>
          <w:tcPr>
            <w:tcW w:w="2300" w:type="dxa"/>
            <w:shd w:val="clear" w:color="auto" w:fill="FAE2D5" w:themeFill="accent2" w:themeFillTint="33"/>
          </w:tcPr>
          <w:p w14:paraId="3EAB5AAD"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What does one column look like on its own?</w:t>
            </w:r>
          </w:p>
        </w:tc>
        <w:tc>
          <w:tcPr>
            <w:tcW w:w="1500" w:type="dxa"/>
            <w:shd w:val="clear" w:color="auto" w:fill="FAE2D5" w:themeFill="accent2" w:themeFillTint="33"/>
          </w:tcPr>
          <w:p w14:paraId="4EC279F6"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Central tendency, spread, shape, skew</w:t>
            </w:r>
          </w:p>
        </w:tc>
        <w:tc>
          <w:tcPr>
            <w:tcW w:w="1800" w:type="dxa"/>
            <w:shd w:val="clear" w:color="auto" w:fill="FAE2D5" w:themeFill="accent2" w:themeFillTint="33"/>
          </w:tcPr>
          <w:p w14:paraId="15CDA76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Histogram + KDE, boxplot, countplot</w:t>
            </w:r>
          </w:p>
        </w:tc>
      </w:tr>
      <w:tr w:rsidR="005F3B29" w:rsidRPr="00EA2E85" w14:paraId="572CDF89" w14:textId="77777777" w:rsidTr="0006486D">
        <w:tc>
          <w:tcPr>
            <w:tcW w:w="1300" w:type="dxa"/>
            <w:shd w:val="clear" w:color="auto" w:fill="FAE2D5" w:themeFill="accent2" w:themeFillTint="33"/>
          </w:tcPr>
          <w:p w14:paraId="3F646A7C"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Bivariate</w:t>
            </w:r>
          </w:p>
        </w:tc>
        <w:tc>
          <w:tcPr>
            <w:tcW w:w="2300" w:type="dxa"/>
            <w:shd w:val="clear" w:color="auto" w:fill="FAE2D5" w:themeFill="accent2" w:themeFillTint="33"/>
          </w:tcPr>
          <w:p w14:paraId="0A55F3A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How do two columns relate?</w:t>
            </w:r>
          </w:p>
        </w:tc>
        <w:tc>
          <w:tcPr>
            <w:tcW w:w="1500" w:type="dxa"/>
            <w:shd w:val="clear" w:color="auto" w:fill="FAE2D5" w:themeFill="accent2" w:themeFillTint="33"/>
          </w:tcPr>
          <w:p w14:paraId="1E71615B"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Grouped mean/median, </w:t>
            </w:r>
            <w:r w:rsidRPr="00EA2E85">
              <w:rPr>
                <w:rFonts w:asciiTheme="majorBidi" w:hAnsiTheme="majorBidi" w:cstheme="majorBidi"/>
                <w:color w:val="000000" w:themeColor="text1"/>
                <w:sz w:val="24"/>
                <w:szCs w:val="24"/>
              </w:rPr>
              <w:lastRenderedPageBreak/>
              <w:t>correlation, cross-tab</w:t>
            </w:r>
          </w:p>
        </w:tc>
        <w:tc>
          <w:tcPr>
            <w:tcW w:w="1800" w:type="dxa"/>
            <w:shd w:val="clear" w:color="auto" w:fill="FAE2D5" w:themeFill="accent2" w:themeFillTint="33"/>
          </w:tcPr>
          <w:p w14:paraId="7EB0940E"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lastRenderedPageBreak/>
              <w:t>Scatter, boxplot/violin by category, grouped bar</w:t>
            </w:r>
          </w:p>
        </w:tc>
      </w:tr>
      <w:tr w:rsidR="005F3B29" w:rsidRPr="00EA2E85" w14:paraId="394FD913" w14:textId="77777777" w:rsidTr="0006486D">
        <w:tc>
          <w:tcPr>
            <w:tcW w:w="1300" w:type="dxa"/>
            <w:shd w:val="clear" w:color="auto" w:fill="FAE2D5" w:themeFill="accent2" w:themeFillTint="33"/>
          </w:tcPr>
          <w:p w14:paraId="6F886DBF"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Multivariate</w:t>
            </w:r>
          </w:p>
        </w:tc>
        <w:tc>
          <w:tcPr>
            <w:tcW w:w="2300" w:type="dxa"/>
            <w:shd w:val="clear" w:color="auto" w:fill="FAE2D5" w:themeFill="accent2" w:themeFillTint="33"/>
          </w:tcPr>
          <w:p w14:paraId="5FE7369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How do 3+ columns interact together?</w:t>
            </w:r>
          </w:p>
        </w:tc>
        <w:tc>
          <w:tcPr>
            <w:tcW w:w="1500" w:type="dxa"/>
            <w:shd w:val="clear" w:color="auto" w:fill="FAE2D5" w:themeFill="accent2" w:themeFillTint="33"/>
          </w:tcPr>
          <w:p w14:paraId="44252E05"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Conditioning on a 3rd/4th variable via color, size, shape, facets</w:t>
            </w:r>
          </w:p>
        </w:tc>
        <w:tc>
          <w:tcPr>
            <w:tcW w:w="1800" w:type="dxa"/>
            <w:shd w:val="clear" w:color="auto" w:fill="FAE2D5" w:themeFill="accent2" w:themeFillTint="33"/>
          </w:tcPr>
          <w:p w14:paraId="61634B62"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Scatter with hue+size+style, pairplot, FacetGrid, heatmap</w:t>
            </w:r>
          </w:p>
        </w:tc>
      </w:tr>
    </w:tbl>
    <w:p w14:paraId="47478C03" w14:textId="77777777" w:rsidR="005F3B29" w:rsidRPr="00EA2E85" w:rsidRDefault="005F3B29">
      <w:pPr>
        <w:spacing w:after="120"/>
        <w:rPr>
          <w:rFonts w:asciiTheme="majorBidi" w:hAnsiTheme="majorBidi" w:cstheme="majorBidi"/>
          <w:color w:val="000000" w:themeColor="text1"/>
          <w:sz w:val="24"/>
          <w:szCs w:val="24"/>
        </w:rPr>
      </w:pPr>
    </w:p>
    <w:p w14:paraId="1ED32E53" w14:textId="3B23B3B9"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 quick univariate step</w:t>
      </w:r>
      <w:r w:rsidR="00B14B70">
        <w:rPr>
          <w:rFonts w:asciiTheme="majorBidi" w:hAnsiTheme="majorBidi" w:cstheme="majorBidi"/>
          <w:color w:val="000000" w:themeColor="text1"/>
          <w:sz w:val="24"/>
          <w:szCs w:val="24"/>
          <w:lang w:val="en-US"/>
        </w:rPr>
        <w:t xml:space="preserve">: </w:t>
      </w:r>
      <w:r w:rsidRPr="00EA2E85">
        <w:rPr>
          <w:rFonts w:asciiTheme="majorBidi" w:hAnsiTheme="majorBidi" w:cstheme="majorBidi"/>
          <w:color w:val="000000" w:themeColor="text1"/>
          <w:sz w:val="24"/>
          <w:szCs w:val="24"/>
        </w:rPr>
        <w:t>don't just plot the histogram, read it.</w:t>
      </w:r>
    </w:p>
    <w:p w14:paraId="26A4FAD3"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print(df['col'].skew())   # &gt;0 right-skew, &lt;0 left-skew, ~0 roughly symmetric print(df['col'].mean(), df['col'].median())   # mean &gt;&gt; median usually signals right-skew</w:t>
      </w:r>
    </w:p>
    <w:p w14:paraId="22372DDF" w14:textId="677FD0B6"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2. Categorical × Numerical Relationships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Beyond the Bar of Averages</w:t>
      </w:r>
    </w:p>
    <w:p w14:paraId="39E786D9" w14:textId="406DF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A bar chart of group means answers "what's typical per group" but hides everything about spread and shape within each group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the same trap a single average has for outliers (Lab 2). These three plots keep the full distribution visible while still comparing across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4498"/>
        <w:gridCol w:w="3010"/>
      </w:tblGrid>
      <w:tr w:rsidR="005F3B29" w:rsidRPr="00EA2E85" w14:paraId="3C4CB465" w14:textId="77777777" w:rsidTr="0006486D">
        <w:trPr>
          <w:tblHeader/>
        </w:trPr>
        <w:tc>
          <w:tcPr>
            <w:tcW w:w="1400" w:type="dxa"/>
            <w:shd w:val="clear" w:color="auto" w:fill="215E99" w:themeFill="text2" w:themeFillTint="BF"/>
          </w:tcPr>
          <w:p w14:paraId="022D0D93"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Plot</w:t>
            </w:r>
          </w:p>
        </w:tc>
        <w:tc>
          <w:tcPr>
            <w:tcW w:w="3400" w:type="dxa"/>
            <w:shd w:val="clear" w:color="auto" w:fill="215E99" w:themeFill="text2" w:themeFillTint="BF"/>
          </w:tcPr>
          <w:p w14:paraId="156E729B"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What it adds over a bar-of-means</w:t>
            </w:r>
          </w:p>
        </w:tc>
        <w:tc>
          <w:tcPr>
            <w:tcW w:w="1700" w:type="dxa"/>
            <w:shd w:val="clear" w:color="auto" w:fill="215E99" w:themeFill="text2" w:themeFillTint="BF"/>
          </w:tcPr>
          <w:p w14:paraId="492F729C"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Syntax</w:t>
            </w:r>
          </w:p>
        </w:tc>
      </w:tr>
      <w:tr w:rsidR="005F3B29" w:rsidRPr="00EA2E85" w14:paraId="4829ACE0" w14:textId="77777777" w:rsidTr="0006486D">
        <w:tc>
          <w:tcPr>
            <w:tcW w:w="1400" w:type="dxa"/>
            <w:shd w:val="clear" w:color="auto" w:fill="DAE9F7" w:themeFill="text2" w:themeFillTint="1A"/>
          </w:tcPr>
          <w:p w14:paraId="65B16BD8"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Violin plot</w:t>
            </w:r>
          </w:p>
        </w:tc>
        <w:tc>
          <w:tcPr>
            <w:tcW w:w="3400" w:type="dxa"/>
            <w:shd w:val="clear" w:color="auto" w:fill="DAE9F7" w:themeFill="text2" w:themeFillTint="1A"/>
          </w:tcPr>
          <w:p w14:paraId="62831F8C" w14:textId="115CCC2A"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Shows the full estimated density per category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reveals bimodal or skewed groups a bar chart can't</w:t>
            </w:r>
          </w:p>
        </w:tc>
        <w:tc>
          <w:tcPr>
            <w:tcW w:w="1700" w:type="dxa"/>
            <w:shd w:val="clear" w:color="auto" w:fill="DAE9F7" w:themeFill="text2" w:themeFillTint="1A"/>
          </w:tcPr>
          <w:p w14:paraId="5B5E3525"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sns.violinplot(data=df, x='cat', y='num')</w:t>
            </w:r>
          </w:p>
        </w:tc>
      </w:tr>
      <w:tr w:rsidR="005F3B29" w:rsidRPr="00EA2E85" w14:paraId="408626F4" w14:textId="77777777" w:rsidTr="0006486D">
        <w:tc>
          <w:tcPr>
            <w:tcW w:w="1400" w:type="dxa"/>
            <w:shd w:val="clear" w:color="auto" w:fill="DAE9F7" w:themeFill="text2" w:themeFillTint="1A"/>
          </w:tcPr>
          <w:p w14:paraId="01D9DE74"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Strip plot</w:t>
            </w:r>
          </w:p>
        </w:tc>
        <w:tc>
          <w:tcPr>
            <w:tcW w:w="3400" w:type="dxa"/>
            <w:shd w:val="clear" w:color="auto" w:fill="DAE9F7" w:themeFill="text2" w:themeFillTint="1A"/>
          </w:tcPr>
          <w:p w14:paraId="1E37A9C9" w14:textId="1AD3F4A1"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Shows every individual point (jittered)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good for small/medium n, exposes actual sample size per category</w:t>
            </w:r>
          </w:p>
        </w:tc>
        <w:tc>
          <w:tcPr>
            <w:tcW w:w="1700" w:type="dxa"/>
            <w:shd w:val="clear" w:color="auto" w:fill="DAE9F7" w:themeFill="text2" w:themeFillTint="1A"/>
          </w:tcPr>
          <w:p w14:paraId="58794CD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sns.stripplot(data=df, x='cat', y='num', jitter=True)</w:t>
            </w:r>
          </w:p>
        </w:tc>
      </w:tr>
      <w:tr w:rsidR="005F3B29" w:rsidRPr="00EA2E85" w14:paraId="4E625C32" w14:textId="77777777" w:rsidTr="0006486D">
        <w:tc>
          <w:tcPr>
            <w:tcW w:w="1400" w:type="dxa"/>
            <w:shd w:val="clear" w:color="auto" w:fill="DAE9F7" w:themeFill="text2" w:themeFillTint="1A"/>
          </w:tcPr>
          <w:p w14:paraId="75913DB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Swarm plot</w:t>
            </w:r>
          </w:p>
        </w:tc>
        <w:tc>
          <w:tcPr>
            <w:tcW w:w="3400" w:type="dxa"/>
            <w:shd w:val="clear" w:color="auto" w:fill="DAE9F7" w:themeFill="text2" w:themeFillTint="1A"/>
          </w:tcPr>
          <w:p w14:paraId="5FF9CF4D" w14:textId="059E59FA"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Like strip, but points never overlap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precise for small n, slow/cluttered for large n</w:t>
            </w:r>
          </w:p>
        </w:tc>
        <w:tc>
          <w:tcPr>
            <w:tcW w:w="1700" w:type="dxa"/>
            <w:shd w:val="clear" w:color="auto" w:fill="DAE9F7" w:themeFill="text2" w:themeFillTint="1A"/>
          </w:tcPr>
          <w:p w14:paraId="0D92A8CC"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sns.swarmplot(data=df, x='cat', y='num')</w:t>
            </w:r>
          </w:p>
        </w:tc>
      </w:tr>
    </w:tbl>
    <w:p w14:paraId="2E77CBF2" w14:textId="77777777" w:rsidR="005F3B29" w:rsidRPr="00EA2E85" w:rsidRDefault="005F3B29">
      <w:pPr>
        <w:spacing w:after="120"/>
        <w:rPr>
          <w:rFonts w:asciiTheme="majorBidi" w:hAnsiTheme="majorBidi" w:cstheme="majorBidi"/>
          <w:color w:val="000000" w:themeColor="text1"/>
          <w:sz w:val="24"/>
          <w:szCs w:val="24"/>
        </w:rPr>
      </w:pPr>
    </w:p>
    <w:p w14:paraId="44D7DE54" w14:textId="263A5C6C"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For categorical × categorical relationships, don't eyeball counts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cross-tabulate, then normalize by row to compare proportions fairly across groups of different sizes:</w:t>
      </w:r>
    </w:p>
    <w:p w14:paraId="28790712"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pd.crosstab(df['cat1'], df['cat2'], normalize='index')  # row-wise % sns.heatmap(pd.crosstab(df['cat1'], df['cat2'], normalize='index'), annot=True, cmap='Blues')</w:t>
      </w:r>
    </w:p>
    <w:p w14:paraId="46110D1D" w14:textId="63B2812B"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3. Correlation</w:t>
      </w:r>
    </w:p>
    <w:p w14:paraId="1730E7A1" w14:textId="7E631198"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df.corr() by default computes Pearson correlation, which only captures linear relationships and is sensitive to outliers. Spearman uses ranks instead of raw values, so it captures monotonic (not necessarily linear) relationships and is more robust to outliers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the same robustness trade-off you saw between IQR and z-score in Lab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2936"/>
        <w:gridCol w:w="1807"/>
        <w:gridCol w:w="3036"/>
      </w:tblGrid>
      <w:tr w:rsidR="005F3B29" w:rsidRPr="00EA2E85" w14:paraId="79C74B8E" w14:textId="77777777" w:rsidTr="0006486D">
        <w:trPr>
          <w:tblHeader/>
        </w:trPr>
        <w:tc>
          <w:tcPr>
            <w:tcW w:w="1400" w:type="dxa"/>
            <w:shd w:val="clear" w:color="auto" w:fill="77206D" w:themeFill="accent5" w:themeFillShade="BF"/>
          </w:tcPr>
          <w:p w14:paraId="4A32DA03"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Method</w:t>
            </w:r>
          </w:p>
        </w:tc>
        <w:tc>
          <w:tcPr>
            <w:tcW w:w="2600" w:type="dxa"/>
            <w:shd w:val="clear" w:color="auto" w:fill="77206D" w:themeFill="accent5" w:themeFillShade="BF"/>
          </w:tcPr>
          <w:p w14:paraId="1BE28CB8"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Captures</w:t>
            </w:r>
          </w:p>
        </w:tc>
        <w:tc>
          <w:tcPr>
            <w:tcW w:w="1600" w:type="dxa"/>
            <w:shd w:val="clear" w:color="auto" w:fill="77206D" w:themeFill="accent5" w:themeFillShade="BF"/>
          </w:tcPr>
          <w:p w14:paraId="5D3D2A56"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Sensitive to outliers?</w:t>
            </w:r>
          </w:p>
        </w:tc>
        <w:tc>
          <w:tcPr>
            <w:tcW w:w="1900" w:type="dxa"/>
            <w:shd w:val="clear" w:color="auto" w:fill="77206D" w:themeFill="accent5" w:themeFillShade="BF"/>
          </w:tcPr>
          <w:p w14:paraId="0E8E07A0" w14:textId="77777777" w:rsidR="005F3B29" w:rsidRPr="0006486D" w:rsidRDefault="00000000">
            <w:pPr>
              <w:rPr>
                <w:rFonts w:asciiTheme="majorBidi" w:hAnsiTheme="majorBidi" w:cstheme="majorBidi"/>
                <w:color w:val="FFFFFF" w:themeColor="background1"/>
                <w:sz w:val="24"/>
                <w:szCs w:val="24"/>
              </w:rPr>
            </w:pPr>
            <w:r w:rsidRPr="0006486D">
              <w:rPr>
                <w:rFonts w:asciiTheme="majorBidi" w:hAnsiTheme="majorBidi" w:cstheme="majorBidi"/>
                <w:b/>
                <w:bCs/>
                <w:color w:val="FFFFFF" w:themeColor="background1"/>
                <w:sz w:val="24"/>
                <w:szCs w:val="24"/>
              </w:rPr>
              <w:t>Syntax</w:t>
            </w:r>
          </w:p>
        </w:tc>
      </w:tr>
      <w:tr w:rsidR="005F3B29" w:rsidRPr="00EA2E85" w14:paraId="79AB4D25" w14:textId="77777777" w:rsidTr="0006486D">
        <w:tc>
          <w:tcPr>
            <w:tcW w:w="1400" w:type="dxa"/>
            <w:shd w:val="clear" w:color="auto" w:fill="F2CEED" w:themeFill="accent5" w:themeFillTint="33"/>
          </w:tcPr>
          <w:p w14:paraId="6DAA7CE5"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Pearson</w:t>
            </w:r>
          </w:p>
        </w:tc>
        <w:tc>
          <w:tcPr>
            <w:tcW w:w="2600" w:type="dxa"/>
            <w:shd w:val="clear" w:color="auto" w:fill="F2CEED" w:themeFill="accent5" w:themeFillTint="33"/>
          </w:tcPr>
          <w:p w14:paraId="40865633"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Linear relationships only</w:t>
            </w:r>
          </w:p>
        </w:tc>
        <w:tc>
          <w:tcPr>
            <w:tcW w:w="1600" w:type="dxa"/>
            <w:shd w:val="clear" w:color="auto" w:fill="F2CEED" w:themeFill="accent5" w:themeFillTint="33"/>
          </w:tcPr>
          <w:p w14:paraId="7CA5C9D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Yes</w:t>
            </w:r>
          </w:p>
        </w:tc>
        <w:tc>
          <w:tcPr>
            <w:tcW w:w="1900" w:type="dxa"/>
            <w:shd w:val="clear" w:color="auto" w:fill="F2CEED" w:themeFill="accent5" w:themeFillTint="33"/>
          </w:tcPr>
          <w:p w14:paraId="7F3D9C8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df.corr(method='pearson')</w:t>
            </w:r>
          </w:p>
        </w:tc>
      </w:tr>
      <w:tr w:rsidR="005F3B29" w:rsidRPr="00EA2E85" w14:paraId="5768E6A9" w14:textId="77777777" w:rsidTr="0006486D">
        <w:tc>
          <w:tcPr>
            <w:tcW w:w="1400" w:type="dxa"/>
            <w:shd w:val="clear" w:color="auto" w:fill="F2CEED" w:themeFill="accent5" w:themeFillTint="33"/>
          </w:tcPr>
          <w:p w14:paraId="3BBB7DC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Spearman</w:t>
            </w:r>
          </w:p>
        </w:tc>
        <w:tc>
          <w:tcPr>
            <w:tcW w:w="2600" w:type="dxa"/>
            <w:shd w:val="clear" w:color="auto" w:fill="F2CEED" w:themeFill="accent5" w:themeFillTint="33"/>
          </w:tcPr>
          <w:p w14:paraId="22D40B9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Any monotonic relationship (rank-based)</w:t>
            </w:r>
          </w:p>
        </w:tc>
        <w:tc>
          <w:tcPr>
            <w:tcW w:w="1600" w:type="dxa"/>
            <w:shd w:val="clear" w:color="auto" w:fill="F2CEED" w:themeFill="accent5" w:themeFillTint="33"/>
          </w:tcPr>
          <w:p w14:paraId="3BCD555B"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No</w:t>
            </w:r>
          </w:p>
        </w:tc>
        <w:tc>
          <w:tcPr>
            <w:tcW w:w="1900" w:type="dxa"/>
            <w:shd w:val="clear" w:color="auto" w:fill="F2CEED" w:themeFill="accent5" w:themeFillTint="33"/>
          </w:tcPr>
          <w:p w14:paraId="4F50520F"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df.corr(method='spearman')</w:t>
            </w:r>
          </w:p>
        </w:tc>
      </w:tr>
    </w:tbl>
    <w:p w14:paraId="6E65B9BC" w14:textId="77777777" w:rsidR="005F3B29" w:rsidRPr="00EA2E85" w:rsidRDefault="005F3B29">
      <w:pPr>
        <w:spacing w:after="120"/>
        <w:rPr>
          <w:rFonts w:asciiTheme="majorBidi" w:hAnsiTheme="majorBidi" w:cstheme="majorBidi"/>
          <w:color w:val="000000" w:themeColor="text1"/>
          <w:sz w:val="24"/>
          <w:szCs w:val="24"/>
        </w:rPr>
      </w:pPr>
    </w:p>
    <w:p w14:paraId="4F93410E" w14:textId="5283416F"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lastRenderedPageBreak/>
        <w:t xml:space="preserve">Reading strength: roughly |r| &lt; 0.3 weak, 0.3–0.7 moderate, &gt; 0.7 strong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but always look at the scatter plot too, since a correlation coefficient alone can hide non-linear patterns or a handful of driving outliers (Anscombe's quartet is the classic example).</w:t>
      </w:r>
    </w:p>
    <w:p w14:paraId="5F339551" w14:textId="77777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b/>
          <w:bCs/>
          <w:color w:val="000000" w:themeColor="text1"/>
          <w:sz w:val="24"/>
          <w:szCs w:val="24"/>
        </w:rPr>
        <w:t xml:space="preserve">Correlation is not causation: </w:t>
      </w:r>
      <w:r w:rsidRPr="00EA2E85">
        <w:rPr>
          <w:rFonts w:asciiTheme="majorBidi" w:hAnsiTheme="majorBidi" w:cstheme="majorBidi"/>
          <w:color w:val="000000" w:themeColor="text1"/>
          <w:sz w:val="24"/>
          <w:szCs w:val="24"/>
        </w:rPr>
        <w:t>two variables can move together because one causes the other, both are caused by a third variable, or by pure coincidence. State this explicitly whenever you report a correlation in your analysis write-up.</w:t>
      </w:r>
    </w:p>
    <w:p w14:paraId="58F43F75"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sns.pairplot(df, vars=['num1','num2','num3'], hue='cat', corner=True)  # multivariate correlation view</w:t>
      </w:r>
    </w:p>
    <w:p w14:paraId="2D334F16" w14:textId="0319DEFF"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4. Aggregation for Analysis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groupby, agg, and pivot_table</w:t>
      </w:r>
    </w:p>
    <w:p w14:paraId="246DC1D5" w14:textId="3492E4F2"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Lab 1 introduced a single-function groupby. Real analysis usually needs several statistics at once, and often across two grouping keys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that's what agg() and pivot_table() are for:</w:t>
      </w:r>
    </w:p>
    <w:p w14:paraId="21B1BCC2"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df.groupby('category')['sales'].agg(['mean','median','std','count'])  df.groupby(['region','category'])['sales'].agg(['sum','mean'])  pd.pivot_table(df, index='region', columns='category', values='sales', aggfunc='sum', margins=True)</w:t>
      </w:r>
    </w:p>
    <w:p w14:paraId="3AA310AE" w14:textId="191E2BA3"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margins=True adds row/column totals automatically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useful for a quick sanity check before charting the pivot as a heatmap.</w:t>
      </w:r>
    </w:p>
    <w:p w14:paraId="1CC3B183" w14:textId="77777777"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5. Time-Series Analysis</w:t>
      </w:r>
    </w:p>
    <w:p w14:paraId="1A7DC150" w14:textId="77777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A raw daily/transaction-level line plot is almost always too noisy to read. Resampling to a coarser frequency and adding a rolling average separates the underlying trend from short-term noise:</w:t>
      </w:r>
    </w:p>
    <w:p w14:paraId="656DE1EB"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df = df.set_index('order_date') monthly = df['sales'].resample('M').sum()          # aggregate to monthly totals rolling = monthly.rolling(window=3).mean()          # 3-month rolling average  monthly.plot(label='Monthly sales') rolling.plot(label='3-month rolling avg') plt.legend()</w:t>
      </w:r>
    </w:p>
    <w:p w14:paraId="4380D5A1" w14:textId="32E64358" w:rsidR="005F3B29" w:rsidRPr="009856EF" w:rsidRDefault="00000000">
      <w:pPr>
        <w:spacing w:after="120"/>
        <w:rPr>
          <w:rFonts w:asciiTheme="majorBidi" w:hAnsiTheme="majorBidi" w:cstheme="majorBidi"/>
          <w:color w:val="000000" w:themeColor="text1"/>
          <w:sz w:val="24"/>
          <w:szCs w:val="24"/>
          <w:lang w:val="en-US"/>
        </w:rPr>
      </w:pPr>
      <w:r w:rsidRPr="00EA2E85">
        <w:rPr>
          <w:rFonts w:asciiTheme="majorBidi" w:hAnsiTheme="majorBidi" w:cstheme="majorBidi"/>
          <w:color w:val="000000" w:themeColor="text1"/>
          <w:sz w:val="24"/>
          <w:szCs w:val="24"/>
        </w:rPr>
        <w:t xml:space="preserve">Rule of thumb: resample first to fix the noise from uneven time granularity, then roll to smooth out remaining month-to-month volatility. Never roll before resampling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you'll be averaging over irregular gaps.</w:t>
      </w:r>
      <w:r w:rsidR="009856EF">
        <w:rPr>
          <w:rFonts w:asciiTheme="majorBidi" w:hAnsiTheme="majorBidi" w:cstheme="majorBidi"/>
          <w:color w:val="000000" w:themeColor="text1"/>
          <w:sz w:val="24"/>
          <w:szCs w:val="24"/>
          <w:lang w:val="en-US"/>
        </w:rPr>
        <w:t xml:space="preserve"> </w:t>
      </w:r>
    </w:p>
    <w:p w14:paraId="4090527C" w14:textId="2E6F1AE1"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6. Faceting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Small Multiples for Multivariate Comparison</w:t>
      </w:r>
    </w:p>
    <w:p w14:paraId="7BB94672" w14:textId="77777777"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Faceting repeats the same chart once per subgroup, so you compare a relationship across categories without cramming everything into one crowded plot. Lab 1 used a single hue; faceting adds a fourth and fifth dimension via rows and columns of subplots.</w:t>
      </w:r>
    </w:p>
    <w:p w14:paraId="0DD076BB"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sns.catplot(data=df, x='day', y='total_bill', col='sex', row='smoker', kind='box')  g = sns.FacetGrid(df, col='region', hue='category', col_wrap=3) g.map(sns.scatterplot, 'discount', 'profit') g.add_legend()</w:t>
      </w:r>
    </w:p>
    <w:p w14:paraId="1167AC64" w14:textId="44BC450D"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Use faceting when a single hue/size/shape combination would need more than ~4 categories to stay readable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beyond that, colors and shapes become hard to tell apart (the same accessibility concern from Lab 3).</w:t>
      </w:r>
    </w:p>
    <w:p w14:paraId="514D449B" w14:textId="77777777"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7. Annotations That Add Analytical Value</w:t>
      </w:r>
    </w:p>
    <w:p w14:paraId="1C4DC4B4" w14:textId="144B6674"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lastRenderedPageBreak/>
        <w:t xml:space="preserve">An annotation should point at the specific data point or region that answers the analytical question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not decorate the chart. Good candidates: the maximum/minimum, a clear outlier, or a point where a trend changes direction.</w:t>
      </w:r>
    </w:p>
    <w:p w14:paraId="6E7FF16C" w14:textId="77777777" w:rsidR="005F3B29" w:rsidRPr="00EA2E85" w:rsidRDefault="00000000" w:rsidP="0006486D">
      <w:pPr>
        <w:shd w:val="clear" w:color="auto" w:fill="F2CEED" w:themeFill="accent5" w:themeFillTint="33"/>
        <w:spacing w:before="40" w:after="160"/>
        <w:ind w:left="200" w:right="200"/>
        <w:rPr>
          <w:rFonts w:asciiTheme="majorBidi" w:hAnsiTheme="majorBidi" w:cstheme="majorBidi"/>
          <w:color w:val="000000" w:themeColor="text1"/>
          <w:sz w:val="24"/>
          <w:szCs w:val="24"/>
        </w:rPr>
      </w:pPr>
      <w:r w:rsidRPr="00EA2E85">
        <w:rPr>
          <w:rFonts w:asciiTheme="majorBidi" w:eastAsia="Consolas" w:hAnsiTheme="majorBidi" w:cstheme="majorBidi"/>
          <w:color w:val="000000" w:themeColor="text1"/>
          <w:sz w:val="24"/>
          <w:szCs w:val="24"/>
        </w:rPr>
        <w:t>best = df.loc[df['profit'].idxmax()] plt.scatter(df['discount'], df['profit'], alpha=0.4) plt.annotate(f"Highest profit: {best['profit']:.0f}",              xy=(best['discount'], best['profit']),              xytext=(best['discount']+0.1, best['profit']+50),              arrowprops=dict(arrowstyle='-&gt;', color='black'))</w:t>
      </w:r>
    </w:p>
    <w:p w14:paraId="3D5DB9BD" w14:textId="11111AFD"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Keep annotation text short and factual (a value and a one-word label)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a paragraph on the chart itself defeats the purpose of visualizing in the first place.</w:t>
      </w:r>
    </w:p>
    <w:p w14:paraId="4FAB6B17" w14:textId="6B6F2604"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 xml:space="preserve">8. Overplotting </w:t>
      </w:r>
      <w:r w:rsidR="00441B0C">
        <w:rPr>
          <w:rFonts w:asciiTheme="majorBidi" w:hAnsiTheme="majorBidi" w:cstheme="majorBidi"/>
          <w:b/>
          <w:bCs/>
          <w:color w:val="000000" w:themeColor="text1"/>
          <w:sz w:val="24"/>
          <w:szCs w:val="24"/>
        </w:rPr>
        <w:t>;</w:t>
      </w:r>
      <w:r w:rsidRPr="00EA2E85">
        <w:rPr>
          <w:rFonts w:asciiTheme="majorBidi" w:hAnsiTheme="majorBidi" w:cstheme="majorBidi"/>
          <w:b/>
          <w:bCs/>
          <w:color w:val="000000" w:themeColor="text1"/>
          <w:sz w:val="24"/>
          <w:szCs w:val="24"/>
        </w:rPr>
        <w:t xml:space="preserve"> Detection and Fixes</w:t>
      </w:r>
    </w:p>
    <w:p w14:paraId="7E382C9D" w14:textId="33E94EC4" w:rsidR="005F3B29" w:rsidRPr="00EA2E85" w:rsidRDefault="00000000">
      <w:pPr>
        <w:spacing w:after="120"/>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 xml:space="preserve">Overplotting happens when so many points overlap that the plot no longer shows density accurately </w:t>
      </w:r>
      <w:r w:rsidR="00441B0C">
        <w:rPr>
          <w:rFonts w:asciiTheme="majorBidi" w:hAnsiTheme="majorBidi" w:cstheme="majorBidi"/>
          <w:color w:val="000000" w:themeColor="text1"/>
          <w:sz w:val="24"/>
          <w:szCs w:val="24"/>
        </w:rPr>
        <w:t>;</w:t>
      </w:r>
      <w:r w:rsidRPr="00EA2E85">
        <w:rPr>
          <w:rFonts w:asciiTheme="majorBidi" w:hAnsiTheme="majorBidi" w:cstheme="majorBidi"/>
          <w:color w:val="000000" w:themeColor="text1"/>
          <w:sz w:val="24"/>
          <w:szCs w:val="24"/>
        </w:rPr>
        <w:t xml:space="preserve"> a scatter of 50,000 transactions often just looks like a solid blob. Diagnose it by eye first (does the plot look like a filled block instead of a cloud of points?), then apply a fix based on data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2997"/>
        <w:gridCol w:w="3966"/>
      </w:tblGrid>
      <w:tr w:rsidR="005F3B29" w:rsidRPr="00EA2E85" w14:paraId="6107166B" w14:textId="77777777" w:rsidTr="00EA2E85">
        <w:trPr>
          <w:tblHeader/>
        </w:trPr>
        <w:tc>
          <w:tcPr>
            <w:tcW w:w="2000" w:type="dxa"/>
            <w:shd w:val="clear" w:color="auto" w:fill="3A7C22" w:themeFill="accent6" w:themeFillShade="BF"/>
          </w:tcPr>
          <w:p w14:paraId="4C148C61" w14:textId="77777777" w:rsidR="005F3B29" w:rsidRPr="00EA2E85" w:rsidRDefault="00000000">
            <w:pPr>
              <w:rPr>
                <w:rFonts w:asciiTheme="majorBidi" w:hAnsiTheme="majorBidi" w:cstheme="majorBidi"/>
                <w:color w:val="FFFFFF" w:themeColor="background1"/>
                <w:sz w:val="24"/>
                <w:szCs w:val="24"/>
              </w:rPr>
            </w:pPr>
            <w:r w:rsidRPr="00EA2E85">
              <w:rPr>
                <w:rFonts w:asciiTheme="majorBidi" w:hAnsiTheme="majorBidi" w:cstheme="majorBidi"/>
                <w:b/>
                <w:bCs/>
                <w:color w:val="FFFFFF" w:themeColor="background1"/>
                <w:sz w:val="24"/>
                <w:szCs w:val="24"/>
              </w:rPr>
              <w:t>Fix</w:t>
            </w:r>
          </w:p>
        </w:tc>
        <w:tc>
          <w:tcPr>
            <w:tcW w:w="2500" w:type="dxa"/>
            <w:shd w:val="clear" w:color="auto" w:fill="3A7C22" w:themeFill="accent6" w:themeFillShade="BF"/>
          </w:tcPr>
          <w:p w14:paraId="4B5A3D21" w14:textId="77777777" w:rsidR="005F3B29" w:rsidRPr="00EA2E85" w:rsidRDefault="00000000">
            <w:pPr>
              <w:rPr>
                <w:rFonts w:asciiTheme="majorBidi" w:hAnsiTheme="majorBidi" w:cstheme="majorBidi"/>
                <w:color w:val="FFFFFF" w:themeColor="background1"/>
                <w:sz w:val="24"/>
                <w:szCs w:val="24"/>
              </w:rPr>
            </w:pPr>
            <w:r w:rsidRPr="00EA2E85">
              <w:rPr>
                <w:rFonts w:asciiTheme="majorBidi" w:hAnsiTheme="majorBidi" w:cstheme="majorBidi"/>
                <w:b/>
                <w:bCs/>
                <w:color w:val="FFFFFF" w:themeColor="background1"/>
                <w:sz w:val="24"/>
                <w:szCs w:val="24"/>
              </w:rPr>
              <w:t>When to use</w:t>
            </w:r>
          </w:p>
        </w:tc>
        <w:tc>
          <w:tcPr>
            <w:tcW w:w="2000" w:type="dxa"/>
            <w:shd w:val="clear" w:color="auto" w:fill="3A7C22" w:themeFill="accent6" w:themeFillShade="BF"/>
          </w:tcPr>
          <w:p w14:paraId="5FE7F74C" w14:textId="77777777" w:rsidR="005F3B29" w:rsidRPr="00EA2E85" w:rsidRDefault="00000000">
            <w:pPr>
              <w:rPr>
                <w:rFonts w:asciiTheme="majorBidi" w:hAnsiTheme="majorBidi" w:cstheme="majorBidi"/>
                <w:color w:val="FFFFFF" w:themeColor="background1"/>
                <w:sz w:val="24"/>
                <w:szCs w:val="24"/>
              </w:rPr>
            </w:pPr>
            <w:r w:rsidRPr="00EA2E85">
              <w:rPr>
                <w:rFonts w:asciiTheme="majorBidi" w:hAnsiTheme="majorBidi" w:cstheme="majorBidi"/>
                <w:b/>
                <w:bCs/>
                <w:color w:val="FFFFFF" w:themeColor="background1"/>
                <w:sz w:val="24"/>
                <w:szCs w:val="24"/>
              </w:rPr>
              <w:t>Syntax</w:t>
            </w:r>
          </w:p>
        </w:tc>
      </w:tr>
      <w:tr w:rsidR="005F3B29" w:rsidRPr="00EA2E85" w14:paraId="102BED30" w14:textId="77777777" w:rsidTr="00EA2E85">
        <w:tc>
          <w:tcPr>
            <w:tcW w:w="2000" w:type="dxa"/>
            <w:shd w:val="clear" w:color="auto" w:fill="D9F2D0" w:themeFill="accent6" w:themeFillTint="33"/>
          </w:tcPr>
          <w:p w14:paraId="67F3F1B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Transparency (alpha)</w:t>
            </w:r>
          </w:p>
        </w:tc>
        <w:tc>
          <w:tcPr>
            <w:tcW w:w="2500" w:type="dxa"/>
            <w:shd w:val="clear" w:color="auto" w:fill="D9F2D0" w:themeFill="accent6" w:themeFillTint="33"/>
          </w:tcPr>
          <w:p w14:paraId="148CFA6F"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Moderate overlap, a few thousand points</w:t>
            </w:r>
          </w:p>
        </w:tc>
        <w:tc>
          <w:tcPr>
            <w:tcW w:w="2000" w:type="dxa"/>
            <w:shd w:val="clear" w:color="auto" w:fill="D9F2D0" w:themeFill="accent6" w:themeFillTint="33"/>
          </w:tcPr>
          <w:p w14:paraId="7F703EF3"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plt.scatter(x, y, alpha=0.2)</w:t>
            </w:r>
          </w:p>
        </w:tc>
      </w:tr>
      <w:tr w:rsidR="005F3B29" w:rsidRPr="00EA2E85" w14:paraId="367C7A78" w14:textId="77777777" w:rsidTr="00EA2E85">
        <w:tc>
          <w:tcPr>
            <w:tcW w:w="2000" w:type="dxa"/>
            <w:shd w:val="clear" w:color="auto" w:fill="D9F2D0" w:themeFill="accent6" w:themeFillTint="33"/>
          </w:tcPr>
          <w:p w14:paraId="0036F62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Jitter</w:t>
            </w:r>
          </w:p>
        </w:tc>
        <w:tc>
          <w:tcPr>
            <w:tcW w:w="2500" w:type="dxa"/>
            <w:shd w:val="clear" w:color="auto" w:fill="D9F2D0" w:themeFill="accent6" w:themeFillTint="33"/>
          </w:tcPr>
          <w:p w14:paraId="578CD921"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One or both variables are discrete/categorical-like integers</w:t>
            </w:r>
          </w:p>
        </w:tc>
        <w:tc>
          <w:tcPr>
            <w:tcW w:w="2000" w:type="dxa"/>
            <w:shd w:val="clear" w:color="auto" w:fill="D9F2D0" w:themeFill="accent6" w:themeFillTint="33"/>
          </w:tcPr>
          <w:p w14:paraId="5172A6F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sns.stripplot(x=x, y=y, jitter=True)</w:t>
            </w:r>
          </w:p>
        </w:tc>
      </w:tr>
      <w:tr w:rsidR="005F3B29" w:rsidRPr="00EA2E85" w14:paraId="40117E72" w14:textId="77777777" w:rsidTr="00EA2E85">
        <w:tc>
          <w:tcPr>
            <w:tcW w:w="2000" w:type="dxa"/>
            <w:shd w:val="clear" w:color="auto" w:fill="D9F2D0" w:themeFill="accent6" w:themeFillTint="33"/>
          </w:tcPr>
          <w:p w14:paraId="6073298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Hexbin / 2D histogram</w:t>
            </w:r>
          </w:p>
        </w:tc>
        <w:tc>
          <w:tcPr>
            <w:tcW w:w="2500" w:type="dxa"/>
            <w:shd w:val="clear" w:color="auto" w:fill="D9F2D0" w:themeFill="accent6" w:themeFillTint="33"/>
          </w:tcPr>
          <w:p w14:paraId="3D0D1B6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Very large datasets (50k+ points)</w:t>
            </w:r>
          </w:p>
        </w:tc>
        <w:tc>
          <w:tcPr>
            <w:tcW w:w="2000" w:type="dxa"/>
            <w:shd w:val="clear" w:color="auto" w:fill="D9F2D0" w:themeFill="accent6" w:themeFillTint="33"/>
          </w:tcPr>
          <w:p w14:paraId="3AE00AF7"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plt.hexbin(x, y, gridsize=30, cmap='Blues')</w:t>
            </w:r>
          </w:p>
        </w:tc>
      </w:tr>
      <w:tr w:rsidR="005F3B29" w:rsidRPr="00EA2E85" w14:paraId="00CA541B" w14:textId="77777777" w:rsidTr="00EA2E85">
        <w:tc>
          <w:tcPr>
            <w:tcW w:w="2000" w:type="dxa"/>
            <w:shd w:val="clear" w:color="auto" w:fill="D9F2D0" w:themeFill="accent6" w:themeFillTint="33"/>
          </w:tcPr>
          <w:p w14:paraId="7A2CB7A6"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KDE / density contour</w:t>
            </w:r>
          </w:p>
        </w:tc>
        <w:tc>
          <w:tcPr>
            <w:tcW w:w="2500" w:type="dxa"/>
            <w:shd w:val="clear" w:color="auto" w:fill="D9F2D0" w:themeFill="accent6" w:themeFillTint="33"/>
          </w:tcPr>
          <w:p w14:paraId="208E4C26"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Want a smooth density surface instead of raw points</w:t>
            </w:r>
          </w:p>
        </w:tc>
        <w:tc>
          <w:tcPr>
            <w:tcW w:w="2000" w:type="dxa"/>
            <w:shd w:val="clear" w:color="auto" w:fill="D9F2D0" w:themeFill="accent6" w:themeFillTint="33"/>
          </w:tcPr>
          <w:p w14:paraId="0E0C169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sns.kdeplot(x=x, y=y, fill=True)</w:t>
            </w:r>
          </w:p>
        </w:tc>
      </w:tr>
      <w:tr w:rsidR="005F3B29" w:rsidRPr="00EA2E85" w14:paraId="2986EA2D" w14:textId="77777777" w:rsidTr="00EA2E85">
        <w:tc>
          <w:tcPr>
            <w:tcW w:w="2000" w:type="dxa"/>
            <w:shd w:val="clear" w:color="auto" w:fill="D9F2D0" w:themeFill="accent6" w:themeFillTint="33"/>
          </w:tcPr>
          <w:p w14:paraId="6D092F5A"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Sampling</w:t>
            </w:r>
          </w:p>
        </w:tc>
        <w:tc>
          <w:tcPr>
            <w:tcW w:w="2500" w:type="dxa"/>
            <w:shd w:val="clear" w:color="auto" w:fill="D9F2D0" w:themeFill="accent6" w:themeFillTint="33"/>
          </w:tcPr>
          <w:p w14:paraId="146A7B99"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Exploratory pass on a huge dataset before committing to a fix</w:t>
            </w:r>
          </w:p>
        </w:tc>
        <w:tc>
          <w:tcPr>
            <w:tcW w:w="2000" w:type="dxa"/>
            <w:shd w:val="clear" w:color="auto" w:fill="D9F2D0" w:themeFill="accent6" w:themeFillTint="33"/>
          </w:tcPr>
          <w:p w14:paraId="54144AD0" w14:textId="77777777" w:rsidR="005F3B29" w:rsidRPr="00EA2E85" w:rsidRDefault="00000000">
            <w:pPr>
              <w:rPr>
                <w:rFonts w:asciiTheme="majorBidi" w:hAnsiTheme="majorBidi" w:cstheme="majorBidi"/>
                <w:color w:val="000000" w:themeColor="text1"/>
                <w:sz w:val="24"/>
                <w:szCs w:val="24"/>
              </w:rPr>
            </w:pPr>
            <w:r w:rsidRPr="00EA2E85">
              <w:rPr>
                <w:rFonts w:asciiTheme="majorBidi" w:hAnsiTheme="majorBidi" w:cstheme="majorBidi"/>
                <w:color w:val="000000" w:themeColor="text1"/>
                <w:sz w:val="24"/>
                <w:szCs w:val="24"/>
              </w:rPr>
              <w:t>df.sample(2000).plot.scatter(x='a', y='b')</w:t>
            </w:r>
          </w:p>
        </w:tc>
      </w:tr>
    </w:tbl>
    <w:p w14:paraId="14394DA8" w14:textId="77777777" w:rsidR="00EA2E85" w:rsidRDefault="00EA2E85">
      <w:pPr>
        <w:pStyle w:val="Heading1"/>
        <w:spacing w:before="240" w:after="120"/>
        <w:rPr>
          <w:rFonts w:asciiTheme="majorBidi" w:hAnsiTheme="majorBidi" w:cstheme="majorBidi"/>
          <w:color w:val="000000" w:themeColor="text1"/>
          <w:sz w:val="24"/>
          <w:szCs w:val="24"/>
          <w:lang w:val="en-US"/>
        </w:rPr>
      </w:pPr>
    </w:p>
    <w:p w14:paraId="229D95B4" w14:textId="30284705" w:rsidR="005F3B29" w:rsidRPr="00EA2E85" w:rsidRDefault="00000000">
      <w:pPr>
        <w:pStyle w:val="Heading1"/>
        <w:spacing w:before="240" w:after="120"/>
        <w:rPr>
          <w:rFonts w:asciiTheme="majorBidi" w:hAnsiTheme="majorBidi" w:cstheme="majorBidi"/>
          <w:b/>
          <w:bCs/>
          <w:color w:val="000000" w:themeColor="text1"/>
          <w:sz w:val="24"/>
          <w:szCs w:val="24"/>
        </w:rPr>
      </w:pPr>
      <w:r w:rsidRPr="00EA2E85">
        <w:rPr>
          <w:rFonts w:asciiTheme="majorBidi" w:hAnsiTheme="majorBidi" w:cstheme="majorBidi"/>
          <w:b/>
          <w:bCs/>
          <w:color w:val="000000" w:themeColor="text1"/>
          <w:sz w:val="24"/>
          <w:szCs w:val="24"/>
        </w:rPr>
        <w:t>Lab Tasks:</w:t>
      </w:r>
    </w:p>
    <w:p w14:paraId="6F0DDE1F" w14:textId="77777777" w:rsidR="00316AFD" w:rsidRPr="00316AFD" w:rsidRDefault="00316AFD" w:rsidP="00316AFD">
      <w:p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This week uses a food-delivery orders dataset (order_date, city, restaurant_category, cuisine, order_value, discount_percent, delivery_time_min, rating, profit_per_order), provided as food_delivery_orders.csv. If you are using your own dataset instead, any transaction-level dataset with a date column and a numeric + categorical mix works.</w:t>
      </w:r>
    </w:p>
    <w:p w14:paraId="020F307E" w14:textId="77777777"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Univariate, properly read: Management wants to advertise a single number for "typical delivery time." Plot a histogram with KDE overlay of delivery_time_min, report its skewness value, and compare mean vs. median. In 1–2 sentences, recommend whether the mean or median is the more honest number to advertise, and why.</w:t>
      </w:r>
    </w:p>
    <w:p w14:paraId="1BC41489" w14:textId="6771C2D4"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 xml:space="preserve">Categorical × numerical, beyond the average: For rating by city, build a violin plot and a strip plot (jittered) of the same data. Which city shows the most inconsistent customer </w:t>
      </w:r>
      <w:r w:rsidRPr="00316AFD">
        <w:rPr>
          <w:rFonts w:asciiTheme="majorBidi" w:hAnsiTheme="majorBidi" w:cstheme="majorBidi"/>
          <w:color w:val="000000" w:themeColor="text1"/>
          <w:sz w:val="24"/>
          <w:szCs w:val="24"/>
        </w:rPr>
        <w:lastRenderedPageBreak/>
        <w:t xml:space="preserve">experience </w:t>
      </w:r>
      <w:r>
        <w:rPr>
          <w:rFonts w:asciiTheme="majorBidi" w:hAnsiTheme="majorBidi" w:cstheme="majorBidi"/>
          <w:color w:val="000000" w:themeColor="text1"/>
          <w:sz w:val="24"/>
          <w:szCs w:val="24"/>
          <w:lang w:val="en-US"/>
        </w:rPr>
        <w:t xml:space="preserve">, </w:t>
      </w:r>
      <w:r w:rsidRPr="00316AFD">
        <w:rPr>
          <w:rFonts w:asciiTheme="majorBidi" w:hAnsiTheme="majorBidi" w:cstheme="majorBidi"/>
          <w:color w:val="000000" w:themeColor="text1"/>
          <w:sz w:val="24"/>
          <w:szCs w:val="24"/>
        </w:rPr>
        <w:t xml:space="preserve"> a wide spread or a bimodal pattern</w:t>
      </w:r>
      <w:r>
        <w:rPr>
          <w:rFonts w:asciiTheme="majorBidi" w:hAnsiTheme="majorBidi" w:cstheme="majorBidi"/>
          <w:color w:val="000000" w:themeColor="text1"/>
          <w:sz w:val="24"/>
          <w:szCs w:val="24"/>
          <w:lang w:val="en-US"/>
        </w:rPr>
        <w:t xml:space="preserve">, </w:t>
      </w:r>
      <w:r w:rsidRPr="00316AFD">
        <w:rPr>
          <w:rFonts w:asciiTheme="majorBidi" w:hAnsiTheme="majorBidi" w:cstheme="majorBidi"/>
          <w:color w:val="000000" w:themeColor="text1"/>
          <w:sz w:val="24"/>
          <w:szCs w:val="24"/>
        </w:rPr>
        <w:t>rather than just a low average rating? Explain in 1–2 sentences.</w:t>
      </w:r>
    </w:p>
    <w:p w14:paraId="4C549F8B" w14:textId="77777777"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Multivariate encoding: Build a single scatter plot of delivery_time_min vs. rating encoding a 3rd variable via hue (city) and a 4th via size (order_value). State one pattern — about whether high-value orders get faster or better-rated delivery — that is only visible because of the 4-variable encoding.</w:t>
      </w:r>
    </w:p>
    <w:p w14:paraId="657964D2" w14:textId="77777777"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Correlation, Pearson vs. Spearman: Compute both correlation matrices for the numeric columns. Identify the one pair where the two methods disagree the most, and determine whether the disagreement is driven by a handful of extreme orders or by a genuinely non-linear trend. Decide, and justify, whether those extreme orders should be dropped before reporting the correlation to management. Include the required correlation-is-not-causation caveat in your write-up.</w:t>
      </w:r>
    </w:p>
    <w:p w14:paraId="7D1DB782" w14:textId="77777777"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Layered aggregation: Using pivot_table, build a city × restaurant_category table of average profit_per_order (not total revenue) with margins=True. Render it as a heatmap with a diverging palette (recall Lab 3's color rules — profit can be negative) and state which combination is most profitable per order. In one sentence, note whether that combination is also the top revenue generator, or whether high revenue and high profitability point to different combinations.</w:t>
      </w:r>
    </w:p>
    <w:p w14:paraId="7815F3A7" w14:textId="77777777"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Time-series: trend vs. noise: Resample the data to get average monthly rating (not sales) and overlay a 3-month rolling average on the same plot. In 2 sentences, state whether customer satisfaction is trending up, down, or flat once month-to-month noise is smoothed out, and whether the raw monthly line alone would have led you to a different conclusion.</w:t>
      </w:r>
    </w:p>
    <w:p w14:paraId="7D315090" w14:textId="77777777"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Faceting: Using FacetGrid or catplot, facet delivery_time_min vs. rating scatter plots by restaurant_category (col) and by whether the order was heavily discounted, discount_percent &gt; 20 (hue). State one restaurant_category where heavy discounting visibly changes how forgiving customers are of a slow delivery.</w:t>
      </w:r>
    </w:p>
    <w:p w14:paraId="67ECB11A" w14:textId="77777777" w:rsidR="00316AFD" w:rsidRPr="00316AFD" w:rsidRDefault="00316AFD" w:rsidP="00316AFD">
      <w:pPr>
        <w:numPr>
          <w:ilvl w:val="0"/>
          <w:numId w:val="4"/>
        </w:numPr>
        <w:spacing w:after="120"/>
        <w:rPr>
          <w:rFonts w:asciiTheme="majorBidi" w:hAnsiTheme="majorBidi" w:cstheme="majorBidi"/>
          <w:color w:val="000000" w:themeColor="text1"/>
          <w:sz w:val="24"/>
          <w:szCs w:val="24"/>
        </w:rPr>
      </w:pPr>
      <w:r w:rsidRPr="00316AFD">
        <w:rPr>
          <w:rFonts w:asciiTheme="majorBidi" w:hAnsiTheme="majorBidi" w:cstheme="majorBidi"/>
          <w:color w:val="000000" w:themeColor="text1"/>
          <w:sz w:val="24"/>
          <w:szCs w:val="24"/>
        </w:rPr>
        <w:t>Overplotting + annotation, combined: Plot the raw order-level delivery_time_min vs. rating scatter (expect heavy overplotting from repeated rating values). Fix it using alpha or hexbin, whichever suits the point count better, and justify your choice in one sentence. On the fixed plot, annotate the order with the best rating despite an unusually long delivery time, and the order with the worst rating despite an unusually fast delivery.</w:t>
      </w:r>
    </w:p>
    <w:p w14:paraId="61E73511" w14:textId="746202AF" w:rsidR="005F3B29" w:rsidRPr="00EA2E85" w:rsidRDefault="005F3B29" w:rsidP="00316AFD">
      <w:pPr>
        <w:spacing w:after="120"/>
        <w:rPr>
          <w:rFonts w:asciiTheme="majorBidi" w:hAnsiTheme="majorBidi" w:cstheme="majorBidi"/>
          <w:color w:val="000000" w:themeColor="text1"/>
          <w:sz w:val="24"/>
          <w:szCs w:val="24"/>
        </w:rPr>
      </w:pPr>
    </w:p>
    <w:sectPr w:rsidR="005F3B29" w:rsidRPr="00EA2E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953"/>
    <w:multiLevelType w:val="hybridMultilevel"/>
    <w:tmpl w:val="336E5628"/>
    <w:lvl w:ilvl="0" w:tplc="A6E2A1F0">
      <w:start w:val="1"/>
      <w:numFmt w:val="bullet"/>
      <w:lvlText w:val="•"/>
      <w:lvlJc w:val="left"/>
      <w:pPr>
        <w:ind w:left="460" w:hanging="260"/>
      </w:pPr>
    </w:lvl>
    <w:lvl w:ilvl="1" w:tplc="11A8AC58">
      <w:start w:val="1"/>
      <w:numFmt w:val="bullet"/>
      <w:lvlText w:val="◦"/>
      <w:lvlJc w:val="left"/>
      <w:pPr>
        <w:ind w:left="920" w:hanging="260"/>
      </w:pPr>
    </w:lvl>
    <w:lvl w:ilvl="2" w:tplc="187A4EF6">
      <w:numFmt w:val="decimal"/>
      <w:lvlText w:val=""/>
      <w:lvlJc w:val="left"/>
    </w:lvl>
    <w:lvl w:ilvl="3" w:tplc="84A89C2A">
      <w:numFmt w:val="decimal"/>
      <w:lvlText w:val=""/>
      <w:lvlJc w:val="left"/>
    </w:lvl>
    <w:lvl w:ilvl="4" w:tplc="9E385AEC">
      <w:numFmt w:val="decimal"/>
      <w:lvlText w:val=""/>
      <w:lvlJc w:val="left"/>
    </w:lvl>
    <w:lvl w:ilvl="5" w:tplc="6A360C8A">
      <w:numFmt w:val="decimal"/>
      <w:lvlText w:val=""/>
      <w:lvlJc w:val="left"/>
    </w:lvl>
    <w:lvl w:ilvl="6" w:tplc="5DCE09FA">
      <w:numFmt w:val="decimal"/>
      <w:lvlText w:val=""/>
      <w:lvlJc w:val="left"/>
    </w:lvl>
    <w:lvl w:ilvl="7" w:tplc="338034A2">
      <w:numFmt w:val="decimal"/>
      <w:lvlText w:val=""/>
      <w:lvlJc w:val="left"/>
    </w:lvl>
    <w:lvl w:ilvl="8" w:tplc="A168C074">
      <w:numFmt w:val="decimal"/>
      <w:lvlText w:val=""/>
      <w:lvlJc w:val="left"/>
    </w:lvl>
  </w:abstractNum>
  <w:abstractNum w:abstractNumId="1" w15:restartNumberingAfterBreak="0">
    <w:nsid w:val="29304AB1"/>
    <w:multiLevelType w:val="hybridMultilevel"/>
    <w:tmpl w:val="40C096C6"/>
    <w:lvl w:ilvl="0" w:tplc="B05EA958">
      <w:start w:val="1"/>
      <w:numFmt w:val="bullet"/>
      <w:lvlText w:val="●"/>
      <w:lvlJc w:val="left"/>
      <w:pPr>
        <w:ind w:left="720" w:hanging="360"/>
      </w:pPr>
    </w:lvl>
    <w:lvl w:ilvl="1" w:tplc="214A66BA">
      <w:start w:val="1"/>
      <w:numFmt w:val="bullet"/>
      <w:lvlText w:val="○"/>
      <w:lvlJc w:val="left"/>
      <w:pPr>
        <w:ind w:left="1440" w:hanging="360"/>
      </w:pPr>
    </w:lvl>
    <w:lvl w:ilvl="2" w:tplc="70EA5248">
      <w:start w:val="1"/>
      <w:numFmt w:val="bullet"/>
      <w:lvlText w:val="■"/>
      <w:lvlJc w:val="left"/>
      <w:pPr>
        <w:ind w:left="2160" w:hanging="360"/>
      </w:pPr>
    </w:lvl>
    <w:lvl w:ilvl="3" w:tplc="F23C8552">
      <w:start w:val="1"/>
      <w:numFmt w:val="bullet"/>
      <w:lvlText w:val="●"/>
      <w:lvlJc w:val="left"/>
      <w:pPr>
        <w:ind w:left="2880" w:hanging="360"/>
      </w:pPr>
    </w:lvl>
    <w:lvl w:ilvl="4" w:tplc="1D1651E8">
      <w:start w:val="1"/>
      <w:numFmt w:val="bullet"/>
      <w:lvlText w:val="○"/>
      <w:lvlJc w:val="left"/>
      <w:pPr>
        <w:ind w:left="3600" w:hanging="360"/>
      </w:pPr>
    </w:lvl>
    <w:lvl w:ilvl="5" w:tplc="984ACF18">
      <w:start w:val="1"/>
      <w:numFmt w:val="bullet"/>
      <w:lvlText w:val="■"/>
      <w:lvlJc w:val="left"/>
      <w:pPr>
        <w:ind w:left="4320" w:hanging="360"/>
      </w:pPr>
    </w:lvl>
    <w:lvl w:ilvl="6" w:tplc="5F0606D0">
      <w:start w:val="1"/>
      <w:numFmt w:val="bullet"/>
      <w:lvlText w:val="●"/>
      <w:lvlJc w:val="left"/>
      <w:pPr>
        <w:ind w:left="5040" w:hanging="360"/>
      </w:pPr>
    </w:lvl>
    <w:lvl w:ilvl="7" w:tplc="D57221BE">
      <w:start w:val="1"/>
      <w:numFmt w:val="bullet"/>
      <w:lvlText w:val="●"/>
      <w:lvlJc w:val="left"/>
      <w:pPr>
        <w:ind w:left="5760" w:hanging="360"/>
      </w:pPr>
    </w:lvl>
    <w:lvl w:ilvl="8" w:tplc="F00EFDC2">
      <w:start w:val="1"/>
      <w:numFmt w:val="bullet"/>
      <w:lvlText w:val="●"/>
      <w:lvlJc w:val="left"/>
      <w:pPr>
        <w:ind w:left="6480" w:hanging="360"/>
      </w:pPr>
    </w:lvl>
  </w:abstractNum>
  <w:abstractNum w:abstractNumId="2" w15:restartNumberingAfterBreak="0">
    <w:nsid w:val="6FD04F2D"/>
    <w:multiLevelType w:val="hybridMultilevel"/>
    <w:tmpl w:val="64CC8060"/>
    <w:lvl w:ilvl="0" w:tplc="49164DA4">
      <w:start w:val="1"/>
      <w:numFmt w:val="decimal"/>
      <w:lvlText w:val="%1."/>
      <w:lvlJc w:val="left"/>
      <w:pPr>
        <w:ind w:left="460" w:hanging="300"/>
      </w:pPr>
    </w:lvl>
    <w:lvl w:ilvl="1" w:tplc="03A2BD4C">
      <w:numFmt w:val="decimal"/>
      <w:lvlText w:val=""/>
      <w:lvlJc w:val="left"/>
    </w:lvl>
    <w:lvl w:ilvl="2" w:tplc="90045B84">
      <w:numFmt w:val="decimal"/>
      <w:lvlText w:val=""/>
      <w:lvlJc w:val="left"/>
    </w:lvl>
    <w:lvl w:ilvl="3" w:tplc="3D66E28C">
      <w:numFmt w:val="decimal"/>
      <w:lvlText w:val=""/>
      <w:lvlJc w:val="left"/>
    </w:lvl>
    <w:lvl w:ilvl="4" w:tplc="CE8A3236">
      <w:numFmt w:val="decimal"/>
      <w:lvlText w:val=""/>
      <w:lvlJc w:val="left"/>
    </w:lvl>
    <w:lvl w:ilvl="5" w:tplc="90C0BA4A">
      <w:numFmt w:val="decimal"/>
      <w:lvlText w:val=""/>
      <w:lvlJc w:val="left"/>
    </w:lvl>
    <w:lvl w:ilvl="6" w:tplc="3850E5F4">
      <w:numFmt w:val="decimal"/>
      <w:lvlText w:val=""/>
      <w:lvlJc w:val="left"/>
    </w:lvl>
    <w:lvl w:ilvl="7" w:tplc="644A0ACE">
      <w:numFmt w:val="decimal"/>
      <w:lvlText w:val=""/>
      <w:lvlJc w:val="left"/>
    </w:lvl>
    <w:lvl w:ilvl="8" w:tplc="FA5E6A26">
      <w:numFmt w:val="decimal"/>
      <w:lvlText w:val=""/>
      <w:lvlJc w:val="left"/>
    </w:lvl>
  </w:abstractNum>
  <w:num w:numId="1" w16cid:durableId="996306861">
    <w:abstractNumId w:val="1"/>
    <w:lvlOverride w:ilvl="0">
      <w:startOverride w:val="1"/>
    </w:lvlOverride>
  </w:num>
  <w:num w:numId="2" w16cid:durableId="1618097237">
    <w:abstractNumId w:val="0"/>
    <w:lvlOverride w:ilvl="0">
      <w:startOverride w:val="1"/>
    </w:lvlOverride>
  </w:num>
  <w:num w:numId="3" w16cid:durableId="1388069801">
    <w:abstractNumId w:val="2"/>
    <w:lvlOverride w:ilvl="0">
      <w:startOverride w:val="1"/>
    </w:lvlOverride>
  </w:num>
  <w:num w:numId="4" w16cid:durableId="1811751511">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B29"/>
    <w:rsid w:val="00046283"/>
    <w:rsid w:val="0006486D"/>
    <w:rsid w:val="00316AFD"/>
    <w:rsid w:val="00441B0C"/>
    <w:rsid w:val="005F3B29"/>
    <w:rsid w:val="009856EF"/>
    <w:rsid w:val="0099082D"/>
    <w:rsid w:val="00B14B70"/>
    <w:rsid w:val="00D10D36"/>
    <w:rsid w:val="00EA2E85"/>
    <w:rsid w:val="00EC360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8FD7"/>
  <w15:docId w15:val="{AE9F03BA-A143-4E04-97E4-38C5A52AC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5</Pages>
  <Words>1776</Words>
  <Characters>10124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sidra fayyaz</cp:lastModifiedBy>
  <cp:revision>7</cp:revision>
  <dcterms:created xsi:type="dcterms:W3CDTF">2026-09-04T06:01:00Z</dcterms:created>
  <dcterms:modified xsi:type="dcterms:W3CDTF">2026-09-09T08:50:00Z</dcterms:modified>
</cp:coreProperties>
</file>