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160"/>
        <w:jc w:val="center"/>
      </w:pPr>
      <w:r>
        <w:rPr>
          <w:rFonts w:ascii="Amiri" w:cs="Amiri" w:eastAsia="Amiri" w:hAnsi="Amiri"/>
          <w:color w:val="0D1A45"/>
          <w:sz w:val="40"/>
          <w:szCs w:val="40"/>
          <w:rtl/>
        </w:rPr>
        <w:t xml:space="preserve">كلية المدينة العالمية للدراسات العربية والإسلامية</w:t>
      </w:r>
    </w:p>
    <w:p>
      <w:pPr>
        <w:pBdr>
          <w:bottom w:val="single" w:color="755A1A" w:sz="6" w:space="14"/>
        </w:pBdr>
        <w:spacing w:after="700"/>
        <w:jc w:val="center"/>
      </w:pPr>
      <w:r>
        <w:rPr>
          <w:rFonts w:ascii="EB Garamond" w:cs="EB Garamond" w:eastAsia="EB Garamond" w:hAnsi="EB Garamond"/>
          <w:color w:val="0D1A45"/>
          <w:sz w:val="26"/>
          <w:szCs w:val="26"/>
        </w:rPr>
        <w:t xml:space="preserve">Al-Madeenah International College for Arabic &amp; Islamic Studies</w:t>
      </w:r>
    </w:p>
    <w:p>
      <w:pPr>
        <w:spacing w:after="100"/>
        <w:jc w:val="center"/>
      </w:pPr>
      <w:r>
        <w:rPr>
          <w:rFonts w:ascii="EB Garamond" w:cs="EB Garamond" w:eastAsia="EB Garamond" w:hAnsi="EB Garamond"/>
          <w:color w:val="1A3280"/>
          <w:spacing w:val="40"/>
          <w:sz w:val="46"/>
          <w:szCs w:val="46"/>
        </w:rPr>
        <w:t xml:space="preserve">THE ACADEMIC &amp; EDITORIAL BIBLE</w:t>
      </w:r>
    </w:p>
    <w:p>
      <w:pPr>
        <w:spacing w:after="1400"/>
        <w:jc w:val="center"/>
      </w:pPr>
      <w:r>
        <w:rPr>
          <w:rFonts w:ascii="EB Garamond" w:cs="EB Garamond" w:eastAsia="EB Garamond" w:hAnsi="EB Garamond"/>
          <w:i/>
          <w:iCs/>
          <w:color w:val="4A5464"/>
          <w:sz w:val="24"/>
          <w:szCs w:val="24"/>
        </w:rPr>
        <w:t xml:space="preserve">The academic and editorial constitution of the College</w:t>
      </w:r>
    </w:p>
    <w:p>
      <w:pPr>
        <w:spacing w:after="60"/>
        <w:jc w:val="center"/>
      </w:pPr>
      <w:r>
        <w:rPr>
          <w:rFonts w:ascii="EB Garamond" w:cs="EB Garamond" w:eastAsia="EB Garamond" w:hAnsi="EB Garamond"/>
          <w:color w:val="755A1A"/>
          <w:spacing w:val="30"/>
          <w:sz w:val="16"/>
          <w:szCs w:val="16"/>
        </w:rPr>
        <w:t xml:space="preserve">VERSION   </w:t>
      </w:r>
      <w:r>
        <w:rPr>
          <w:rFonts w:ascii="EB Garamond" w:cs="EB Garamond" w:eastAsia="EB Garamond" w:hAnsi="EB Garamond"/>
          <w:color w:val="131A26"/>
          <w:sz w:val="20"/>
          <w:szCs w:val="20"/>
        </w:rPr>
        <w:t xml:space="preserve">1.0</w:t>
      </w:r>
    </w:p>
    <w:p>
      <w:pPr>
        <w:spacing w:after="60"/>
        <w:jc w:val="center"/>
      </w:pPr>
      <w:r>
        <w:rPr>
          <w:rFonts w:ascii="EB Garamond" w:cs="EB Garamond" w:eastAsia="EB Garamond" w:hAnsi="EB Garamond"/>
          <w:color w:val="755A1A"/>
          <w:spacing w:val="30"/>
          <w:sz w:val="16"/>
          <w:szCs w:val="16"/>
        </w:rPr>
        <w:t xml:space="preserve">DATE   </w:t>
      </w:r>
      <w:r>
        <w:rPr>
          <w:rFonts w:ascii="EB Garamond" w:cs="EB Garamond" w:eastAsia="EB Garamond" w:hAnsi="EB Garamond"/>
          <w:color w:val="131A26"/>
          <w:sz w:val="20"/>
          <w:szCs w:val="20"/>
        </w:rPr>
        <w:t xml:space="preserve">10 August 2026</w:t>
      </w:r>
    </w:p>
    <w:p>
      <w:pPr>
        <w:spacing w:after="60"/>
        <w:jc w:val="center"/>
      </w:pPr>
      <w:r>
        <w:rPr>
          <w:rFonts w:ascii="EB Garamond" w:cs="EB Garamond" w:eastAsia="EB Garamond" w:hAnsi="EB Garamond"/>
          <w:color w:val="755A1A"/>
          <w:spacing w:val="30"/>
          <w:sz w:val="16"/>
          <w:szCs w:val="16"/>
        </w:rPr>
        <w:t xml:space="preserve">STATUS   </w:t>
      </w:r>
      <w:r>
        <w:rPr>
          <w:rFonts w:ascii="EB Garamond" w:cs="EB Garamond" w:eastAsia="EB Garamond" w:hAnsi="EB Garamond"/>
          <w:color w:val="131A26"/>
          <w:sz w:val="20"/>
          <w:szCs w:val="20"/>
        </w:rPr>
        <w:t xml:space="preserve">Written · internally audited · awaiting Founder ratification</w:t>
      </w:r>
    </w:p>
    <w:p>
      <w:pPr>
        <w:spacing w:after="60"/>
        <w:jc w:val="center"/>
      </w:pPr>
      <w:r>
        <w:rPr>
          <w:rFonts w:ascii="EB Garamond" w:cs="EB Garamond" w:eastAsia="EB Garamond" w:hAnsi="EB Garamond"/>
          <w:color w:val="755A1A"/>
          <w:spacing w:val="30"/>
          <w:sz w:val="16"/>
          <w:szCs w:val="16"/>
        </w:rPr>
        <w:t xml:space="preserve">CITED AS   </w:t>
      </w:r>
      <w:r>
        <w:rPr>
          <w:rFonts w:ascii="EB Garamond" w:cs="EB Garamond" w:eastAsia="EB Garamond" w:hAnsi="EB Garamond"/>
          <w:color w:val="131A26"/>
          <w:sz w:val="20"/>
          <w:szCs w:val="20"/>
        </w:rPr>
        <w:t xml:space="preserve">AEB §n</w:t>
      </w:r>
    </w:p>
    <w:p>
      <w:r>
        <w:br w:type="page"/>
      </w:r>
    </w:p>
    <w:p>
      <w:pPr>
        <w:pStyle w:val="Heading1"/>
        <w:spacing w:after="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20"/>
      </w:pPr>
      <w:r>
        <w:rPr>
          <w:rFonts w:ascii="EB Garamond" w:cs="EB Garamond" w:eastAsia="EB Garamond" w:hAnsi="EB Garamond"/>
          <w:b/>
          <w:bCs/>
          <w:color w:val="0D1A45"/>
          <w:sz w:val="34"/>
          <w:szCs w:val="34"/>
        </w:rPr>
        <w:t xml:space="preserve">The Academic &amp; Editorial Bible</w:t>
      </w:r>
    </w:p>
    <w:p>
      <w:pPr>
        <w:pStyle w:val="Heading2"/>
        <w:spacing w:after="140" w:before="320"/>
      </w:pPr>
      <w:r>
        <w:rPr>
          <w:rFonts w:ascii="Amiri" w:cs="Amiri" w:eastAsia="Amiri" w:hAnsi="Amiri"/>
          <w:b/>
          <w:bCs/>
          <w:color w:val="1A3280"/>
          <w:sz w:val="26"/>
          <w:szCs w:val="26"/>
          <w:rtl/>
        </w:rPr>
        <w:t xml:space="preserve">كلية المدينة العالمية للدراسات العربية والإسلامية</w:t>
      </w:r>
    </w:p>
    <w:p>
      <w:pPr>
        <w:pStyle w:val="Heading2"/>
        <w:spacing w:after="140" w:before="320"/>
      </w:pPr>
      <w:r>
        <w:rPr>
          <w:rFonts w:ascii="EB Garamond" w:cs="EB Garamond" w:eastAsia="EB Garamond" w:hAnsi="EB Garamond"/>
          <w:b/>
          <w:bCs/>
          <w:color w:val="1A3280"/>
          <w:sz w:val="26"/>
          <w:szCs w:val="26"/>
        </w:rPr>
        <w:t xml:space="preserve">Al-Madeenah International College for Arabic &amp; Islamic Studies</w:t>
      </w:r>
    </w:p>
    <w:p>
      <w:pPr>
        <w:spacing w:after="120" w:line="300"/>
        <w:jc w:val="both"/>
      </w:pPr>
      <w:r>
        <w:rPr>
          <w:rFonts w:ascii="EB Garamond" w:cs="EB Garamond" w:eastAsia="EB Garamond" w:hAnsi="EB Garamond"/>
          <w:b/>
          <w:bCs/>
        </w:rPr>
        <w:t xml:space="preserve">Version 1.0 · 10 August 2026 · Cited as `AEB §n`</w:t>
      </w:r>
    </w:p>
    <w:p>
      <w:pPr>
        <w:spacing w:after="120" w:line="300"/>
        <w:jc w:val="both"/>
      </w:pPr>
      <w:r>
        <w:rPr>
          <w:rFonts w:ascii="EB Garamond" w:cs="EB Garamond" w:eastAsia="EB Garamond" w:hAnsi="EB Garamond"/>
        </w:rPr>
        <w:t xml:space="preserve">The academic and editorial constitution of the College. Every page, programme, lesson, certificate, notification, announcement, assistant reply and public claim must be traceable to this document.</w:t>
      </w:r>
    </w:p>
    <w:p>
      <w:pPr>
        <w:spacing w:after="120" w:line="300"/>
        <w:jc w:val="both"/>
      </w:pPr>
      <w:r>
        <w:rPr>
          <w:rFonts w:ascii="EB Garamond" w:cs="EB Garamond" w:eastAsia="EB Garamond" w:hAnsi="EB Garamond"/>
          <w:b/>
          <w:bCs/>
        </w:rPr>
        <w:t xml:space="preserve">Standing.</w:t>
      </w:r>
      <w:r>
        <w:rPr>
          <w:rFonts w:ascii="EB Garamond" w:cs="EB Garamond" w:eastAsia="EB Garamond" w:hAnsi="EB Garamond"/>
        </w:rPr>
        <w:t xml:space="preserve"> This Bible governs </w:t>
      </w:r>
      <w:r>
        <w:rPr>
          <w:rFonts w:ascii="EB Garamond" w:cs="EB Garamond" w:eastAsia="EB Garamond" w:hAnsi="EB Garamond"/>
          <w:i/>
          <w:iCs/>
        </w:rPr>
        <w:t xml:space="preserve">what is taught, how it is assessed, what it is called, and what may be said about it.</w:t>
      </w:r>
      <w:r>
        <w:rPr>
          <w:rFonts w:ascii="EB Garamond" w:cs="EB Garamond" w:eastAsia="EB Garamond" w:hAnsi="EB Garamond"/>
        </w:rPr>
        <w:t xml:space="preserve"> It sits alongside </w:t>
      </w:r>
      <w:r>
        <w:rPr>
          <w:rFonts w:ascii="DejaVu Sans Mono" w:cs="DejaVu Sans Mono" w:eastAsia="DejaVu Sans Mono" w:hAnsi="DejaVu Sans Mono"/>
          <w:color w:val="755A1A"/>
        </w:rPr>
        <w:t xml:space="preserve">docs/00-editorial-bible.md</w:t>
      </w:r>
      <w:r>
        <w:rPr>
          <w:rFonts w:ascii="EB Garamond" w:cs="EB Garamond" w:eastAsia="EB Garamond" w:hAnsi="EB Garamond"/>
        </w:rPr>
        <w:t xml:space="preserve"> (</w:t>
      </w:r>
      <w:r>
        <w:rPr>
          <w:rFonts w:ascii="DejaVu Sans Mono" w:cs="DejaVu Sans Mono" w:eastAsia="DejaVu Sans Mono" w:hAnsi="DejaVu Sans Mono"/>
          <w:color w:val="755A1A"/>
        </w:rPr>
        <w:t xml:space="preserve">EB</w:t>
      </w:r>
      <w:r>
        <w:rPr>
          <w:rFonts w:ascii="EB Garamond" w:cs="EB Garamond" w:eastAsia="EB Garamond" w:hAnsi="EB Garamond"/>
        </w:rPr>
        <w:t xml:space="preserve">), which governs institutional truth and conduct, and </w:t>
      </w:r>
      <w:r>
        <w:rPr>
          <w:rFonts w:ascii="DejaVu Sans Mono" w:cs="DejaVu Sans Mono" w:eastAsia="DejaVu Sans Mono" w:hAnsi="DejaVu Sans Mono"/>
          <w:color w:val="755A1A"/>
        </w:rPr>
        <w:t xml:space="preserve">docs/09-design-excellence-bible.md</w:t>
      </w:r>
      <w:r>
        <w:rPr>
          <w:rFonts w:ascii="EB Garamond" w:cs="EB Garamond" w:eastAsia="EB Garamond" w:hAnsi="EB Garamond"/>
        </w:rPr>
        <w:t xml:space="preserve"> (</w:t>
      </w:r>
      <w:r>
        <w:rPr>
          <w:rFonts w:ascii="DejaVu Sans Mono" w:cs="DejaVu Sans Mono" w:eastAsia="DejaVu Sans Mono" w:hAnsi="DejaVu Sans Mono"/>
          <w:color w:val="755A1A"/>
        </w:rPr>
        <w:t xml:space="preserve">DX</w:t>
      </w:r>
      <w:r>
        <w:rPr>
          <w:rFonts w:ascii="EB Garamond" w:cs="EB Garamond" w:eastAsia="EB Garamond" w:hAnsi="EB Garamond"/>
        </w:rPr>
        <w:t xml:space="preserve">), which governs visual execution. Where this document and </w:t>
      </w:r>
      <w:r>
        <w:rPr>
          <w:rFonts w:ascii="DejaVu Sans Mono" w:cs="DejaVu Sans Mono" w:eastAsia="DejaVu Sans Mono" w:hAnsi="DejaVu Sans Mono"/>
          <w:color w:val="755A1A"/>
        </w:rPr>
        <w:t xml:space="preserve">EB</w:t>
      </w:r>
      <w:r>
        <w:rPr>
          <w:rFonts w:ascii="EB Garamond" w:cs="EB Garamond" w:eastAsia="EB Garamond" w:hAnsi="EB Garamond"/>
        </w:rPr>
        <w:t xml:space="preserve"> differ on an academic matter, this document governs. Where they differ on a matter of institutional honesty, </w:t>
      </w:r>
      <w:r>
        <w:rPr>
          <w:rFonts w:ascii="EB Garamond" w:cs="EB Garamond" w:eastAsia="EB Garamond" w:hAnsi="EB Garamond"/>
          <w:b/>
          <w:bCs/>
        </w:rPr>
        <w:t xml:space="preserve">`EB §46` governs absolutely and without exception.</w:t>
      </w:r>
    </w:p>
    <w:p>
      <w:pPr>
        <w:pBdr>
          <w:bottom w:val="single" w:color="C9BFA6" w:sz="4" w:space="6"/>
        </w:pBdr>
        <w:spacing w:after="120"/>
      </w:pPr>
    </w:p>
    <w:p>
      <w:pPr>
        <w:pStyle w:val="Heading2"/>
        <w:spacing w:after="140" w:before="320"/>
      </w:pPr>
      <w:r>
        <w:rPr>
          <w:rFonts w:ascii="EB Garamond" w:cs="EB Garamond" w:eastAsia="EB Garamond" w:hAnsi="EB Garamond"/>
          <w:b/>
          <w:bCs/>
          <w:color w:val="1A3280"/>
          <w:sz w:val="26"/>
          <w:szCs w:val="26"/>
        </w:rPr>
        <w:t xml:space="preserve">Document control</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rPr>
              <w:t xml:space="preserve"/>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Version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1.0</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Status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Written · internally audited · awaiting Founder ratification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Date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10 August 2026</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Supersedes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four-month programme model in the Founder's Master Roadmap</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Author</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Executive team, under the Master Institutional Mandate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Audit</w:t>
            </w:r>
          </w:p>
        </w:tc>
        <w:tc>
          <w:tcPr>
            <w:tcW w:type="dxa" w:w="4536"/>
            <w:tcMar>
              <w:top w:type="dxa" w:w="80"/>
              <w:left w:type="dxa" w:w="110"/>
              <w:bottom w:type="dxa" w:w="80"/>
              <w:right w:type="dxa" w:w="110"/>
            </w:tcMar>
          </w:tcPr>
          <w:p>
            <w:pPr>
              <w:spacing w:after="0" w:line="260"/>
            </w:pPr>
            <w:r>
              <w:rPr>
                <w:rFonts w:ascii="DejaVu Sans Mono" w:cs="DejaVu Sans Mono" w:eastAsia="DejaVu Sans Mono" w:hAnsi="DejaVu Sans Mono"/>
                <w:color w:val="755A1A"/>
                <w:sz w:val="19"/>
                <w:szCs w:val="19"/>
              </w:rPr>
              <w:t xml:space="preserve">docs/13-bible-adversarial-audit.md</w:t>
            </w:r>
            <w:r>
              <w:rPr>
                <w:rFonts w:ascii="EB Garamond" w:cs="EB Garamond" w:eastAsia="EB Garamond" w:hAnsi="EB Garamond"/>
                <w:sz w:val="19"/>
                <w:szCs w:val="19"/>
              </w:rPr>
              <w:t xml:space="preserve"> — sixteen reviewer lenses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Decisions raised</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D-13 … D-21, recorded in </w:t>
            </w:r>
            <w:r>
              <w:rPr>
                <w:rFonts w:ascii="DejaVu Sans Mono" w:cs="DejaVu Sans Mono" w:eastAsia="DejaVu Sans Mono" w:hAnsi="DejaVu Sans Mono"/>
                <w:color w:val="755A1A"/>
                <w:sz w:val="19"/>
                <w:szCs w:val="19"/>
              </w:rPr>
              <w:t xml:space="preserve">docs/decision-register.md</w:t>
            </w:r>
          </w:p>
        </w:tc>
      </w:tr>
    </w:tbl>
    <w:p>
      <w:pPr>
        <w:spacing w:after="160"/>
      </w:pPr>
    </w:p>
    <w:p>
      <w:pPr>
        <w:pStyle w:val="Heading3"/>
        <w:spacing w:after="110" w:before="240"/>
      </w:pPr>
      <w:r>
        <w:rPr>
          <w:rFonts w:ascii="EB Garamond" w:cs="EB Garamond" w:eastAsia="EB Garamond" w:hAnsi="EB Garamond"/>
          <w:b/>
          <w:bCs/>
          <w:color w:val="755A1A"/>
          <w:sz w:val="22"/>
          <w:szCs w:val="22"/>
        </w:rPr>
        <w:t xml:space="preserve">Epistemic key</w:t>
      </w:r>
    </w:p>
    <w:p>
      <w:pPr>
        <w:spacing w:after="120" w:line="300"/>
        <w:jc w:val="both"/>
      </w:pPr>
      <w:r>
        <w:rPr>
          <w:rFonts w:ascii="EB Garamond" w:cs="EB Garamond" w:eastAsia="EB Garamond" w:hAnsi="EB Garamond"/>
        </w:rPr>
        <w:t xml:space="preserve">Every claim in this document carries one of six standings. Nothing is stated flatly that has not earned flat statement.</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Mark</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Meaning</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[F]</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Established fact</w:t>
            </w:r>
            <w:r>
              <w:rPr>
                <w:rFonts w:ascii="EB Garamond" w:cs="EB Garamond" w:eastAsia="EB Garamond" w:hAnsi="EB Garamond"/>
                <w:sz w:val="19"/>
                <w:szCs w:val="19"/>
              </w:rPr>
              <w:t xml:space="preserve"> — verifiable today</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Founder intention</w:t>
            </w:r>
            <w:r>
              <w:rPr>
                <w:rFonts w:ascii="EB Garamond" w:cs="EB Garamond" w:eastAsia="EB Garamond" w:hAnsi="EB Garamond"/>
                <w:sz w:val="19"/>
                <w:szCs w:val="19"/>
              </w:rPr>
              <w:t xml:space="preserve"> — instructed by the Founder, not yet operative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[R]</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Academic recommendation</w:t>
            </w:r>
            <w:r>
              <w:rPr>
                <w:rFonts w:ascii="EB Garamond" w:cs="EB Garamond" w:eastAsia="EB Garamond" w:hAnsi="EB Garamond"/>
                <w:sz w:val="19"/>
                <w:szCs w:val="19"/>
              </w:rPr>
              <w:t xml:space="preserve"> — my professional judgement, open to correction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Strategic assumption</w:t>
            </w:r>
            <w:r>
              <w:rPr>
                <w:rFonts w:ascii="EB Garamond" w:cs="EB Garamond" w:eastAsia="EB Garamond" w:hAnsi="EB Garamond"/>
                <w:sz w:val="19"/>
                <w:szCs w:val="19"/>
              </w:rPr>
              <w:t xml:space="preserve"> — a working premise that must be tested</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[P]</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Future possibility</w:t>
            </w:r>
            <w:r>
              <w:rPr>
                <w:rFonts w:ascii="EB Garamond" w:cs="EB Garamond" w:eastAsia="EB Garamond" w:hAnsi="EB Garamond"/>
                <w:sz w:val="19"/>
                <w:szCs w:val="19"/>
              </w:rPr>
              <w:t xml:space="preserve"> — deliberately not built yet</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[V]</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Requires external verification</w:t>
            </w:r>
            <w:r>
              <w:rPr>
                <w:rFonts w:ascii="EB Garamond" w:cs="EB Garamond" w:eastAsia="EB Garamond" w:hAnsi="EB Garamond"/>
                <w:sz w:val="19"/>
                <w:szCs w:val="19"/>
              </w:rPr>
              <w:t xml:space="preserve"> — legal, regulatory or scholarly</w:t>
            </w:r>
          </w:p>
        </w:tc>
      </w:tr>
    </w:tbl>
    <w:p>
      <w:pPr>
        <w:spacing w:after="160"/>
      </w:pPr>
    </w:p>
    <w:p>
      <w:pPr>
        <w:pBdr>
          <w:bottom w:val="single" w:color="C9BFA6" w:sz="4" w:space="6"/>
        </w:pBdr>
        <w:spacing w:after="120"/>
      </w:pPr>
    </w:p>
    <w:p>
      <w:pPr>
        <w:pStyle w:val="Heading2"/>
        <w:spacing w:after="140" w:before="320"/>
      </w:pPr>
      <w:r>
        <w:rPr>
          <w:rFonts w:ascii="EB Garamond" w:cs="EB Garamond" w:eastAsia="EB Garamond" w:hAnsi="EB Garamond"/>
          <w:b/>
          <w:bCs/>
          <w:color w:val="1A3280"/>
          <w:sz w:val="26"/>
          <w:szCs w:val="26"/>
        </w:rPr>
        <w:t xml:space="preserve">Contents</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Part</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Subject</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Institutional editorial foundation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II</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Academic philosophy</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III</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academic architecture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IV</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Curriculum</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V</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Assessment</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VI</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Credentials and transcripts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VII</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Islamic editorial standards and AI governance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VIII</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Editorial voice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IX</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bilingual editorial system</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X</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website editorial system</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XI</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learning-environment editorial system</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XII</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Royal institutional character</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XIII</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Design editorial principles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XIV</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Claims and institutional honesty</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XV</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Editorial governance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XVI</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"less, but better" rule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XVII</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Provisions added by the adversarial audit</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Closing declaration</w:t>
            </w:r>
          </w:p>
        </w:tc>
      </w:tr>
    </w:tbl>
    <w:p>
      <w:pPr>
        <w:spacing w:after="160"/>
      </w:pP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I — INSTITUTIONAL EDITORIAL FOUNDATION</w:t>
      </w:r>
    </w:p>
    <w:p>
      <w:pPr>
        <w:pStyle w:val="Heading2"/>
        <w:spacing w:after="140" w:before="320"/>
      </w:pPr>
      <w:r>
        <w:rPr>
          <w:rFonts w:ascii="EB Garamond" w:cs="EB Garamond" w:eastAsia="EB Garamond" w:hAnsi="EB Garamond"/>
          <w:b/>
          <w:bCs/>
          <w:color w:val="1A3280"/>
          <w:sz w:val="26"/>
          <w:szCs w:val="26"/>
        </w:rPr>
        <w:t xml:space="preserve">§1. Identity</w:t>
      </w:r>
    </w:p>
    <w:p>
      <w:pPr>
        <w:spacing w:after="120" w:line="300"/>
        <w:jc w:val="both"/>
      </w:pPr>
      <w:r>
        <w:rPr>
          <w:rFonts w:ascii="EB Garamond" w:cs="EB Garamond" w:eastAsia="EB Garamond" w:hAnsi="EB Garamond"/>
          <w:b/>
          <w:bCs/>
        </w:rPr>
        <w:t xml:space="preserve">Arabic name.</w:t>
      </w:r>
      <w:r>
        <w:rPr>
          <w:rFonts w:ascii="EB Garamond" w:cs="EB Garamond" w:eastAsia="EB Garamond" w:hAnsi="EB Garamond"/>
        </w:rPr>
        <w:t xml:space="preserve"> </w:t>
      </w:r>
      <w:r>
        <w:rPr>
          <w:rFonts w:ascii="Amiri" w:cs="Amiri" w:eastAsia="Amiri" w:hAnsi="Amiri"/>
          <w:sz w:val="24"/>
          <w:szCs w:val="24"/>
          <w:rtl/>
        </w:rPr>
        <w:t xml:space="preserve">كلية المدينة العالمية للدراسات العربية والإسلامية </w:t>
      </w:r>
      <w:r>
        <w:rPr>
          <w:rFonts w:ascii="EB Garamond" w:cs="EB Garamond" w:eastAsia="EB Garamond" w:hAnsi="EB Garamond"/>
          <w:b/>
          <w:bCs/>
        </w:rPr>
        <w:t xml:space="preserve">[I]</w:t>
      </w:r>
    </w:p>
    <w:p>
      <w:pPr>
        <w:spacing w:after="120" w:line="300"/>
        <w:jc w:val="both"/>
      </w:pPr>
      <w:r>
        <w:rPr>
          <w:rFonts w:ascii="EB Garamond" w:cs="EB Garamond" w:eastAsia="EB Garamond" w:hAnsi="EB Garamond"/>
          <w:b/>
          <w:bCs/>
        </w:rPr>
        <w:t xml:space="preserve">English name.</w:t>
      </w:r>
      <w:r>
        <w:rPr>
          <w:rFonts w:ascii="EB Garamond" w:cs="EB Garamond" w:eastAsia="EB Garamond" w:hAnsi="EB Garamond"/>
        </w:rPr>
        <w:t xml:space="preserve"> Al-Madeenah International College for Arabic &amp; Islamic Studies </w:t>
      </w:r>
      <w:r>
        <w:rPr>
          <w:rFonts w:ascii="EB Garamond" w:cs="EB Garamond" w:eastAsia="EB Garamond" w:hAnsi="EB Garamond"/>
          <w:b/>
          <w:bCs/>
        </w:rPr>
        <w:t xml:space="preserve">[I]</w:t>
      </w:r>
    </w:p>
    <w:p>
      <w:pPr>
        <w:spacing w:after="120" w:line="300"/>
        <w:jc w:val="both"/>
      </w:pPr>
      <w:r>
        <w:rPr>
          <w:rFonts w:ascii="EB Garamond" w:cs="EB Garamond" w:eastAsia="EB Garamond" w:hAnsi="EB Garamond"/>
          <w:b/>
          <w:bCs/>
        </w:rPr>
        <w:t xml:space="preserve">Short forms.</w:t>
      </w:r>
      <w:r>
        <w:rPr>
          <w:rFonts w:ascii="EB Garamond" w:cs="EB Garamond" w:eastAsia="EB Garamond" w:hAnsi="EB Garamond"/>
        </w:rPr>
        <w:t xml:space="preserve"> </w:t>
      </w:r>
      <w:r>
        <w:rPr>
          <w:rFonts w:ascii="EB Garamond" w:cs="EB Garamond" w:eastAsia="EB Garamond" w:hAnsi="EB Garamond"/>
          <w:i/>
          <w:iCs/>
        </w:rPr>
        <w:t xml:space="preserve">Al-Madeenah</w:t>
      </w:r>
      <w:r>
        <w:rPr>
          <w:rFonts w:ascii="EB Garamond" w:cs="EB Garamond" w:eastAsia="EB Garamond" w:hAnsi="EB Garamond"/>
        </w:rPr>
        <w:t xml:space="preserve"> (English) · </w:t>
      </w:r>
      <w:r>
        <w:rPr>
          <w:rFonts w:ascii="Amiri" w:cs="Amiri" w:eastAsia="Amiri" w:hAnsi="Amiri"/>
          <w:i/>
          <w:iCs/>
          <w:sz w:val="24"/>
          <w:szCs w:val="24"/>
          <w:rtl/>
        </w:rPr>
        <w:t xml:space="preserve">كلية المدينة</w:t>
      </w:r>
      <w:r>
        <w:rPr>
          <w:rFonts w:ascii="EB Garamond" w:cs="EB Garamond" w:eastAsia="EB Garamond" w:hAnsi="EB Garamond"/>
        </w:rPr>
        <w:t xml:space="preserve"> (Arabic). Never "AMICAIS" — an institution that needs an acronym has a name problem, not an abbreviation problem.</w:t>
      </w:r>
    </w:p>
    <w:p>
      <w:pPr>
        <w:pStyle w:val="Heading3"/>
        <w:spacing w:after="110" w:before="240"/>
      </w:pPr>
      <w:r>
        <w:rPr>
          <w:rFonts w:ascii="EB Garamond" w:cs="EB Garamond" w:eastAsia="EB Garamond" w:hAnsi="EB Garamond"/>
          <w:b/>
          <w:bCs/>
          <w:color w:val="755A1A"/>
          <w:sz w:val="22"/>
          <w:szCs w:val="22"/>
        </w:rPr>
        <w:t xml:space="preserve">§1.1 What changed, and why it is recorded</w:t>
      </w:r>
    </w:p>
    <w:p>
      <w:pPr>
        <w:spacing w:after="120" w:line="300"/>
        <w:jc w:val="both"/>
      </w:pPr>
      <w:r>
        <w:rPr>
          <w:rFonts w:ascii="EB Garamond" w:cs="EB Garamond" w:eastAsia="EB Garamond" w:hAnsi="EB Garamond"/>
        </w:rPr>
        <w:t xml:space="preserve">This supersedes the previously ratified </w:t>
      </w:r>
      <w:r>
        <w:rPr>
          <w:rFonts w:ascii="EB Garamond" w:cs="EB Garamond" w:eastAsia="EB Garamond" w:hAnsi="EB Garamond"/>
          <w:i/>
          <w:iCs/>
        </w:rPr>
        <w:t xml:space="preserve">Al-Madinah International College of Arabic and Qur'anic Studies</w:t>
      </w:r>
      <w:r>
        <w:rPr>
          <w:rFonts w:ascii="EB Garamond" w:cs="EB Garamond" w:eastAsia="EB Garamond" w:hAnsi="EB Garamond"/>
        </w:rPr>
        <w:t xml:space="preserve">. Three changes, each deliberate:</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Was</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Is</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Why</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Al-Mad</w:t>
            </w:r>
            <w:r>
              <w:rPr>
                <w:rFonts w:ascii="EB Garamond" w:cs="EB Garamond" w:eastAsia="EB Garamond" w:hAnsi="EB Garamond"/>
                <w:b/>
                <w:bCs/>
                <w:sz w:val="19"/>
                <w:szCs w:val="19"/>
              </w:rPr>
              <w:t xml:space="preserve">i</w:t>
            </w:r>
            <w:r>
              <w:rPr>
                <w:rFonts w:ascii="EB Garamond" w:cs="EB Garamond" w:eastAsia="EB Garamond" w:hAnsi="EB Garamond"/>
                <w:sz w:val="19"/>
                <w:szCs w:val="19"/>
              </w:rPr>
              <w:t xml:space="preserve">nah</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Al-Mad</w:t>
            </w:r>
            <w:r>
              <w:rPr>
                <w:rFonts w:ascii="EB Garamond" w:cs="EB Garamond" w:eastAsia="EB Garamond" w:hAnsi="EB Garamond"/>
                <w:b/>
                <w:bCs/>
                <w:sz w:val="19"/>
                <w:szCs w:val="19"/>
              </w:rPr>
              <w:t xml:space="preserve">ee</w:t>
            </w:r>
            <w:r>
              <w:rPr>
                <w:rFonts w:ascii="EB Garamond" w:cs="EB Garamond" w:eastAsia="EB Garamond" w:hAnsi="EB Garamond"/>
                <w:sz w:val="19"/>
                <w:szCs w:val="19"/>
              </w:rPr>
              <w:t xml:space="preserve">nah</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Founder's orthography. The doubled vowel carries the long </w:t>
            </w:r>
            <w:r>
              <w:rPr>
                <w:rFonts w:ascii="EB Garamond" w:cs="EB Garamond" w:eastAsia="EB Garamond" w:hAnsi="EB Garamond"/>
                <w:i/>
                <w:iCs/>
                <w:sz w:val="19"/>
                <w:szCs w:val="19"/>
              </w:rPr>
              <w:t xml:space="preserve">ī</w:t>
            </w:r>
            <w:r>
              <w:rPr>
                <w:rFonts w:ascii="EB Garamond" w:cs="EB Garamond" w:eastAsia="EB Garamond" w:hAnsi="EB Garamond"/>
                <w:sz w:val="19"/>
                <w:szCs w:val="19"/>
              </w:rPr>
              <w:t xml:space="preserve"> of </w:t>
            </w:r>
            <w:r>
              <w:rPr>
                <w:rFonts w:ascii="Amiri" w:cs="Amiri" w:eastAsia="Amiri" w:hAnsi="Amiri"/>
                <w:sz w:val="19"/>
                <w:szCs w:val="19"/>
                <w:rtl/>
              </w:rPr>
              <w:t xml:space="preserve">المدينة </w:t>
            </w:r>
            <w:r>
              <w:rPr>
                <w:rFonts w:ascii="EB Garamond" w:cs="EB Garamond" w:eastAsia="EB Garamond" w:hAnsi="EB Garamond"/>
                <w:sz w:val="19"/>
                <w:szCs w:val="19"/>
              </w:rPr>
              <w:t xml:space="preserve">for a reader with no Arabic, which the single </w:t>
            </w:r>
            <w:r>
              <w:rPr>
                <w:rFonts w:ascii="EB Garamond" w:cs="EB Garamond" w:eastAsia="EB Garamond" w:hAnsi="EB Garamond"/>
                <w:i/>
                <w:iCs/>
                <w:sz w:val="19"/>
                <w:szCs w:val="19"/>
              </w:rPr>
              <w:t xml:space="preserve">i</w:t>
            </w:r>
            <w:r>
              <w:rPr>
                <w:rFonts w:ascii="EB Garamond" w:cs="EB Garamond" w:eastAsia="EB Garamond" w:hAnsi="EB Garamond"/>
                <w:sz w:val="19"/>
                <w:szCs w:val="19"/>
              </w:rPr>
              <w:t xml:space="preserve"> does not.</w:t>
            </w:r>
          </w:p>
        </w:tc>
      </w:tr>
      <w:tr>
        <w:trPr>
          <w:tblHeader w:val="false"/>
        </w:trPr>
        <w:tc>
          <w:tcPr>
            <w:tcW w:type="dxa" w:w="3024"/>
            <w:tcMar>
              <w:top w:type="dxa" w:w="80"/>
              <w:left w:type="dxa" w:w="110"/>
              <w:bottom w:type="dxa" w:w="80"/>
              <w:right w:type="dxa" w:w="110"/>
            </w:tcMar>
          </w:tcPr>
          <w:p>
            <w:pPr>
              <w:spacing w:after="0" w:line="260"/>
            </w:pPr>
            <w:r>
              <w:rPr>
                <w:rFonts w:ascii="Amiri" w:cs="Amiri" w:eastAsia="Amiri" w:hAnsi="Amiri"/>
                <w:sz w:val="19"/>
                <w:szCs w:val="19"/>
                <w:rtl/>
              </w:rPr>
              <w:t xml:space="preserve">الدولية</w:t>
            </w:r>
          </w:p>
        </w:tc>
        <w:tc>
          <w:tcPr>
            <w:tcW w:type="dxa" w:w="3024"/>
            <w:tcMar>
              <w:top w:type="dxa" w:w="80"/>
              <w:left w:type="dxa" w:w="110"/>
              <w:bottom w:type="dxa" w:w="80"/>
              <w:right w:type="dxa" w:w="110"/>
            </w:tcMar>
          </w:tcPr>
          <w:p>
            <w:pPr>
              <w:spacing w:after="0" w:line="260"/>
            </w:pPr>
            <w:r>
              <w:rPr>
                <w:rFonts w:ascii="Amiri" w:cs="Amiri" w:eastAsia="Amiri" w:hAnsi="Amiri"/>
                <w:sz w:val="19"/>
                <w:szCs w:val="19"/>
                <w:rtl/>
              </w:rPr>
              <w:t xml:space="preserve">العالمية</w:t>
            </w:r>
          </w:p>
        </w:tc>
        <w:tc>
          <w:tcPr>
            <w:tcW w:type="dxa" w:w="3024"/>
            <w:tcMar>
              <w:top w:type="dxa" w:w="80"/>
              <w:left w:type="dxa" w:w="110"/>
              <w:bottom w:type="dxa" w:w="80"/>
              <w:right w:type="dxa" w:w="110"/>
            </w:tcMar>
          </w:tcPr>
          <w:p>
            <w:pPr>
              <w:spacing w:after="0" w:line="260"/>
            </w:pPr>
            <w:r>
              <w:rPr>
                <w:rFonts w:ascii="Amiri" w:cs="Amiri" w:eastAsia="Amiri" w:hAnsi="Amiri"/>
                <w:sz w:val="19"/>
                <w:szCs w:val="19"/>
                <w:rtl/>
              </w:rPr>
              <w:t xml:space="preserve">الدولية </w:t>
            </w:r>
            <w:r>
              <w:rPr>
                <w:rFonts w:ascii="EB Garamond" w:cs="EB Garamond" w:eastAsia="EB Garamond" w:hAnsi="EB Garamond"/>
                <w:sz w:val="19"/>
                <w:szCs w:val="19"/>
              </w:rPr>
              <w:t xml:space="preserve">reads as </w:t>
            </w:r>
            <w:r>
              <w:rPr>
                <w:rFonts w:ascii="EB Garamond" w:cs="EB Garamond" w:eastAsia="EB Garamond" w:hAnsi="EB Garamond"/>
                <w:i/>
                <w:iCs/>
                <w:sz w:val="19"/>
                <w:szCs w:val="19"/>
              </w:rPr>
              <w:t xml:space="preserve">inter-state</w:t>
            </w:r>
            <w:r>
              <w:rPr>
                <w:rFonts w:ascii="EB Garamond" w:cs="EB Garamond" w:eastAsia="EB Garamond" w:hAnsi="EB Garamond"/>
                <w:sz w:val="19"/>
                <w:szCs w:val="19"/>
              </w:rPr>
              <w:t xml:space="preserve">, the register of treaties and governments. </w:t>
            </w:r>
            <w:r>
              <w:rPr>
                <w:rFonts w:ascii="Amiri" w:cs="Amiri" w:eastAsia="Amiri" w:hAnsi="Amiri"/>
                <w:sz w:val="19"/>
                <w:szCs w:val="19"/>
                <w:rtl/>
              </w:rPr>
              <w:t xml:space="preserve">العالمية </w:t>
            </w:r>
            <w:r>
              <w:rPr>
                <w:rFonts w:ascii="EB Garamond" w:cs="EB Garamond" w:eastAsia="EB Garamond" w:hAnsi="EB Garamond"/>
                <w:sz w:val="19"/>
                <w:szCs w:val="19"/>
              </w:rPr>
              <w:t xml:space="preserve">is </w:t>
            </w:r>
            <w:r>
              <w:rPr>
                <w:rFonts w:ascii="EB Garamond" w:cs="EB Garamond" w:eastAsia="EB Garamond" w:hAnsi="EB Garamond"/>
                <w:i/>
                <w:iCs/>
                <w:sz w:val="19"/>
                <w:szCs w:val="19"/>
              </w:rPr>
              <w:t xml:space="preserve">of the world</w:t>
            </w:r>
            <w:r>
              <w:rPr>
                <w:rFonts w:ascii="EB Garamond" w:cs="EB Garamond" w:eastAsia="EB Garamond" w:hAnsi="EB Garamond"/>
                <w:sz w:val="19"/>
                <w:szCs w:val="19"/>
              </w:rPr>
              <w:t xml:space="preserve"> — the correct word for an institution whose students share no state.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of Arabic and </w:t>
            </w:r>
            <w:r>
              <w:rPr>
                <w:rFonts w:ascii="EB Garamond" w:cs="EB Garamond" w:eastAsia="EB Garamond" w:hAnsi="EB Garamond"/>
                <w:b/>
                <w:bCs/>
                <w:sz w:val="19"/>
                <w:szCs w:val="19"/>
              </w:rPr>
              <w:t xml:space="preserve">Qur'anic</w:t>
            </w:r>
            <w:r>
              <w:rPr>
                <w:rFonts w:ascii="EB Garamond" w:cs="EB Garamond" w:eastAsia="EB Garamond" w:hAnsi="EB Garamond"/>
                <w:sz w:val="19"/>
                <w:szCs w:val="19"/>
              </w:rPr>
              <w:t xml:space="preserve"> Studies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for Arabic &amp; </w:t>
            </w:r>
            <w:r>
              <w:rPr>
                <w:rFonts w:ascii="EB Garamond" w:cs="EB Garamond" w:eastAsia="EB Garamond" w:hAnsi="EB Garamond"/>
                <w:b/>
                <w:bCs/>
                <w:sz w:val="19"/>
                <w:szCs w:val="19"/>
              </w:rPr>
              <w:t xml:space="preserve">Islamic</w:t>
            </w:r>
            <w:r>
              <w:rPr>
                <w:rFonts w:ascii="EB Garamond" w:cs="EB Garamond" w:eastAsia="EB Garamond" w:hAnsi="EB Garamond"/>
                <w:sz w:val="19"/>
                <w:szCs w:val="19"/>
              </w:rPr>
              <w:t xml:space="preserve"> Studies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narrower name misdescribed the College. Qur'an is one of three schools, not the whole. The Qur'an loses nothing by being named accurately as part of a larger body.</w:t>
            </w:r>
          </w:p>
        </w:tc>
      </w:tr>
    </w:tbl>
    <w:p>
      <w:pPr>
        <w:spacing w:after="160"/>
      </w:pPr>
    </w:p>
    <w:p>
      <w:pPr>
        <w:spacing w:after="120" w:line="300"/>
        <w:jc w:val="both"/>
      </w:pPr>
      <w:r>
        <w:rPr>
          <w:rFonts w:ascii="EB Garamond" w:cs="EB Garamond" w:eastAsia="EB Garamond" w:hAnsi="EB Garamond"/>
          <w:b/>
          <w:bCs/>
        </w:rPr>
        <w:t xml:space="preserve">[V] Legal.</w:t>
      </w:r>
      <w:r>
        <w:rPr>
          <w:rFonts w:ascii="EB Garamond" w:cs="EB Garamond" w:eastAsia="EB Garamond" w:hAnsi="EB Garamond"/>
        </w:rPr>
        <w:t xml:space="preserve"> The registered name is a Founder and legal matter. Nothing here asserts registration. See </w:t>
      </w:r>
      <w:r>
        <w:rPr>
          <w:rFonts w:ascii="DejaVu Sans Mono" w:cs="DejaVu Sans Mono" w:eastAsia="DejaVu Sans Mono" w:hAnsi="DejaVu Sans Mono"/>
          <w:color w:val="755A1A"/>
        </w:rPr>
        <w:t xml:space="preserve">D-13</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§2. Purpose</w:t>
      </w:r>
    </w:p>
    <w:p>
      <w:pPr>
        <w:spacing w:after="120" w:line="300"/>
        <w:jc w:val="both"/>
      </w:pPr>
      <w:r>
        <w:rPr>
          <w:rFonts w:ascii="EB Garamond" w:cs="EB Garamond" w:eastAsia="EB Garamond" w:hAnsi="EB Garamond"/>
        </w:rPr>
        <w:t xml:space="preserve">To make serious Arabic and Islamic learning reachable by anyone with a phone and an intention, without lowering what "serious" means. </w:t>
      </w:r>
      <w:r>
        <w:rPr>
          <w:rFonts w:ascii="EB Garamond" w:cs="EB Garamond" w:eastAsia="EB Garamond" w:hAnsi="EB Garamond"/>
          <w:b/>
          <w:bCs/>
        </w:rPr>
        <w:t xml:space="preserve">[I]</w:t>
      </w:r>
    </w:p>
    <w:p>
      <w:pPr>
        <w:pStyle w:val="Heading2"/>
        <w:spacing w:after="140" w:before="320"/>
      </w:pPr>
      <w:r>
        <w:rPr>
          <w:rFonts w:ascii="EB Garamond" w:cs="EB Garamond" w:eastAsia="EB Garamond" w:hAnsi="EB Garamond"/>
          <w:b/>
          <w:bCs/>
          <w:color w:val="1A3280"/>
          <w:sz w:val="26"/>
          <w:szCs w:val="26"/>
        </w:rPr>
        <w:t xml:space="preserve">§3. Vision</w:t>
      </w:r>
    </w:p>
    <w:p>
      <w:pPr>
        <w:spacing w:after="120" w:line="300"/>
        <w:jc w:val="both"/>
      </w:pPr>
      <w:r>
        <w:rPr>
          <w:rFonts w:ascii="EB Garamond" w:cs="EB Garamond" w:eastAsia="EB Garamond" w:hAnsi="EB Garamond"/>
          <w:b/>
          <w:bCs/>
        </w:rPr>
        <w:t xml:space="preserve">[I]</w:t>
      </w:r>
      <w:r>
        <w:rPr>
          <w:rFonts w:ascii="EB Garamond" w:cs="EB Garamond" w:eastAsia="EB Garamond" w:hAnsi="EB Garamond"/>
        </w:rPr>
        <w:t xml:space="preserve"> A college without walls that a student in Lagos, London, Dakar, Riyadh or Paris enters on the same terms, studies at a pace their life permits, and leaves with a record another institution can evaluate.</w:t>
      </w:r>
    </w:p>
    <w:p>
      <w:pPr>
        <w:pStyle w:val="Heading2"/>
        <w:spacing w:after="140" w:before="320"/>
      </w:pPr>
      <w:r>
        <w:rPr>
          <w:rFonts w:ascii="EB Garamond" w:cs="EB Garamond" w:eastAsia="EB Garamond" w:hAnsi="EB Garamond"/>
          <w:b/>
          <w:bCs/>
          <w:color w:val="1A3280"/>
          <w:sz w:val="26"/>
          <w:szCs w:val="26"/>
        </w:rPr>
        <w:t xml:space="preserve">§4. Mission</w:t>
      </w:r>
    </w:p>
    <w:p>
      <w:pPr>
        <w:spacing w:after="120" w:line="300"/>
        <w:jc w:val="both"/>
      </w:pPr>
      <w:r>
        <w:rPr>
          <w:rFonts w:ascii="EB Garamond" w:cs="EB Garamond" w:eastAsia="EB Garamond" w:hAnsi="EB Garamond"/>
          <w:b/>
          <w:bCs/>
        </w:rPr>
        <w:t xml:space="preserve">[I]</w:t>
      </w:r>
      <w:r>
        <w:rPr>
          <w:rFonts w:ascii="EB Garamond" w:cs="EB Garamond" w:eastAsia="EB Garamond" w:hAnsi="EB Garamond"/>
        </w:rPr>
        <w:t xml:space="preserve"> To teach Arabic as the instrument that opens the tradition; to teach the Qur'an as something </w:t>
      </w:r>
      <w:r>
        <w:rPr>
          <w:rFonts w:ascii="EB Garamond" w:cs="EB Garamond" w:eastAsia="EB Garamond" w:hAnsi="EB Garamond"/>
          <w:i/>
          <w:iCs/>
        </w:rPr>
        <w:t xml:space="preserve">retained</w:t>
      </w:r>
      <w:r>
        <w:rPr>
          <w:rFonts w:ascii="EB Garamond" w:cs="EB Garamond" w:eastAsia="EB Garamond" w:hAnsi="EB Garamond"/>
        </w:rPr>
        <w:t xml:space="preserve"> rather than merely reached; to teach the Islamic sciences from named texts with honest attribution; and to certify only what we can evidence.</w:t>
      </w:r>
    </w:p>
    <w:p>
      <w:pPr>
        <w:pStyle w:val="Heading2"/>
        <w:spacing w:after="140" w:before="320"/>
      </w:pPr>
      <w:r>
        <w:rPr>
          <w:rFonts w:ascii="EB Garamond" w:cs="EB Garamond" w:eastAsia="EB Garamond" w:hAnsi="EB Garamond"/>
          <w:b/>
          <w:bCs/>
          <w:color w:val="1A3280"/>
          <w:sz w:val="26"/>
          <w:szCs w:val="26"/>
        </w:rPr>
        <w:t xml:space="preserve">§5. The educational promise</w:t>
      </w:r>
    </w:p>
    <w:p>
      <w:pPr>
        <w:spacing w:after="120" w:line="300"/>
        <w:jc w:val="both"/>
      </w:pPr>
      <w:r>
        <w:rPr>
          <w:rFonts w:ascii="EB Garamond" w:cs="EB Garamond" w:eastAsia="EB Garamond" w:hAnsi="EB Garamond"/>
        </w:rPr>
        <w:t xml:space="preserve">Four sentences. Every one is falsifiable, which is the point.</w:t>
      </w:r>
    </w:p>
    <w:p>
      <w:pPr>
        <w:pStyle w:val="ListParagraph"/>
        <w:numPr>
          <w:ilvl w:val="0"/>
          <w:numId w:val="2"/>
        </w:numPr>
        <w:spacing w:after="70" w:line="290"/>
      </w:pPr>
      <w:r>
        <w:rPr>
          <w:rFonts w:ascii="EB Garamond" w:cs="EB Garamond" w:eastAsia="EB Garamond" w:hAnsi="EB Garamond"/>
          <w:b/>
          <w:bCs/>
        </w:rPr>
        <w:t xml:space="preserve">What you are taught is fixed. When you learn it is yours.</w:t>
      </w:r>
      <w:r>
        <w:rPr>
          <w:rFonts w:ascii="EB Garamond" w:cs="EB Garamond" w:eastAsia="EB Garamond" w:hAnsi="EB Garamond"/>
        </w:rPr>
        <w:t xml:space="preserve"> The standard does not</w:t>
      </w:r>
    </w:p>
    <w:p>
      <w:pPr>
        <w:spacing w:after="120" w:line="300"/>
        <w:jc w:val="both"/>
      </w:pPr>
      <w:r>
        <w:rPr>
          <w:rFonts w:ascii="EB Garamond" w:cs="EB Garamond" w:eastAsia="EB Garamond" w:hAnsi="EB Garamond"/>
        </w:rPr>
        <w:t xml:space="preserve">   move because a student is fast, slow, employed, or poor.</w:t>
      </w:r>
    </w:p>
    <w:p>
      <w:pPr>
        <w:pStyle w:val="ListParagraph"/>
        <w:numPr>
          <w:ilvl w:val="0"/>
          <w:numId w:val="2"/>
        </w:numPr>
        <w:spacing w:after="70" w:line="290"/>
      </w:pPr>
      <w:r>
        <w:rPr>
          <w:rFonts w:ascii="EB Garamond" w:cs="EB Garamond" w:eastAsia="EB Garamond" w:hAnsi="EB Garamond"/>
          <w:b/>
          <w:bCs/>
        </w:rPr>
        <w:t xml:space="preserve">You advance because you demonstrated something, not because time passed.</w:t>
      </w:r>
    </w:p>
    <w:p>
      <w:pPr>
        <w:pStyle w:val="ListParagraph"/>
        <w:numPr>
          <w:ilvl w:val="0"/>
          <w:numId w:val="2"/>
        </w:numPr>
        <w:spacing w:after="70" w:line="290"/>
      </w:pPr>
      <w:r>
        <w:rPr>
          <w:rFonts w:ascii="EB Garamond" w:cs="EB Garamond" w:eastAsia="EB Garamond" w:hAnsi="EB Garamond"/>
          <w:b/>
          <w:bCs/>
        </w:rPr>
        <w:t xml:space="preserve">You will never be charged to prove that you studied here.</w:t>
      </w:r>
      <w:r>
        <w:rPr>
          <w:rFonts w:ascii="EB Garamond" w:cs="EB Garamond" w:eastAsia="EB Garamond" w:hAnsi="EB Garamond"/>
        </w:rPr>
        <w:t xml:space="preserve"> Verification of your own</w:t>
      </w:r>
    </w:p>
    <w:p>
      <w:pPr>
        <w:spacing w:after="120" w:line="300"/>
        <w:jc w:val="both"/>
      </w:pPr>
      <w:r>
        <w:rPr>
          <w:rFonts w:ascii="EB Garamond" w:cs="EB Garamond" w:eastAsia="EB Garamond" w:hAnsi="EB Garamond"/>
        </w:rPr>
        <w:t xml:space="preserve">   credential is free and permanent.</w:t>
      </w:r>
    </w:p>
    <w:p>
      <w:pPr>
        <w:pStyle w:val="ListParagraph"/>
        <w:numPr>
          <w:ilvl w:val="0"/>
          <w:numId w:val="2"/>
        </w:numPr>
        <w:spacing w:after="70" w:line="290"/>
      </w:pPr>
      <w:r>
        <w:rPr>
          <w:rFonts w:ascii="EB Garamond" w:cs="EB Garamond" w:eastAsia="EB Garamond" w:hAnsi="EB Garamond"/>
          <w:b/>
          <w:bCs/>
        </w:rPr>
        <w:t xml:space="preserve">The price of the education is not the price of the dignity.</w:t>
      </w:r>
      <w:r>
        <w:rPr>
          <w:rFonts w:ascii="EB Garamond" w:cs="EB Garamond" w:eastAsia="EB Garamond" w:hAnsi="EB Garamond"/>
        </w:rPr>
        <w:t xml:space="preserve"> Service tiers differ.</w:t>
      </w:r>
    </w:p>
    <w:p>
      <w:pPr>
        <w:spacing w:after="120" w:line="300"/>
        <w:jc w:val="both"/>
      </w:pPr>
      <w:r>
        <w:rPr>
          <w:rFonts w:ascii="EB Garamond" w:cs="EB Garamond" w:eastAsia="EB Garamond" w:hAnsi="EB Garamond"/>
        </w:rPr>
        <w:t xml:space="preserve">   Academic standing does not.</w:t>
      </w:r>
    </w:p>
    <w:p>
      <w:pPr>
        <w:pStyle w:val="Heading2"/>
        <w:spacing w:after="140" w:before="320"/>
      </w:pPr>
      <w:r>
        <w:rPr>
          <w:rFonts w:ascii="EB Garamond" w:cs="EB Garamond" w:eastAsia="EB Garamond" w:hAnsi="EB Garamond"/>
          <w:b/>
          <w:bCs/>
          <w:color w:val="1A3280"/>
          <w:sz w:val="26"/>
          <w:szCs w:val="26"/>
        </w:rPr>
        <w:t xml:space="preserve">§6. Founder principles carried forward</w:t>
      </w:r>
    </w:p>
    <w:p>
      <w:pPr>
        <w:spacing w:after="120" w:line="300"/>
        <w:jc w:val="both"/>
      </w:pPr>
      <w:r>
        <w:rPr>
          <w:rFonts w:ascii="EB Garamond" w:cs="EB Garamond" w:eastAsia="EB Garamond" w:hAnsi="EB Garamond"/>
        </w:rPr>
        <w:t xml:space="preserve">From the Founder's Master Roadmap, which remains the origin document of this institution and is treated as historical founder material rather than operative policy:</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Principle</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Standing</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Affordable premium Arabic and Qur'anic education</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w:t>
            </w:r>
            <w:r>
              <w:rPr>
                <w:rFonts w:ascii="EB Garamond" w:cs="EB Garamond" w:eastAsia="EB Garamond" w:hAnsi="EB Garamond"/>
                <w:sz w:val="19"/>
                <w:szCs w:val="19"/>
              </w:rPr>
              <w:t xml:space="preserve"> Carried forward intact</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institution must be financially sustainable, not merely enrolled</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w:t>
            </w:r>
            <w:r>
              <w:rPr>
                <w:rFonts w:ascii="EB Garamond" w:cs="EB Garamond" w:eastAsia="EB Garamond" w:hAnsi="EB Garamond"/>
                <w:sz w:val="19"/>
                <w:szCs w:val="19"/>
              </w:rPr>
              <w:t xml:space="preserve"> Carried forward and strengthened (</w:t>
            </w:r>
            <w:r>
              <w:rPr>
                <w:rFonts w:ascii="DejaVu Sans Mono" w:cs="DejaVu Sans Mono" w:eastAsia="DejaVu Sans Mono" w:hAnsi="DejaVu Sans Mono"/>
                <w:color w:val="755A1A"/>
                <w:sz w:val="19"/>
                <w:szCs w:val="19"/>
              </w:rPr>
              <w:t xml:space="preserve">§6.1</w:t>
            </w:r>
            <w:r>
              <w:rPr>
                <w:rFonts w:ascii="EB Garamond" w:cs="EB Garamond" w:eastAsia="EB Garamond" w:hAnsi="EB Garamond"/>
                <w:sz w:val="19"/>
                <w:szCs w:val="19"/>
              </w:rPr>
              <w:t xml:space="preser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institution must outlast its founder</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w:t>
            </w:r>
            <w:r>
              <w:rPr>
                <w:rFonts w:ascii="EB Garamond" w:cs="EB Garamond" w:eastAsia="EB Garamond" w:hAnsi="EB Garamond"/>
                <w:sz w:val="19"/>
                <w:szCs w:val="19"/>
              </w:rPr>
              <w:t xml:space="preserve"> Carried forward; drives </w:t>
            </w:r>
            <w:r>
              <w:rPr>
                <w:rFonts w:ascii="DejaVu Sans Mono" w:cs="DejaVu Sans Mono" w:eastAsia="DejaVu Sans Mono" w:hAnsi="DejaVu Sans Mono"/>
                <w:color w:val="755A1A"/>
                <w:sz w:val="19"/>
                <w:szCs w:val="19"/>
              </w:rPr>
              <w:t xml:space="preserve">§59</w:t>
            </w:r>
            <w:r>
              <w:rPr>
                <w:rFonts w:ascii="EB Garamond" w:cs="EB Garamond" w:eastAsia="EB Garamond" w:hAnsi="EB Garamond"/>
                <w:sz w:val="19"/>
                <w:szCs w:val="19"/>
              </w:rPr>
              <w:t xml:space="preserve"> archives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four-month online programme, Standard/Advanced/Premium at ₦6,000/₦8,000/₦10,000</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[Superseded]</w:t>
            </w:r>
            <w:r>
              <w:rPr>
                <w:rFonts w:ascii="EB Garamond" w:cs="EB Garamond" w:eastAsia="EB Garamond" w:hAnsi="EB Garamond"/>
                <w:sz w:val="19"/>
                <w:szCs w:val="19"/>
              </w:rPr>
              <w:t xml:space="preserve"> — see </w:t>
            </w:r>
            <w:r>
              <w:rPr>
                <w:rFonts w:ascii="DejaVu Sans Mono" w:cs="DejaVu Sans Mono" w:eastAsia="DejaVu Sans Mono" w:hAnsi="DejaVu Sans Mono"/>
                <w:color w:val="755A1A"/>
                <w:sz w:val="19"/>
                <w:szCs w:val="19"/>
              </w:rPr>
              <w:t xml:space="preserve">§6.1</w:t>
            </w:r>
            <w:r>
              <w:rPr>
                <w:rFonts w:ascii="EB Garamond" w:cs="EB Garamond" w:eastAsia="EB Garamond" w:hAnsi="EB Garamond"/>
                <w:sz w:val="19"/>
                <w:szCs w:val="19"/>
              </w:rPr>
              <w:t xml:space="preserve"> and </w:t>
            </w:r>
            <w:r>
              <w:rPr>
                <w:rFonts w:ascii="DejaVu Sans Mono" w:cs="DejaVu Sans Mono" w:eastAsia="DejaVu Sans Mono" w:hAnsi="DejaVu Sans Mono"/>
                <w:color w:val="755A1A"/>
                <w:sz w:val="19"/>
                <w:szCs w:val="19"/>
              </w:rPr>
              <w:t xml:space="preserve">D-17</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Separate registration, ID, certificate and transcript charges</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[Superseded]</w:t>
            </w:r>
            <w:r>
              <w:rPr>
                <w:rFonts w:ascii="EB Garamond" w:cs="EB Garamond" w:eastAsia="EB Garamond" w:hAnsi="EB Garamond"/>
                <w:sz w:val="19"/>
                <w:szCs w:val="19"/>
              </w:rPr>
              <w:t xml:space="preserve"> — see </w:t>
            </w:r>
            <w:r>
              <w:rPr>
                <w:rFonts w:ascii="DejaVu Sans Mono" w:cs="DejaVu Sans Mono" w:eastAsia="DejaVu Sans Mono" w:hAnsi="DejaVu Sans Mono"/>
                <w:color w:val="755A1A"/>
                <w:sz w:val="19"/>
                <w:szCs w:val="19"/>
              </w:rPr>
              <w:t xml:space="preserve">§6.1</w:t>
            </w:r>
          </w:p>
        </w:tc>
      </w:tr>
    </w:tbl>
    <w:p>
      <w:pPr>
        <w:spacing w:after="160"/>
      </w:pPr>
    </w:p>
    <w:p>
      <w:pPr>
        <w:pStyle w:val="Heading3"/>
        <w:spacing w:after="110" w:before="240"/>
      </w:pPr>
      <w:r>
        <w:rPr>
          <w:rFonts w:ascii="EB Garamond" w:cs="EB Garamond" w:eastAsia="EB Garamond" w:hAnsi="EB Garamond"/>
          <w:b/>
          <w:bCs/>
          <w:color w:val="755A1A"/>
          <w:sz w:val="22"/>
          <w:szCs w:val="22"/>
        </w:rPr>
        <w:t xml:space="preserve">§6.1 The financing correction</w:t>
      </w:r>
    </w:p>
    <w:p>
      <w:pPr>
        <w:spacing w:after="120" w:line="300"/>
        <w:jc w:val="both"/>
      </w:pPr>
      <w:r>
        <w:rPr>
          <w:rFonts w:ascii="EB Garamond" w:cs="EB Garamond" w:eastAsia="EB Garamond" w:hAnsi="EB Garamond"/>
        </w:rPr>
        <w:t xml:space="preserve">The Roadmap's instinct — that the institution must be sustainable — was right and is retained. Its </w:t>
      </w:r>
      <w:r>
        <w:rPr>
          <w:rFonts w:ascii="EB Garamond" w:cs="EB Garamond" w:eastAsia="EB Garamond" w:hAnsi="EB Garamond"/>
          <w:i/>
          <w:iCs/>
        </w:rPr>
        <w:t xml:space="preserve">mechanism</w:t>
      </w:r>
      <w:r>
        <w:rPr>
          <w:rFonts w:ascii="EB Garamond" w:cs="EB Garamond" w:eastAsia="EB Garamond" w:hAnsi="EB Garamond"/>
        </w:rPr>
        <w:t xml:space="preserve"> is corrected, on the Founder's own instruction.</w:t>
      </w:r>
    </w:p>
    <w:p>
      <w:pPr>
        <w:spacing w:after="120" w:line="300"/>
        <w:jc w:val="both"/>
      </w:pPr>
      <w:r>
        <w:rPr>
          <w:rFonts w:ascii="EB Garamond" w:cs="EB Garamond" w:eastAsia="EB Garamond" w:hAnsi="EB Garamond"/>
          <w:b/>
          <w:bCs/>
        </w:rPr>
        <w:t xml:space="preserve">Credentials will not finance the College.</w:t>
      </w:r>
      <w:r>
        <w:rPr>
          <w:rFonts w:ascii="EB Garamond" w:cs="EB Garamond" w:eastAsia="EB Garamond" w:hAnsi="EB Garamond"/>
        </w:rPr>
        <w:t xml:space="preserve"> Charging a student to obtain evidence of their own completed education creates an incentive the institution must never hold: it makes the College better off when a graduate needs proof of their own study. That is a structural conflict, not a pricing preference.</w:t>
      </w:r>
    </w:p>
    <w:p>
      <w:pPr>
        <w:spacing w:after="120" w:line="300"/>
        <w:jc w:val="both"/>
      </w:pPr>
      <w:r>
        <w:rPr>
          <w:rFonts w:ascii="EB Garamond" w:cs="EB Garamond" w:eastAsia="EB Garamond" w:hAnsi="EB Garamond"/>
          <w:b/>
          <w:bCs/>
        </w:rPr>
        <w:t xml:space="preserve">The model is cross-subsidy</w:t>
      </w:r>
      <w:r>
        <w:rPr>
          <w:rFonts w:ascii="EB Garamond" w:cs="EB Garamond" w:eastAsia="EB Garamond" w:hAnsi="EB Garamond"/>
        </w:rPr>
        <w:t xml:space="preserve"> </w:t>
      </w:r>
      <w:r>
        <w:rPr>
          <w:rFonts w:ascii="EB Garamond" w:cs="EB Garamond" w:eastAsia="EB Garamond" w:hAnsi="EB Garamond"/>
          <w:b/>
          <w:bCs/>
        </w:rPr>
        <w:t xml:space="preserve">[I]</w:t>
      </w:r>
      <w:r>
        <w:rPr>
          <w:rFonts w:ascii="EB Garamond" w:cs="EB Garamond" w:eastAsia="EB Garamond" w:hAnsi="EB Garamond"/>
        </w:rPr>
        <w:t xml:space="preserve">:</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Layer</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Function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Core tuition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Highly affordable. Covers direct teaching cost, not the whole institution.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Premium service tiers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Higher margin. Buys </w:t>
            </w:r>
            <w:r>
              <w:rPr>
                <w:rFonts w:ascii="EB Garamond" w:cs="EB Garamond" w:eastAsia="EB Garamond" w:hAnsi="EB Garamond"/>
                <w:i/>
                <w:iCs/>
                <w:sz w:val="19"/>
                <w:szCs w:val="19"/>
              </w:rPr>
              <w:t xml:space="preserve">service</w:t>
            </w:r>
            <w:r>
              <w:rPr>
                <w:rFonts w:ascii="EB Garamond" w:cs="EB Garamond" w:eastAsia="EB Garamond" w:hAnsi="EB Garamond"/>
                <w:sz w:val="19"/>
                <w:szCs w:val="19"/>
              </w:rPr>
              <w:t xml:space="preserve">, never standing (</w:t>
            </w:r>
            <w:r>
              <w:rPr>
                <w:rFonts w:ascii="DejaVu Sans Mono" w:cs="DejaVu Sans Mono" w:eastAsia="DejaVu Sans Mono" w:hAnsi="DejaVu Sans Mono"/>
                <w:color w:val="755A1A"/>
                <w:sz w:val="19"/>
                <w:szCs w:val="19"/>
              </w:rPr>
              <w:t xml:space="preserve">§45</w:t>
            </w:r>
            <w:r>
              <w:rPr>
                <w:rFonts w:ascii="EB Garamond" w:cs="EB Garamond" w:eastAsia="EB Garamond" w:hAnsi="EB Garamond"/>
                <w:sz w:val="19"/>
                <w:szCs w:val="19"/>
              </w:rPr>
              <w:t xml:space="preser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Specialist and corporate programmes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Higher margin. Subsidises core.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Optional private tutoring</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Optional. Never required to pass.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Donations, waqf, endowment</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Ring-fenced to the Access Fund.</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Administrative credential services</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Transparent cost recovery only.</w:t>
            </w:r>
            <w:r>
              <w:rPr>
                <w:rFonts w:ascii="EB Garamond" w:cs="EB Garamond" w:eastAsia="EB Garamond" w:hAnsi="EB Garamond"/>
                <w:sz w:val="19"/>
                <w:szCs w:val="19"/>
              </w:rPr>
              <w:t xml:space="preserve"> Never a margin line.</w:t>
            </w:r>
          </w:p>
        </w:tc>
      </w:tr>
    </w:tbl>
    <w:p>
      <w:pPr>
        <w:spacing w:after="160"/>
      </w:pPr>
    </w:p>
    <w:p>
      <w:pPr>
        <w:spacing w:after="120" w:line="300"/>
        <w:jc w:val="both"/>
      </w:pPr>
      <w:r>
        <w:rPr>
          <w:rFonts w:ascii="EB Garamond" w:cs="EB Garamond" w:eastAsia="EB Garamond" w:hAnsi="EB Garamond"/>
          <w:b/>
          <w:bCs/>
        </w:rPr>
        <w:t xml:space="preserve">Binding rule.</w:t>
      </w:r>
      <w:r>
        <w:rPr>
          <w:rFonts w:ascii="EB Garamond" w:cs="EB Garamond" w:eastAsia="EB Garamond" w:hAnsi="EB Garamond"/>
        </w:rPr>
        <w:t xml:space="preserve"> The first issue of every certificate and every transcript is free. Only </w:t>
      </w:r>
      <w:r>
        <w:rPr>
          <w:rFonts w:ascii="EB Garamond" w:cs="EB Garamond" w:eastAsia="EB Garamond" w:hAnsi="EB Garamond"/>
          <w:i/>
          <w:iCs/>
        </w:rPr>
        <w:t xml:space="preserve">replacement</w:t>
      </w:r>
      <w:r>
        <w:rPr>
          <w:rFonts w:ascii="EB Garamond" w:cs="EB Garamond" w:eastAsia="EB Garamond" w:hAnsi="EB Garamond"/>
        </w:rPr>
        <w:t xml:space="preserve">, </w:t>
      </w:r>
      <w:r>
        <w:rPr>
          <w:rFonts w:ascii="EB Garamond" w:cs="EB Garamond" w:eastAsia="EB Garamond" w:hAnsi="EB Garamond"/>
          <w:i/>
          <w:iCs/>
        </w:rPr>
        <w:t xml:space="preserve">expedited handling</w:t>
      </w:r>
      <w:r>
        <w:rPr>
          <w:rFonts w:ascii="EB Garamond" w:cs="EB Garamond" w:eastAsia="EB Garamond" w:hAnsi="EB Garamond"/>
        </w:rPr>
        <w:t xml:space="preserve"> and </w:t>
      </w:r>
      <w:r>
        <w:rPr>
          <w:rFonts w:ascii="EB Garamond" w:cs="EB Garamond" w:eastAsia="EB Garamond" w:hAnsi="EB Garamond"/>
          <w:i/>
          <w:iCs/>
        </w:rPr>
        <w:t xml:space="preserve">physical production and postage</w:t>
      </w:r>
      <w:r>
        <w:rPr>
          <w:rFonts w:ascii="EB Garamond" w:cs="EB Garamond" w:eastAsia="EB Garamond" w:hAnsi="EB Garamond"/>
        </w:rPr>
        <w:t xml:space="preserve"> may be charged, at documented cost. Verification is free forever, to everyone. </w:t>
      </w:r>
      <w:r>
        <w:rPr>
          <w:rFonts w:ascii="EB Garamond" w:cs="EB Garamond" w:eastAsia="EB Garamond" w:hAnsi="EB Garamond"/>
          <w:b/>
          <w:bCs/>
        </w:rPr>
        <w:t xml:space="preserve">[I]</w:t>
      </w:r>
    </w:p>
    <w:p>
      <w:pPr>
        <w:spacing w:after="120" w:line="300"/>
        <w:jc w:val="both"/>
      </w:pPr>
      <w:r>
        <w:rPr>
          <w:rFonts w:ascii="EB Garamond" w:cs="EB Garamond" w:eastAsia="EB Garamond" w:hAnsi="EB Garamond"/>
        </w:rPr>
        <w:t xml:space="preserve">Full unit economics belong to the </w:t>
      </w:r>
      <w:r>
        <w:rPr>
          <w:rFonts w:ascii="EB Garamond" w:cs="EB Garamond" w:eastAsia="EB Garamond" w:hAnsi="EB Garamond"/>
          <w:i/>
          <w:iCs/>
        </w:rPr>
        <w:t xml:space="preserve">Institutional Master Plan</w:t>
      </w:r>
      <w:r>
        <w:rPr>
          <w:rFonts w:ascii="EB Garamond" w:cs="EB Garamond" w:eastAsia="EB Garamond" w:hAnsi="EB Garamond"/>
        </w:rPr>
        <w:t xml:space="preserve">, the next document in sequence (</w:t>
      </w:r>
      <w:r>
        <w:rPr>
          <w:rFonts w:ascii="DejaVu Sans Mono" w:cs="DejaVu Sans Mono" w:eastAsia="DejaVu Sans Mono" w:hAnsi="DejaVu Sans Mono"/>
          <w:color w:val="755A1A"/>
        </w:rPr>
        <w:t xml:space="preserve">§65</w:t>
      </w:r>
      <w:r>
        <w:rPr>
          <w:rFonts w:ascii="EB Garamond" w:cs="EB Garamond" w:eastAsia="EB Garamond" w:hAnsi="EB Garamond"/>
        </w:rPr>
        <w:t xml:space="preserve">). This Bible fixes the principles that model must satisfy.</w:t>
      </w:r>
    </w:p>
    <w:p>
      <w:pPr>
        <w:pStyle w:val="Heading2"/>
        <w:spacing w:after="140" w:before="320"/>
      </w:pPr>
      <w:r>
        <w:rPr>
          <w:rFonts w:ascii="EB Garamond" w:cs="EB Garamond" w:eastAsia="EB Garamond" w:hAnsi="EB Garamond"/>
          <w:b/>
          <w:bCs/>
          <w:color w:val="1A3280"/>
          <w:sz w:val="26"/>
          <w:szCs w:val="26"/>
        </w:rPr>
        <w:t xml:space="preserve">§7. Institutional values</w:t>
      </w:r>
    </w:p>
    <w:p>
      <w:pPr>
        <w:spacing w:after="120" w:line="300"/>
        <w:jc w:val="both"/>
      </w:pPr>
      <w:r>
        <w:rPr>
          <w:rFonts w:ascii="EB Garamond" w:cs="EB Garamond" w:eastAsia="EB Garamond" w:hAnsi="EB Garamond"/>
          <w:b/>
          <w:bCs/>
        </w:rPr>
        <w:t xml:space="preserve">Ṣidq</w:t>
      </w:r>
      <w:r>
        <w:rPr>
          <w:rFonts w:ascii="EB Garamond" w:cs="EB Garamond" w:eastAsia="EB Garamond" w:hAnsi="EB Garamond"/>
        </w:rPr>
        <w:t xml:space="preserve"> (</w:t>
      </w:r>
      <w:r>
        <w:rPr>
          <w:rFonts w:ascii="Amiri" w:cs="Amiri" w:eastAsia="Amiri" w:hAnsi="Amiri"/>
          <w:sz w:val="24"/>
          <w:szCs w:val="24"/>
          <w:rtl/>
        </w:rPr>
        <w:t xml:space="preserve">صدق) </w:t>
      </w:r>
      <w:r>
        <w:rPr>
          <w:rFonts w:ascii="EB Garamond" w:cs="EB Garamond" w:eastAsia="EB Garamond" w:hAnsi="EB Garamond"/>
        </w:rPr>
        <w:t xml:space="preserve">— truthfulness in every claim, including the unflattering ones. </w:t>
      </w:r>
      <w:r>
        <w:rPr>
          <w:rFonts w:ascii="EB Garamond" w:cs="EB Garamond" w:eastAsia="EB Garamond" w:hAnsi="EB Garamond"/>
          <w:b/>
          <w:bCs/>
        </w:rPr>
        <w:t xml:space="preserve">Itqān</w:t>
      </w:r>
      <w:r>
        <w:rPr>
          <w:rFonts w:ascii="EB Garamond" w:cs="EB Garamond" w:eastAsia="EB Garamond" w:hAnsi="EB Garamond"/>
        </w:rPr>
        <w:t xml:space="preserve"> (</w:t>
      </w:r>
      <w:r>
        <w:rPr>
          <w:rFonts w:ascii="Amiri" w:cs="Amiri" w:eastAsia="Amiri" w:hAnsi="Amiri"/>
          <w:sz w:val="24"/>
          <w:szCs w:val="24"/>
          <w:rtl/>
        </w:rPr>
        <w:t xml:space="preserve">إتقان) </w:t>
      </w:r>
      <w:r>
        <w:rPr>
          <w:rFonts w:ascii="EB Garamond" w:cs="EB Garamond" w:eastAsia="EB Garamond" w:hAnsi="EB Garamond"/>
        </w:rPr>
        <w:t xml:space="preserve">— mastery as a standard, not a slogan. </w:t>
      </w:r>
      <w:r>
        <w:rPr>
          <w:rFonts w:ascii="EB Garamond" w:cs="EB Garamond" w:eastAsia="EB Garamond" w:hAnsi="EB Garamond"/>
          <w:b/>
          <w:bCs/>
        </w:rPr>
        <w:t xml:space="preserve">Amānah</w:t>
      </w:r>
      <w:r>
        <w:rPr>
          <w:rFonts w:ascii="EB Garamond" w:cs="EB Garamond" w:eastAsia="EB Garamond" w:hAnsi="EB Garamond"/>
        </w:rPr>
        <w:t xml:space="preserve"> (</w:t>
      </w:r>
      <w:r>
        <w:rPr>
          <w:rFonts w:ascii="Amiri" w:cs="Amiri" w:eastAsia="Amiri" w:hAnsi="Amiri"/>
          <w:sz w:val="24"/>
          <w:szCs w:val="24"/>
          <w:rtl/>
        </w:rPr>
        <w:t xml:space="preserve">أمانة) </w:t>
      </w:r>
      <w:r>
        <w:rPr>
          <w:rFonts w:ascii="EB Garamond" w:cs="EB Garamond" w:eastAsia="EB Garamond" w:hAnsi="EB Garamond"/>
        </w:rPr>
        <w:t xml:space="preserve">— a student's record is a trust we hold, not data we own. </w:t>
      </w:r>
      <w:r>
        <w:rPr>
          <w:rFonts w:ascii="EB Garamond" w:cs="EB Garamond" w:eastAsia="EB Garamond" w:hAnsi="EB Garamond"/>
          <w:b/>
          <w:bCs/>
        </w:rPr>
        <w:t xml:space="preserve">ʿAdl</w:t>
      </w:r>
      <w:r>
        <w:rPr>
          <w:rFonts w:ascii="EB Garamond" w:cs="EB Garamond" w:eastAsia="EB Garamond" w:hAnsi="EB Garamond"/>
        </w:rPr>
        <w:t xml:space="preserve"> (</w:t>
      </w:r>
      <w:r>
        <w:rPr>
          <w:rFonts w:ascii="Amiri" w:cs="Amiri" w:eastAsia="Amiri" w:hAnsi="Amiri"/>
          <w:sz w:val="24"/>
          <w:szCs w:val="24"/>
          <w:rtl/>
        </w:rPr>
        <w:t xml:space="preserve">عدل) </w:t>
      </w:r>
      <w:r>
        <w:rPr>
          <w:rFonts w:ascii="EB Garamond" w:cs="EB Garamond" w:eastAsia="EB Garamond" w:hAnsi="EB Garamond"/>
        </w:rPr>
        <w:t xml:space="preserve">— the same standard for the sponsored student and the paying one. </w:t>
      </w:r>
      <w:r>
        <w:rPr>
          <w:rFonts w:ascii="EB Garamond" w:cs="EB Garamond" w:eastAsia="EB Garamond" w:hAnsi="EB Garamond"/>
          <w:b/>
          <w:bCs/>
        </w:rPr>
        <w:t xml:space="preserve">Ḥilm</w:t>
      </w:r>
      <w:r>
        <w:rPr>
          <w:rFonts w:ascii="EB Garamond" w:cs="EB Garamond" w:eastAsia="EB Garamond" w:hAnsi="EB Garamond"/>
        </w:rPr>
        <w:t xml:space="preserve"> (</w:t>
      </w:r>
      <w:r>
        <w:rPr>
          <w:rFonts w:ascii="Amiri" w:cs="Amiri" w:eastAsia="Amiri" w:hAnsi="Amiri"/>
          <w:sz w:val="24"/>
          <w:szCs w:val="24"/>
          <w:rtl/>
        </w:rPr>
        <w:t xml:space="preserve">حلم) </w:t>
      </w:r>
      <w:r>
        <w:rPr>
          <w:rFonts w:ascii="EB Garamond" w:cs="EB Garamond" w:eastAsia="EB Garamond" w:hAnsi="EB Garamond"/>
        </w:rPr>
        <w:t xml:space="preserve">— patience with a slow learner is a competence, not a courtesy.</w:t>
      </w:r>
    </w:p>
    <w:p>
      <w:pPr>
        <w:pStyle w:val="Heading2"/>
        <w:spacing w:after="140" w:before="320"/>
      </w:pPr>
      <w:r>
        <w:rPr>
          <w:rFonts w:ascii="EB Garamond" w:cs="EB Garamond" w:eastAsia="EB Garamond" w:hAnsi="EB Garamond"/>
          <w:b/>
          <w:bCs/>
          <w:color w:val="1A3280"/>
          <w:sz w:val="26"/>
          <w:szCs w:val="26"/>
        </w:rPr>
        <w:t xml:space="preserve">§8. Islamic ethical principles</w:t>
      </w:r>
    </w:p>
    <w:p>
      <w:pPr>
        <w:pStyle w:val="ListParagraph"/>
        <w:numPr>
          <w:ilvl w:val="0"/>
          <w:numId w:val="2"/>
        </w:numPr>
        <w:spacing w:after="70" w:line="290"/>
      </w:pPr>
      <w:r>
        <w:rPr>
          <w:rFonts w:ascii="EB Garamond" w:cs="EB Garamond" w:eastAsia="EB Garamond" w:hAnsi="EB Garamond"/>
        </w:rPr>
        <w:t xml:space="preserve">The Qur'an is never an illustration. It is never decoration, never a background</w:t>
      </w:r>
    </w:p>
    <w:p>
      <w:pPr>
        <w:spacing w:after="120" w:line="300"/>
        <w:jc w:val="both"/>
      </w:pPr>
      <w:r>
        <w:rPr>
          <w:rFonts w:ascii="EB Garamond" w:cs="EB Garamond" w:eastAsia="EB Garamond" w:hAnsi="EB Garamond"/>
        </w:rPr>
        <w:t xml:space="preserve">   texture, never cropped for composition. </w:t>
      </w:r>
      <w:r>
        <w:rPr>
          <w:rFonts w:ascii="EB Garamond" w:cs="EB Garamond" w:eastAsia="EB Garamond" w:hAnsi="EB Garamond"/>
          <w:b/>
          <w:bCs/>
        </w:rPr>
        <w:t xml:space="preserve">[Binding]</w:t>
      </w:r>
    </w:p>
    <w:p>
      <w:pPr>
        <w:pStyle w:val="ListParagraph"/>
        <w:numPr>
          <w:ilvl w:val="0"/>
          <w:numId w:val="2"/>
        </w:numPr>
        <w:spacing w:after="70" w:line="290"/>
      </w:pPr>
      <w:r>
        <w:rPr>
          <w:rFonts w:ascii="EB Garamond" w:cs="EB Garamond" w:eastAsia="EB Garamond" w:hAnsi="EB Garamond"/>
        </w:rPr>
        <w:t xml:space="preserve">The College issues no fatwā and takes no position in recognised scholarly</w:t>
      </w:r>
    </w:p>
    <w:p>
      <w:pPr>
        <w:spacing w:after="120" w:line="300"/>
        <w:jc w:val="both"/>
      </w:pPr>
      <w:r>
        <w:rPr>
          <w:rFonts w:ascii="EB Garamond" w:cs="EB Garamond" w:eastAsia="EB Garamond" w:hAnsi="EB Garamond"/>
        </w:rPr>
        <w:t xml:space="preserve">   disagreement. It teaches the disagreement. </w:t>
      </w:r>
      <w:r>
        <w:rPr>
          <w:rFonts w:ascii="EB Garamond" w:cs="EB Garamond" w:eastAsia="EB Garamond" w:hAnsi="EB Garamond"/>
          <w:b/>
          <w:bCs/>
        </w:rPr>
        <w:t xml:space="preserve">[Binding]</w:t>
      </w:r>
      <w:r>
        <w:rPr>
          <w:rFonts w:ascii="EB Garamond" w:cs="EB Garamond" w:eastAsia="EB Garamond" w:hAnsi="EB Garamond"/>
        </w:rPr>
        <w:t xml:space="preserve"> (</w:t>
      </w:r>
      <w:r>
        <w:rPr>
          <w:rFonts w:ascii="DejaVu Sans Mono" w:cs="DejaVu Sans Mono" w:eastAsia="DejaVu Sans Mono" w:hAnsi="DejaVu Sans Mono"/>
          <w:color w:val="755A1A"/>
        </w:rPr>
        <w:t xml:space="preserve">EB §5</w:t>
      </w:r>
      <w:r>
        <w:rPr>
          <w:rFonts w:ascii="EB Garamond" w:cs="EB Garamond" w:eastAsia="EB Garamond" w:hAnsi="EB Garamond"/>
        </w:rPr>
        <w:t xml:space="preserve">)</w:t>
      </w:r>
    </w:p>
    <w:p>
      <w:pPr>
        <w:pStyle w:val="ListParagraph"/>
        <w:numPr>
          <w:ilvl w:val="0"/>
          <w:numId w:val="2"/>
        </w:numPr>
        <w:spacing w:after="70" w:line="290"/>
      </w:pPr>
      <w:r>
        <w:rPr>
          <w:rFonts w:ascii="EB Garamond" w:cs="EB Garamond" w:eastAsia="EB Garamond" w:hAnsi="EB Garamond"/>
        </w:rPr>
        <w:t xml:space="preserve">Recognised differences among the schools are taught respectfully and attributed, never</w:t>
      </w:r>
    </w:p>
    <w:p>
      <w:pPr>
        <w:spacing w:after="120" w:line="300"/>
        <w:jc w:val="both"/>
      </w:pPr>
      <w:r>
        <w:rPr>
          <w:rFonts w:ascii="EB Garamond" w:cs="EB Garamond" w:eastAsia="EB Garamond" w:hAnsi="EB Garamond"/>
        </w:rPr>
        <w:t xml:space="preserve">   adjudicated. </w:t>
      </w:r>
      <w:r>
        <w:rPr>
          <w:rFonts w:ascii="EB Garamond" w:cs="EB Garamond" w:eastAsia="EB Garamond" w:hAnsi="EB Garamond"/>
          <w:b/>
          <w:bCs/>
        </w:rPr>
        <w:t xml:space="preserve">[Binding]</w:t>
      </w:r>
    </w:p>
    <w:p>
      <w:pPr>
        <w:pStyle w:val="ListParagraph"/>
        <w:numPr>
          <w:ilvl w:val="0"/>
          <w:numId w:val="2"/>
        </w:numPr>
        <w:spacing w:after="70" w:line="290"/>
      </w:pPr>
      <w:r>
        <w:rPr>
          <w:rFonts w:ascii="EB Garamond" w:cs="EB Garamond" w:eastAsia="EB Garamond" w:hAnsi="EB Garamond"/>
        </w:rPr>
        <w:t xml:space="preserve">No teaching is presented as more authoritative than its evidence.</w:t>
      </w:r>
    </w:p>
    <w:p>
      <w:pPr>
        <w:pStyle w:val="ListParagraph"/>
        <w:numPr>
          <w:ilvl w:val="0"/>
          <w:numId w:val="2"/>
        </w:numPr>
        <w:spacing w:after="70" w:line="290"/>
      </w:pPr>
      <w:r>
        <w:rPr>
          <w:rFonts w:ascii="EB Garamond" w:cs="EB Garamond" w:eastAsia="EB Garamond" w:hAnsi="EB Garamond"/>
        </w:rPr>
        <w:t xml:space="preserve">Ribā-free finance in every instalment arrangement the College offers. </w:t>
      </w:r>
      <w:r>
        <w:rPr>
          <w:rFonts w:ascii="EB Garamond" w:cs="EB Garamond" w:eastAsia="EB Garamond" w:hAnsi="EB Garamond"/>
          <w:b/>
          <w:bCs/>
        </w:rPr>
        <w:t xml:space="preserve">[I]</w:t>
      </w:r>
    </w:p>
    <w:p>
      <w:pPr>
        <w:pStyle w:val="Heading2"/>
        <w:spacing w:after="140" w:before="320"/>
      </w:pPr>
      <w:r>
        <w:rPr>
          <w:rFonts w:ascii="EB Garamond" w:cs="EB Garamond" w:eastAsia="EB Garamond" w:hAnsi="EB Garamond"/>
          <w:b/>
          <w:bCs/>
          <w:color w:val="1A3280"/>
          <w:sz w:val="26"/>
          <w:szCs w:val="26"/>
        </w:rPr>
        <w:t xml:space="preserve">§9. Academic integrity</w:t>
      </w:r>
    </w:p>
    <w:p>
      <w:pPr>
        <w:spacing w:after="120" w:line="300"/>
        <w:jc w:val="both"/>
      </w:pPr>
      <w:r>
        <w:rPr>
          <w:rFonts w:ascii="EB Garamond" w:cs="EB Garamond" w:eastAsia="EB Garamond" w:hAnsi="EB Garamond"/>
        </w:rPr>
        <w:t xml:space="preserve">Integrity is symmetrical: it binds the institution before it binds the student.</w:t>
      </w:r>
    </w:p>
    <w:p>
      <w:pPr>
        <w:spacing w:after="120" w:line="300"/>
        <w:jc w:val="both"/>
      </w:pPr>
      <w:r>
        <w:rPr>
          <w:rFonts w:ascii="EB Garamond" w:cs="EB Garamond" w:eastAsia="EB Garamond" w:hAnsi="EB Garamond"/>
          <w:b/>
          <w:bCs/>
        </w:rPr>
        <w:t xml:space="preserve">On the institution:</w:t>
      </w:r>
      <w:r>
        <w:rPr>
          <w:rFonts w:ascii="EB Garamond" w:cs="EB Garamond" w:eastAsia="EB Garamond" w:hAnsi="EB Garamond"/>
        </w:rPr>
        <w:t xml:space="preserve"> we do not award what we cannot assess; we do not name a level we cannot define; we do not describe a pathway we have never run as though we had.</w:t>
      </w:r>
    </w:p>
    <w:p>
      <w:pPr>
        <w:spacing w:after="120" w:line="300"/>
        <w:jc w:val="both"/>
      </w:pPr>
      <w:r>
        <w:rPr>
          <w:rFonts w:ascii="EB Garamond" w:cs="EB Garamond" w:eastAsia="EB Garamond" w:hAnsi="EB Garamond"/>
          <w:b/>
          <w:bCs/>
        </w:rPr>
        <w:t xml:space="preserve">On the student:</w:t>
      </w:r>
      <w:r>
        <w:rPr>
          <w:rFonts w:ascii="EB Garamond" w:cs="EB Garamond" w:eastAsia="EB Garamond" w:hAnsi="EB Garamond"/>
        </w:rPr>
        <w:t xml:space="preserve"> work submitted is the student's own; assistance is declared; impersonation in an assessment voids the attempt and is recorded permanently.</w:t>
      </w:r>
    </w:p>
    <w:p>
      <w:pPr>
        <w:spacing w:after="120" w:line="300"/>
        <w:jc w:val="both"/>
      </w:pPr>
      <w:r>
        <w:rPr>
          <w:rFonts w:ascii="EB Garamond" w:cs="EB Garamond" w:eastAsia="EB Garamond" w:hAnsi="EB Garamond"/>
          <w:b/>
          <w:bCs/>
        </w:rPr>
        <w:t xml:space="preserve">On the assistant:</w:t>
      </w:r>
      <w:r>
        <w:rPr>
          <w:rFonts w:ascii="EB Garamond" w:cs="EB Garamond" w:eastAsia="EB Garamond" w:hAnsi="EB Garamond"/>
        </w:rPr>
        <w:t xml:space="preserve"> </w:t>
      </w:r>
      <w:r>
        <w:rPr>
          <w:rFonts w:ascii="DejaVu Sans Mono" w:cs="DejaVu Sans Mono" w:eastAsia="DejaVu Sans Mono" w:hAnsi="DejaVu Sans Mono"/>
          <w:color w:val="755A1A"/>
        </w:rPr>
        <w:t xml:space="preserve">§34</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§10. The institutional honesty protocol</w:t>
      </w:r>
    </w:p>
    <w:p>
      <w:pPr>
        <w:spacing w:after="120" w:line="300"/>
        <w:jc w:val="both"/>
      </w:pPr>
      <w:r>
        <w:rPr>
          <w:rFonts w:ascii="DejaVu Sans Mono" w:cs="DejaVu Sans Mono" w:eastAsia="DejaVu Sans Mono" w:hAnsi="DejaVu Sans Mono"/>
          <w:color w:val="755A1A"/>
        </w:rPr>
        <w:t xml:space="preserve">EB §46</w:t>
      </w:r>
      <w:r>
        <w:rPr>
          <w:rFonts w:ascii="EB Garamond" w:cs="EB Garamond" w:eastAsia="EB Garamond" w:hAnsi="EB Garamond"/>
        </w:rPr>
        <w:t xml:space="preserve"> is imported whole and is not subordinate to any provision of this Bible.</w:t>
      </w:r>
    </w:p>
    <w:p>
      <w:pPr>
        <w:spacing w:after="120" w:line="300"/>
        <w:jc w:val="both"/>
      </w:pPr>
      <w:r>
        <w:rPr>
          <w:rFonts w:ascii="EB Garamond" w:cs="EB Garamond" w:eastAsia="EB Garamond" w:hAnsi="EB Garamond"/>
        </w:rPr>
        <w:t xml:space="preserve">Its operative consequence for academic writing: </w:t>
      </w:r>
      <w:r>
        <w:rPr>
          <w:rFonts w:ascii="EB Garamond" w:cs="EB Garamond" w:eastAsia="EB Garamond" w:hAnsi="EB Garamond"/>
          <w:b/>
          <w:bCs/>
        </w:rPr>
        <w:t xml:space="preserve">no page may describe a thing the College has not done as though it had done it.</w:t>
      </w:r>
      <w:r>
        <w:rPr>
          <w:rFonts w:ascii="EB Garamond" w:cs="EB Garamond" w:eastAsia="EB Garamond" w:hAnsi="EB Garamond"/>
        </w:rPr>
        <w:t xml:space="preserve"> We have admitted no students. Therefore no graduation figure, no completion rate, no testimonial, no "our students", no alumni claim, and no faculty biography may appear until each is true and dated. Where a page needs to describe a capability we have built but not yet used, it says so in those words.</w:t>
      </w:r>
    </w:p>
    <w:p>
      <w:pPr>
        <w:pStyle w:val="Heading2"/>
        <w:spacing w:after="140" w:before="320"/>
      </w:pPr>
      <w:r>
        <w:rPr>
          <w:rFonts w:ascii="EB Garamond" w:cs="EB Garamond" w:eastAsia="EB Garamond" w:hAnsi="EB Garamond"/>
          <w:b/>
          <w:bCs/>
          <w:color w:val="1A3280"/>
          <w:sz w:val="26"/>
          <w:szCs w:val="26"/>
        </w:rPr>
        <w:t xml:space="preserve">§11. International positioning</w:t>
      </w:r>
    </w:p>
    <w:p>
      <w:pPr>
        <w:spacing w:after="120" w:line="300"/>
        <w:jc w:val="both"/>
      </w:pPr>
      <w:r>
        <w:rPr>
          <w:rFonts w:ascii="EB Garamond" w:cs="EB Garamond" w:eastAsia="EB Garamond" w:hAnsi="EB Garamond"/>
          <w:b/>
          <w:bCs/>
        </w:rPr>
        <w:t xml:space="preserve">[I]</w:t>
      </w:r>
      <w:r>
        <w:rPr>
          <w:rFonts w:ascii="EB Garamond" w:cs="EB Garamond" w:eastAsia="EB Garamond" w:hAnsi="EB Garamond"/>
        </w:rPr>
        <w:t xml:space="preserve"> African in origin, Madinan in spirit, international in reach. Stated in that order, because the order is the truth. The College does not present its African origin as something to be managed. It is the reason the institution understands what affordability and bandwidth actually cost.</w:t>
      </w:r>
    </w:p>
    <w:p>
      <w:pPr>
        <w:pStyle w:val="Heading2"/>
        <w:spacing w:after="140" w:before="320"/>
      </w:pPr>
      <w:r>
        <w:rPr>
          <w:rFonts w:ascii="EB Garamond" w:cs="EB Garamond" w:eastAsia="EB Garamond" w:hAnsi="EB Garamond"/>
          <w:b/>
          <w:bCs/>
          <w:color w:val="1A3280"/>
          <w:sz w:val="26"/>
          <w:szCs w:val="26"/>
        </w:rPr>
        <w:t xml:space="preserve">§12. Distance learning is the institution</w:t>
      </w:r>
    </w:p>
    <w:p>
      <w:pPr>
        <w:spacing w:after="120" w:line="300"/>
        <w:jc w:val="both"/>
      </w:pPr>
      <w:r>
        <w:rPr>
          <w:rFonts w:ascii="EB Garamond" w:cs="EB Garamond" w:eastAsia="EB Garamond" w:hAnsi="EB Garamond"/>
          <w:b/>
          <w:bCs/>
        </w:rPr>
        <w:t xml:space="preserve">[I][Binding]</w:t>
      </w:r>
      <w:r>
        <w:rPr>
          <w:rFonts w:ascii="EB Garamond" w:cs="EB Garamond" w:eastAsia="EB Garamond" w:hAnsi="EB Garamond"/>
        </w:rPr>
        <w:t xml:space="preserve"> Al-Madeenah is a fully distance-learning college. This is not a delivery mode attached to a college; it is the college.</w:t>
      </w:r>
    </w:p>
    <w:p>
      <w:pPr>
        <w:spacing w:after="120" w:line="300"/>
        <w:jc w:val="both"/>
      </w:pPr>
      <w:r>
        <w:rPr>
          <w:rFonts w:ascii="EB Garamond" w:cs="EB Garamond" w:eastAsia="EB Garamond" w:hAnsi="EB Garamond"/>
        </w:rPr>
        <w:t xml:space="preserve">Therefore, throughout this Bible and every system built under it:</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A conventional college has</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Al-Madeenah has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Campus buildings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Nothing. The word "campus" does not appear on a public surface.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Classrooms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Live sessions, time-zone scheduled (</w:t>
            </w:r>
            <w:r>
              <w:rPr>
                <w:rFonts w:ascii="DejaVu Sans Mono" w:cs="DejaVu Sans Mono" w:eastAsia="DejaVu Sans Mono" w:hAnsi="DejaVu Sans Mono"/>
                <w:color w:val="755A1A"/>
                <w:sz w:val="19"/>
                <w:szCs w:val="19"/>
              </w:rPr>
              <w:t xml:space="preserve">§27</w:t>
            </w:r>
            <w:r>
              <w:rPr>
                <w:rFonts w:ascii="EB Garamond" w:cs="EB Garamond" w:eastAsia="EB Garamond" w:hAnsi="EB Garamond"/>
                <w:sz w:val="19"/>
                <w:szCs w:val="19"/>
              </w:rPr>
              <w:t xml:space="preser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library building</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Digital Library (</w:t>
            </w:r>
            <w:r>
              <w:rPr>
                <w:rFonts w:ascii="DejaVu Sans Mono" w:cs="DejaVu Sans Mono" w:eastAsia="DejaVu Sans Mono" w:hAnsi="DejaVu Sans Mono"/>
                <w:color w:val="755A1A"/>
                <w:sz w:val="19"/>
                <w:szCs w:val="19"/>
              </w:rPr>
              <w:t xml:space="preserve">§31</w:t>
            </w:r>
            <w:r>
              <w:rPr>
                <w:rFonts w:ascii="EB Garamond" w:cs="EB Garamond" w:eastAsia="EB Garamond" w:hAnsi="EB Garamond"/>
                <w:sz w:val="19"/>
                <w:szCs w:val="19"/>
              </w:rPr>
              <w:t xml:space="preser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registrar's counter</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Registry (</w:t>
            </w:r>
            <w:r>
              <w:rPr>
                <w:rFonts w:ascii="DejaVu Sans Mono" w:cs="DejaVu Sans Mono" w:eastAsia="DejaVu Sans Mono" w:hAnsi="DejaVu Sans Mono"/>
                <w:color w:val="755A1A"/>
                <w:sz w:val="19"/>
                <w:szCs w:val="19"/>
              </w:rPr>
              <w:t xml:space="preserve">§39</w:t>
            </w:r>
            <w:r>
              <w:rPr>
                <w:rFonts w:ascii="EB Garamond" w:cs="EB Garamond" w:eastAsia="EB Garamond" w:hAnsi="EB Garamond"/>
                <w:sz w:val="19"/>
                <w:szCs w:val="19"/>
              </w:rPr>
              <w:t xml:space="preser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Notice boards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Student notifications (</w:t>
            </w:r>
            <w:r>
              <w:rPr>
                <w:rFonts w:ascii="DejaVu Sans Mono" w:cs="DejaVu Sans Mono" w:eastAsia="DejaVu Sans Mono" w:hAnsi="DejaVu Sans Mono"/>
                <w:color w:val="755A1A"/>
                <w:sz w:val="19"/>
                <w:szCs w:val="19"/>
              </w:rPr>
              <w:t xml:space="preserve">§53</w:t>
            </w:r>
            <w:r>
              <w:rPr>
                <w:rFonts w:ascii="EB Garamond" w:cs="EB Garamond" w:eastAsia="EB Garamond" w:hAnsi="EB Garamond"/>
                <w:sz w:val="19"/>
                <w:szCs w:val="19"/>
              </w:rPr>
              <w:t xml:space="preser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An examinations hall</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Supervised distance assessment (</w:t>
            </w:r>
            <w:r>
              <w:rPr>
                <w:rFonts w:ascii="DejaVu Sans Mono" w:cs="DejaVu Sans Mono" w:eastAsia="DejaVu Sans Mono" w:hAnsi="DejaVu Sans Mono"/>
                <w:color w:val="755A1A"/>
                <w:sz w:val="19"/>
                <w:szCs w:val="19"/>
              </w:rPr>
              <w:t xml:space="preserve">§36</w:t>
            </w:r>
            <w:r>
              <w:rPr>
                <w:rFonts w:ascii="EB Garamond" w:cs="EB Garamond" w:eastAsia="EB Garamond" w:hAnsi="EB Garamond"/>
                <w:sz w:val="19"/>
                <w:szCs w:val="19"/>
              </w:rPr>
              <w:t xml:space="preser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certificates office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Digital credential of record + optional printed expression (</w:t>
            </w:r>
            <w:r>
              <w:rPr>
                <w:rFonts w:ascii="DejaVu Sans Mono" w:cs="DejaVu Sans Mono" w:eastAsia="DejaVu Sans Mono" w:hAnsi="DejaVu Sans Mono"/>
                <w:color w:val="755A1A"/>
                <w:sz w:val="19"/>
                <w:szCs w:val="19"/>
              </w:rPr>
              <w:t xml:space="preserve">§38</w:t>
            </w:r>
            <w:r>
              <w:rPr>
                <w:rFonts w:ascii="EB Garamond" w:cs="EB Garamond" w:eastAsia="EB Garamond" w:hAnsi="EB Garamond"/>
                <w:sz w:val="19"/>
                <w:szCs w:val="19"/>
              </w:rPr>
              <w:t xml:space="preser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Physical student ID</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credential register entry. The card, if ever produced, is a souvenir.</w:t>
            </w:r>
          </w:p>
        </w:tc>
      </w:tr>
    </w:tbl>
    <w:p>
      <w:pPr>
        <w:spacing w:after="160"/>
      </w:pPr>
    </w:p>
    <w:p>
      <w:pPr>
        <w:spacing w:after="120" w:line="300"/>
        <w:jc w:val="both"/>
      </w:pPr>
      <w:r>
        <w:rPr>
          <w:rFonts w:ascii="EB Garamond" w:cs="EB Garamond" w:eastAsia="EB Garamond" w:hAnsi="EB Garamond"/>
          <w:b/>
          <w:bCs/>
        </w:rPr>
        <w:t xml:space="preserve">The College does not apologise for being online, and does not market being online as a concession.</w:t>
      </w:r>
      <w:r>
        <w:rPr>
          <w:rFonts w:ascii="EB Garamond" w:cs="EB Garamond" w:eastAsia="EB Garamond" w:hAnsi="EB Garamond"/>
        </w:rPr>
        <w:t xml:space="preserve"> It is not "an alternative to the real college." It is the model, chosen because it is the only one that reaches the student this institution exists for.</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II — ACADEMIC PHILOSOPHY</w:t>
      </w:r>
    </w:p>
    <w:p>
      <w:pPr>
        <w:pStyle w:val="Heading2"/>
        <w:spacing w:after="140" w:before="320"/>
      </w:pPr>
      <w:r>
        <w:rPr>
          <w:rFonts w:ascii="EB Garamond" w:cs="EB Garamond" w:eastAsia="EB Garamond" w:hAnsi="EB Garamond"/>
          <w:b/>
          <w:bCs/>
          <w:color w:val="1A3280"/>
          <w:sz w:val="26"/>
          <w:szCs w:val="26"/>
        </w:rPr>
        <w:t xml:space="preserve">§13. What education is for, here</w:t>
      </w:r>
    </w:p>
    <w:p>
      <w:pPr>
        <w:spacing w:after="120" w:line="300"/>
        <w:jc w:val="both"/>
      </w:pPr>
      <w:r>
        <w:rPr>
          <w:rFonts w:ascii="EB Garamond" w:cs="EB Garamond" w:eastAsia="EB Garamond" w:hAnsi="EB Garamond"/>
        </w:rPr>
        <w:t xml:space="preserve">Four outcomes, ranked. When they conflict, the higher governs.</w:t>
      </w:r>
    </w:p>
    <w:p>
      <w:pPr>
        <w:pStyle w:val="ListParagraph"/>
        <w:numPr>
          <w:ilvl w:val="0"/>
          <w:numId w:val="2"/>
        </w:numPr>
        <w:spacing w:after="70" w:line="290"/>
      </w:pPr>
      <w:r>
        <w:rPr>
          <w:rFonts w:ascii="EB Garamond" w:cs="EB Garamond" w:eastAsia="EB Garamond" w:hAnsi="EB Garamond"/>
          <w:b/>
          <w:bCs/>
        </w:rPr>
        <w:t xml:space="preserve">Access to the tradition.</w:t>
      </w:r>
      <w:r>
        <w:rPr>
          <w:rFonts w:ascii="EB Garamond" w:cs="EB Garamond" w:eastAsia="EB Garamond" w:hAnsi="EB Garamond"/>
        </w:rPr>
        <w:t xml:space="preserve"> A graduate can open a classical text and make progress in</w:t>
      </w:r>
    </w:p>
    <w:p>
      <w:pPr>
        <w:spacing w:after="120" w:line="300"/>
        <w:jc w:val="both"/>
      </w:pPr>
      <w:r>
        <w:rPr>
          <w:rFonts w:ascii="EB Garamond" w:cs="EB Garamond" w:eastAsia="EB Garamond" w:hAnsi="EB Garamond"/>
        </w:rPr>
        <w:t xml:space="preserve">   it without a translator standing between them and it.</w:t>
      </w:r>
    </w:p>
    <w:p>
      <w:pPr>
        <w:pStyle w:val="ListParagraph"/>
        <w:numPr>
          <w:ilvl w:val="0"/>
          <w:numId w:val="2"/>
        </w:numPr>
        <w:spacing w:after="70" w:line="290"/>
      </w:pPr>
      <w:r>
        <w:rPr>
          <w:rFonts w:ascii="EB Garamond" w:cs="EB Garamond" w:eastAsia="EB Garamond" w:hAnsi="EB Garamond"/>
          <w:b/>
          <w:bCs/>
        </w:rPr>
        <w:t xml:space="preserve">Retention.</w:t>
      </w:r>
      <w:r>
        <w:rPr>
          <w:rFonts w:ascii="EB Garamond" w:cs="EB Garamond" w:eastAsia="EB Garamond" w:hAnsi="EB Garamond"/>
        </w:rPr>
        <w:t xml:space="preserve"> What was learned is still there a year later. An education that</w:t>
      </w:r>
    </w:p>
    <w:p>
      <w:pPr>
        <w:spacing w:after="120" w:line="300"/>
        <w:jc w:val="both"/>
      </w:pPr>
      <w:r>
        <w:rPr>
          <w:rFonts w:ascii="EB Garamond" w:cs="EB Garamond" w:eastAsia="EB Garamond" w:hAnsi="EB Garamond"/>
        </w:rPr>
        <w:t xml:space="preserve">   evaporates was not an education.</w:t>
      </w:r>
    </w:p>
    <w:p>
      <w:pPr>
        <w:pStyle w:val="ListParagraph"/>
        <w:numPr>
          <w:ilvl w:val="0"/>
          <w:numId w:val="2"/>
        </w:numPr>
        <w:spacing w:after="70" w:line="290"/>
      </w:pPr>
      <w:r>
        <w:rPr>
          <w:rFonts w:ascii="EB Garamond" w:cs="EB Garamond" w:eastAsia="EB Garamond" w:hAnsi="EB Garamond"/>
          <w:b/>
          <w:bCs/>
        </w:rPr>
        <w:t xml:space="preserve">Character (adab).</w:t>
      </w:r>
      <w:r>
        <w:rPr>
          <w:rFonts w:ascii="EB Garamond" w:cs="EB Garamond" w:eastAsia="EB Garamond" w:hAnsi="EB Garamond"/>
        </w:rPr>
        <w:t xml:space="preserve"> The manner of seeking knowledge is part of the knowledge.</w:t>
      </w:r>
    </w:p>
    <w:p>
      <w:pPr>
        <w:pStyle w:val="ListParagraph"/>
        <w:numPr>
          <w:ilvl w:val="0"/>
          <w:numId w:val="2"/>
        </w:numPr>
        <w:spacing w:after="70" w:line="290"/>
      </w:pPr>
      <w:r>
        <w:rPr>
          <w:rFonts w:ascii="EB Garamond" w:cs="EB Garamond" w:eastAsia="EB Garamond" w:hAnsi="EB Garamond"/>
          <w:b/>
          <w:bCs/>
        </w:rPr>
        <w:t xml:space="preserve">Independence.</w:t>
      </w:r>
      <w:r>
        <w:rPr>
          <w:rFonts w:ascii="EB Garamond" w:cs="EB Garamond" w:eastAsia="EB Garamond" w:hAnsi="EB Garamond"/>
        </w:rPr>
        <w:t xml:space="preserve"> The graduate can continue without us. An institution that makes</w:t>
      </w:r>
    </w:p>
    <w:p>
      <w:pPr>
        <w:spacing w:after="120" w:line="300"/>
        <w:jc w:val="both"/>
      </w:pPr>
      <w:r>
        <w:rPr>
          <w:rFonts w:ascii="EB Garamond" w:cs="EB Garamond" w:eastAsia="EB Garamond" w:hAnsi="EB Garamond"/>
        </w:rPr>
        <w:t xml:space="preserve">   itself necessary forever has failed.</w:t>
      </w:r>
    </w:p>
    <w:p>
      <w:pPr>
        <w:pStyle w:val="Heading2"/>
        <w:spacing w:after="140" w:before="320"/>
      </w:pPr>
      <w:r>
        <w:rPr>
          <w:rFonts w:ascii="EB Garamond" w:cs="EB Garamond" w:eastAsia="EB Garamond" w:hAnsi="EB Garamond"/>
          <w:b/>
          <w:bCs/>
          <w:color w:val="1A3280"/>
          <w:sz w:val="26"/>
          <w:szCs w:val="26"/>
        </w:rPr>
        <w:t xml:space="preserve">§14. The governing formula</w:t>
      </w:r>
    </w:p>
    <w:p>
      <w:pPr>
        <w:pBdr>
          <w:left w:val="single" w:color="755A1A" w:sz="12" w:space="12"/>
        </w:pBdr>
        <w:shd w:fill="F6F0E1" w:color="auto" w:val="clear"/>
        <w:spacing w:after="140" w:before="100" w:line="300"/>
        <w:ind w:left="340"/>
      </w:pPr>
      <w:r>
        <w:rPr>
          <w:rFonts w:ascii="EB Garamond" w:cs="EB Garamond" w:eastAsia="EB Garamond" w:hAnsi="EB Garamond"/>
          <w:b/>
          <w:bCs/>
          <w:i/>
          <w:iCs/>
          <w:color w:val="0D1A45"/>
        </w:rPr>
        <w:t xml:space="preserve">Fixed standards + flexible pace + mastery-based progression + differentiated service.</w:t>
      </w:r>
    </w:p>
    <w:p>
      <w:pPr>
        <w:spacing w:after="120" w:line="300"/>
        <w:jc w:val="both"/>
      </w:pPr>
      <w:r>
        <w:rPr>
          <w:rFonts w:ascii="EB Garamond" w:cs="EB Garamond" w:eastAsia="EB Garamond" w:hAnsi="EB Garamond"/>
        </w:rPr>
        <w:t xml:space="preserve">Each clause carries weight, and each constrains the others:</w:t>
      </w:r>
    </w:p>
    <w:p>
      <w:pPr>
        <w:pStyle w:val="ListParagraph"/>
        <w:numPr>
          <w:ilvl w:val="0"/>
          <w:numId w:val="1"/>
        </w:numPr>
        <w:spacing w:after="70" w:line="290"/>
      </w:pPr>
      <w:r>
        <w:rPr>
          <w:rFonts w:ascii="EB Garamond" w:cs="EB Garamond" w:eastAsia="EB Garamond" w:hAnsi="EB Garamond"/>
          <w:b/>
          <w:bCs/>
        </w:rPr>
        <w:t xml:space="preserve">Fixed standards</w:t>
      </w:r>
      <w:r>
        <w:rPr>
          <w:rFonts w:ascii="EB Garamond" w:cs="EB Garamond" w:eastAsia="EB Garamond" w:hAnsi="EB Garamond"/>
        </w:rPr>
        <w:t xml:space="preserve"> — the syllabus, the gates and the evidence required are identical</w:t>
      </w:r>
    </w:p>
    <w:p>
      <w:pPr>
        <w:spacing w:after="120" w:line="300"/>
        <w:jc w:val="both"/>
      </w:pPr>
      <w:r>
        <w:rPr>
          <w:rFonts w:ascii="EB Garamond" w:cs="EB Garamond" w:eastAsia="EB Garamond" w:hAnsi="EB Garamond"/>
        </w:rPr>
        <w:t xml:space="preserve">  for every student on every pathway and at every price.</w:t>
      </w:r>
    </w:p>
    <w:p>
      <w:pPr>
        <w:pStyle w:val="ListParagraph"/>
        <w:numPr>
          <w:ilvl w:val="0"/>
          <w:numId w:val="1"/>
        </w:numPr>
        <w:spacing w:after="70" w:line="290"/>
      </w:pPr>
      <w:r>
        <w:rPr>
          <w:rFonts w:ascii="EB Garamond" w:cs="EB Garamond" w:eastAsia="EB Garamond" w:hAnsi="EB Garamond"/>
          <w:b/>
          <w:bCs/>
        </w:rPr>
        <w:t xml:space="preserve">Flexible pace</w:t>
      </w:r>
      <w:r>
        <w:rPr>
          <w:rFonts w:ascii="EB Garamond" w:cs="EB Garamond" w:eastAsia="EB Garamond" w:hAnsi="EB Garamond"/>
        </w:rPr>
        <w:t xml:space="preserve"> — the </w:t>
      </w:r>
      <w:r>
        <w:rPr>
          <w:rFonts w:ascii="EB Garamond" w:cs="EB Garamond" w:eastAsia="EB Garamond" w:hAnsi="EB Garamond"/>
          <w:i/>
          <w:iCs/>
        </w:rPr>
        <w:t xml:space="preserve">calendar</w:t>
      </w:r>
      <w:r>
        <w:rPr>
          <w:rFonts w:ascii="EB Garamond" w:cs="EB Garamond" w:eastAsia="EB Garamond" w:hAnsi="EB Garamond"/>
        </w:rPr>
        <w:t xml:space="preserve"> is the student's. Employment, family, Ramadan,</w:t>
      </w:r>
    </w:p>
    <w:p>
      <w:pPr>
        <w:spacing w:after="120" w:line="300"/>
        <w:jc w:val="both"/>
      </w:pPr>
      <w:r>
        <w:rPr>
          <w:rFonts w:ascii="EB Garamond" w:cs="EB Garamond" w:eastAsia="EB Garamond" w:hAnsi="EB Garamond"/>
        </w:rPr>
        <w:t xml:space="preserve">  travel and bandwidth are real, and an institution that ignores them is not serious about access.</w:t>
      </w:r>
    </w:p>
    <w:p>
      <w:pPr>
        <w:pStyle w:val="ListParagraph"/>
        <w:numPr>
          <w:ilvl w:val="0"/>
          <w:numId w:val="1"/>
        </w:numPr>
        <w:spacing w:after="70" w:line="290"/>
      </w:pPr>
      <w:r>
        <w:rPr>
          <w:rFonts w:ascii="EB Garamond" w:cs="EB Garamond" w:eastAsia="EB Garamond" w:hAnsi="EB Garamond"/>
          <w:b/>
          <w:bCs/>
        </w:rPr>
        <w:t xml:space="preserve">Mastery-based progression</w:t>
      </w:r>
      <w:r>
        <w:rPr>
          <w:rFonts w:ascii="EB Garamond" w:cs="EB Garamond" w:eastAsia="EB Garamond" w:hAnsi="EB Garamond"/>
        </w:rPr>
        <w:t xml:space="preserve"> — the student advances on demonstrated competence.</w:t>
      </w:r>
    </w:p>
    <w:p>
      <w:pPr>
        <w:pStyle w:val="ListParagraph"/>
        <w:numPr>
          <w:ilvl w:val="0"/>
          <w:numId w:val="1"/>
        </w:numPr>
        <w:spacing w:after="70" w:line="290"/>
      </w:pPr>
      <w:r>
        <w:rPr>
          <w:rFonts w:ascii="EB Garamond" w:cs="EB Garamond" w:eastAsia="EB Garamond" w:hAnsi="EB Garamond"/>
          <w:b/>
          <w:bCs/>
        </w:rPr>
        <w:t xml:space="preserve">Differentiated service</w:t>
      </w:r>
      <w:r>
        <w:rPr>
          <w:rFonts w:ascii="EB Garamond" w:cs="EB Garamond" w:eastAsia="EB Garamond" w:hAnsi="EB Garamond"/>
        </w:rPr>
        <w:t xml:space="preserve"> — money buys attention, convenience and access to more</w:t>
      </w:r>
    </w:p>
    <w:p>
      <w:pPr>
        <w:spacing w:after="120" w:line="300"/>
        <w:jc w:val="both"/>
      </w:pPr>
      <w:r>
        <w:rPr>
          <w:rFonts w:ascii="EB Garamond" w:cs="EB Garamond" w:eastAsia="EB Garamond" w:hAnsi="EB Garamond"/>
        </w:rPr>
        <w:t xml:space="preserve">  teaching. It never buys a grade, a gate, a level or a credential.</w:t>
      </w:r>
    </w:p>
    <w:p>
      <w:pPr>
        <w:pStyle w:val="Heading2"/>
        <w:spacing w:after="140" w:before="320"/>
      </w:pPr>
      <w:r>
        <w:rPr>
          <w:rFonts w:ascii="EB Garamond" w:cs="EB Garamond" w:eastAsia="EB Garamond" w:hAnsi="EB Garamond"/>
          <w:b/>
          <w:bCs/>
          <w:color w:val="1A3280"/>
          <w:sz w:val="26"/>
          <w:szCs w:val="26"/>
        </w:rPr>
        <w:t xml:space="preserve">§15. Why mastery, and what it costs us</w:t>
      </w:r>
    </w:p>
    <w:p>
      <w:pPr>
        <w:spacing w:after="120" w:line="300"/>
        <w:jc w:val="both"/>
      </w:pPr>
      <w:r>
        <w:rPr>
          <w:rFonts w:ascii="EB Garamond" w:cs="EB Garamond" w:eastAsia="EB Garamond" w:hAnsi="EB Garamond"/>
        </w:rPr>
        <w:t xml:space="preserve">Time-based progression fails in both directions: it graduates a student who paid for nine months and learned little, and it holds back a student who mastered the material in three. Both are injustices, and the second is the one poor students suffer most, because they cannot afford to buy time they do not need.</w:t>
      </w:r>
    </w:p>
    <w:p>
      <w:pPr>
        <w:spacing w:after="120" w:line="300"/>
        <w:jc w:val="both"/>
      </w:pPr>
      <w:r>
        <w:rPr>
          <w:rFonts w:ascii="EB Garamond" w:cs="EB Garamond" w:eastAsia="EB Garamond" w:hAnsi="EB Garamond"/>
          <w:b/>
          <w:bCs/>
        </w:rPr>
        <w:t xml:space="preserve">What mastery costs the College, stated plainly:</w:t>
      </w:r>
      <w:r>
        <w:rPr>
          <w:rFonts w:ascii="EB Garamond" w:cs="EB Garamond" w:eastAsia="EB Garamond" w:hAnsi="EB Garamond"/>
        </w:rPr>
        <w:t xml:space="preserve"> unpredictable revenue timing, higher assessment load, and the operational difficulty of a cohort whose members are at different points. These are accepted. They are the price of the claim.</w:t>
      </w:r>
    </w:p>
    <w:p>
      <w:pPr>
        <w:pStyle w:val="Heading2"/>
        <w:spacing w:after="140" w:before="320"/>
      </w:pPr>
      <w:r>
        <w:rPr>
          <w:rFonts w:ascii="EB Garamond" w:cs="EB Garamond" w:eastAsia="EB Garamond" w:hAnsi="EB Garamond"/>
          <w:b/>
          <w:bCs/>
          <w:color w:val="1A3280"/>
          <w:sz w:val="26"/>
          <w:szCs w:val="26"/>
        </w:rPr>
        <w:t xml:space="preserve">§16. Mastery defined</w:t>
      </w:r>
    </w:p>
    <w:p>
      <w:pPr>
        <w:spacing w:after="120" w:line="300"/>
        <w:jc w:val="both"/>
      </w:pPr>
      <w:r>
        <w:rPr>
          <w:rFonts w:ascii="EB Garamond" w:cs="EB Garamond" w:eastAsia="EB Garamond" w:hAnsi="EB Garamond"/>
        </w:rPr>
        <w:t xml:space="preserve">A student has demonstrated mastery of a unit when, </w:t>
      </w:r>
      <w:r>
        <w:rPr>
          <w:rFonts w:ascii="EB Garamond" w:cs="EB Garamond" w:eastAsia="EB Garamond" w:hAnsi="EB Garamond"/>
          <w:b/>
          <w:bCs/>
        </w:rPr>
        <w:t xml:space="preserve">assessed by a qualified human</w:t>
      </w:r>
      <w:r>
        <w:rPr>
          <w:rFonts w:ascii="EB Garamond" w:cs="EB Garamond" w:eastAsia="EB Garamond" w:hAnsi="EB Garamond"/>
        </w:rPr>
        <w:t xml:space="preserve">, they can perform its stated competencies </w:t>
      </w:r>
      <w:r>
        <w:rPr>
          <w:rFonts w:ascii="EB Garamond" w:cs="EB Garamond" w:eastAsia="EB Garamond" w:hAnsi="EB Garamond"/>
          <w:b/>
          <w:bCs/>
        </w:rPr>
        <w:t xml:space="preserve">to the stated criterion</w:t>
      </w:r>
      <w:r>
        <w:rPr>
          <w:rFonts w:ascii="EB Garamond" w:cs="EB Garamond" w:eastAsia="EB Garamond" w:hAnsi="EB Garamond"/>
        </w:rPr>
        <w:t xml:space="preserve">, </w:t>
      </w:r>
      <w:r>
        <w:rPr>
          <w:rFonts w:ascii="EB Garamond" w:cs="EB Garamond" w:eastAsia="EB Garamond" w:hAnsi="EB Garamond"/>
          <w:b/>
          <w:bCs/>
        </w:rPr>
        <w:t xml:space="preserve">on demand</w:t>
      </w:r>
      <w:r>
        <w:rPr>
          <w:rFonts w:ascii="EB Garamond" w:cs="EB Garamond" w:eastAsia="EB Garamond" w:hAnsi="EB Garamond"/>
        </w:rPr>
        <w:t xml:space="preserve">, </w:t>
      </w:r>
      <w:r>
        <w:rPr>
          <w:rFonts w:ascii="EB Garamond" w:cs="EB Garamond" w:eastAsia="EB Garamond" w:hAnsi="EB Garamond"/>
          <w:b/>
          <w:bCs/>
        </w:rPr>
        <w:t xml:space="preserve">without notice</w:t>
      </w:r>
      <w:r>
        <w:rPr>
          <w:rFonts w:ascii="EB Garamond" w:cs="EB Garamond" w:eastAsia="EB Garamond" w:hAnsi="EB Garamond"/>
        </w:rPr>
        <w:t xml:space="preserve">, </w:t>
      </w:r>
      <w:r>
        <w:rPr>
          <w:rFonts w:ascii="EB Garamond" w:cs="EB Garamond" w:eastAsia="EB Garamond" w:hAnsi="EB Garamond"/>
          <w:b/>
          <w:bCs/>
        </w:rPr>
        <w:t xml:space="preserve">after an interval</w:t>
      </w:r>
      <w:r>
        <w:rPr>
          <w:rFonts w:ascii="EB Garamond" w:cs="EB Garamond" w:eastAsia="EB Garamond" w:hAnsi="EB Garamond"/>
        </w:rPr>
        <w:t xml:space="preserve">.</w:t>
      </w:r>
    </w:p>
    <w:p>
      <w:pPr>
        <w:spacing w:after="120" w:line="300"/>
        <w:jc w:val="both"/>
      </w:pPr>
      <w:r>
        <w:rPr>
          <w:rFonts w:ascii="EB Garamond" w:cs="EB Garamond" w:eastAsia="EB Garamond" w:hAnsi="EB Garamond"/>
        </w:rPr>
        <w:t xml:space="preserve">Five clauses, and every one is load-bearing:</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Clause</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What it excludes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Assessed by a qualified human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An auto-marked quiz alone can never constitute a gate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Stated competencies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"Did the coursework"</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To the stated criterion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pass mark set after the fact</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On demand</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rehearsed performance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Without notice, after an interval</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Cramming — the thing that makes ḥifẓ evaporate</w:t>
            </w:r>
          </w:p>
        </w:tc>
      </w:tr>
    </w:tbl>
    <w:p>
      <w:pPr>
        <w:spacing w:after="160"/>
      </w:pPr>
    </w:p>
    <w:p>
      <w:pPr>
        <w:pStyle w:val="Heading3"/>
        <w:spacing w:after="110" w:before="240"/>
      </w:pPr>
      <w:r>
        <w:rPr>
          <w:rFonts w:ascii="EB Garamond" w:cs="EB Garamond" w:eastAsia="EB Garamond" w:hAnsi="EB Garamond"/>
          <w:b/>
          <w:bCs/>
          <w:color w:val="755A1A"/>
          <w:sz w:val="22"/>
          <w:szCs w:val="22"/>
        </w:rPr>
        <w:t xml:space="preserve">§16.1 The Retention Rule</w:t>
      </w:r>
    </w:p>
    <w:p>
      <w:pPr>
        <w:spacing w:after="120" w:line="300"/>
        <w:jc w:val="both"/>
      </w:pPr>
      <w:r>
        <w:rPr>
          <w:rFonts w:ascii="EB Garamond" w:cs="EB Garamond" w:eastAsia="EB Garamond" w:hAnsi="EB Garamond"/>
        </w:rPr>
        <w:t xml:space="preserve">*</w:t>
      </w:r>
      <w:r>
        <w:rPr>
          <w:rFonts w:ascii="EB Garamond" w:cs="EB Garamond" w:eastAsia="EB Garamond" w:hAnsi="EB Garamond"/>
          <w:i/>
          <w:iCs/>
        </w:rPr>
        <w:t xml:space="preserve">A portion of the Qur'an, or a competency in Arabic, counts as </w:t>
      </w:r>
      <w:r>
        <w:rPr>
          <w:rFonts w:ascii="EB Garamond" w:cs="EB Garamond" w:eastAsia="EB Garamond" w:hAnsi="EB Garamond"/>
        </w:rPr>
        <w:t xml:space="preserve">held</w:t>
      </w:r>
      <w:r>
        <w:rPr>
          <w:rFonts w:ascii="EB Garamond" w:cs="EB Garamond" w:eastAsia="EB Garamond" w:hAnsi="EB Garamond"/>
          <w:i/>
          <w:iCs/>
        </w:rPr>
        <w:t xml:space="preserve"> only if it survives unannounced re-testing after a defined interval.</w:t>
      </w:r>
      <w:r>
        <w:rPr>
          <w:rFonts w:ascii="EB Garamond" w:cs="EB Garamond" w:eastAsia="EB Garamond" w:hAnsi="EB Garamond"/>
          <w:i/>
          <w:iCs/>
        </w:rPr>
        <w:t xml:space="preserve"> Most institutions record what a student </w:t>
      </w:r>
      <w:r>
        <w:rPr>
          <w:rFonts w:ascii="EB Garamond" w:cs="EB Garamond" w:eastAsia="EB Garamond" w:hAnsi="EB Garamond"/>
        </w:rPr>
        <w:t xml:space="preserve">reached</w:t>
      </w:r>
      <w:r>
        <w:rPr>
          <w:rFonts w:ascii="EB Garamond" w:cs="EB Garamond" w:eastAsia="EB Garamond" w:hAnsi="EB Garamond"/>
          <w:i/>
          <w:iCs/>
        </w:rPr>
        <w:t xml:space="preserve">. Al-Madeenah records what a student </w:t>
      </w:r>
      <w:r>
        <w:rPr>
          <w:rFonts w:ascii="EB Garamond" w:cs="EB Garamond" w:eastAsia="EB Garamond" w:hAnsi="EB Garamond"/>
        </w:rPr>
        <w:t xml:space="preserve">retains</w:t>
      </w:r>
      <w:r>
        <w:rPr>
          <w:rFonts w:ascii="EB Garamond" w:cs="EB Garamond" w:eastAsia="EB Garamond" w:hAnsi="EB Garamond"/>
          <w:i/>
          <w:iCs/>
        </w:rPr>
        <w:t xml:space="preserve">. </w:t>
      </w:r>
      <w:r>
        <w:rPr>
          <w:rFonts w:ascii="EB Garamond" w:cs="EB Garamond" w:eastAsia="EB Garamond" w:hAnsi="EB Garamond"/>
          <w:i/>
          <w:iCs/>
        </w:rPr>
        <w:t xml:space="preserve">[Binding]</w:t>
      </w:r>
      <w:r>
        <w:rPr>
          <w:rFonts w:ascii="EB Garamond" w:cs="EB Garamond" w:eastAsia="EB Garamond" w:hAnsi="EB Garamond"/>
        </w:rPr>
        <w:t xml:space="preserve">*</w:t>
      </w:r>
    </w:p>
    <w:p>
      <w:pPr>
        <w:spacing w:after="120" w:line="300"/>
        <w:jc w:val="both"/>
      </w:pPr>
      <w:r>
        <w:rPr>
          <w:rFonts w:ascii="EB Garamond" w:cs="EB Garamond" w:eastAsia="EB Garamond" w:hAnsi="EB Garamond"/>
        </w:rPr>
        <w:t xml:space="preserve">This is the single strongest academic claim the College makes, and it is the one most easily faked. It is therefore the one most tightly evidenced: every retention test is timestamped, recorded, and attributable to a named assessor in the student record (</w:t>
      </w:r>
      <w:r>
        <w:rPr>
          <w:rFonts w:ascii="DejaVu Sans Mono" w:cs="DejaVu Sans Mono" w:eastAsia="DejaVu Sans Mono" w:hAnsi="DejaVu Sans Mono"/>
          <w:color w:val="755A1A"/>
        </w:rPr>
        <w:t xml:space="preserve">§40</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§17. What a failed gate means</w:t>
      </w:r>
    </w:p>
    <w:p>
      <w:pPr>
        <w:spacing w:after="120" w:line="300"/>
        <w:jc w:val="both"/>
      </w:pPr>
      <w:r>
        <w:rPr>
          <w:rFonts w:ascii="EB Garamond" w:cs="EB Garamond" w:eastAsia="EB Garamond" w:hAnsi="EB Garamond"/>
        </w:rPr>
        <w:t xml:space="preserve">A failed gate is a diagnostic, not a verdict. It produces a specific statement of what was missing and a targeted remediation plan.</w:t>
      </w:r>
    </w:p>
    <w:p>
      <w:pPr>
        <w:spacing w:after="120" w:line="300"/>
        <w:jc w:val="both"/>
      </w:pPr>
      <w:r>
        <w:rPr>
          <w:rFonts w:ascii="EB Garamond" w:cs="EB Garamond" w:eastAsia="EB Garamond" w:hAnsi="EB Garamond"/>
          <w:b/>
          <w:bCs/>
        </w:rPr>
        <w:t xml:space="preserve">Retakes are unlimited and free.</w:t>
      </w:r>
      <w:r>
        <w:rPr>
          <w:rFonts w:ascii="EB Garamond" w:cs="EB Garamond" w:eastAsia="EB Garamond" w:hAnsi="EB Garamond"/>
        </w:rPr>
        <w:t xml:space="preserve"> </w:t>
      </w:r>
      <w:r>
        <w:rPr>
          <w:rFonts w:ascii="EB Garamond" w:cs="EB Garamond" w:eastAsia="EB Garamond" w:hAnsi="EB Garamond"/>
          <w:b/>
          <w:bCs/>
        </w:rPr>
        <w:t xml:space="preserve">[Binding]</w:t>
      </w:r>
      <w:r>
        <w:rPr>
          <w:rFonts w:ascii="EB Garamond" w:cs="EB Garamond" w:eastAsia="EB Garamond" w:hAnsi="EB Garamond"/>
        </w:rPr>
        <w:t xml:space="preserve"> A College that charges for a retake has made a student's difficulty into a revenue line, and has given itself a reason to prefer failure. There is no version of that which survives </w:t>
      </w:r>
      <w:r>
        <w:rPr>
          <w:rFonts w:ascii="DejaVu Sans Mono" w:cs="DejaVu Sans Mono" w:eastAsia="DejaVu Sans Mono" w:hAnsi="DejaVu Sans Mono"/>
          <w:color w:val="755A1A"/>
        </w:rPr>
        <w:t xml:space="preserve">§9</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§18. What the College will not claim</w:t>
      </w:r>
    </w:p>
    <w:p>
      <w:pPr>
        <w:spacing w:after="120" w:line="300"/>
        <w:jc w:val="both"/>
      </w:pPr>
      <w:r>
        <w:rPr>
          <w:rFonts w:ascii="EB Garamond" w:cs="EB Garamond" w:eastAsia="EB Garamond" w:hAnsi="EB Garamond"/>
        </w:rPr>
        <w:t xml:space="preserve">It will not claim that distance learning is equivalent to sitting with a teacher. It is not. It is </w:t>
      </w:r>
      <w:r>
        <w:rPr>
          <w:rFonts w:ascii="EB Garamond" w:cs="EB Garamond" w:eastAsia="EB Garamond" w:hAnsi="EB Garamond"/>
          <w:i/>
          <w:iCs/>
        </w:rPr>
        <w:t xml:space="preserve">reachable</w:t>
      </w:r>
      <w:r>
        <w:rPr>
          <w:rFonts w:ascii="EB Garamond" w:cs="EB Garamond" w:eastAsia="EB Garamond" w:hAnsi="EB Garamond"/>
        </w:rPr>
        <w:t xml:space="preserve">, which for the great majority of our students is the difference between this education and no education at all. That is a sufficient claim and it has the advantage of being true.</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III — THE ACADEMIC ARCHITECTURE</w:t>
      </w:r>
    </w:p>
    <w:p>
      <w:pPr>
        <w:pStyle w:val="Heading2"/>
        <w:spacing w:after="140" w:before="320"/>
      </w:pPr>
      <w:r>
        <w:rPr>
          <w:rFonts w:ascii="EB Garamond" w:cs="EB Garamond" w:eastAsia="EB Garamond" w:hAnsi="EB Garamond"/>
          <w:b/>
          <w:bCs/>
          <w:color w:val="1A3280"/>
          <w:sz w:val="26"/>
          <w:szCs w:val="26"/>
        </w:rPr>
        <w:t xml:space="preserve">§19. Levels are not durations</w:t>
      </w:r>
    </w:p>
    <w:p>
      <w:pPr>
        <w:spacing w:after="120" w:line="300"/>
        <w:jc w:val="both"/>
      </w:pPr>
      <w:r>
        <w:rPr>
          <w:rFonts w:ascii="EB Garamond" w:cs="EB Garamond" w:eastAsia="EB Garamond" w:hAnsi="EB Garamond"/>
          <w:b/>
          <w:bCs/>
        </w:rPr>
        <w:t xml:space="preserve">[R][Binding]</w:t>
      </w:r>
      <w:r>
        <w:rPr>
          <w:rFonts w:ascii="EB Garamond" w:cs="EB Garamond" w:eastAsia="EB Garamond" w:hAnsi="EB Garamond"/>
        </w:rPr>
        <w:t xml:space="preserve"> This resolves the central ambiguity in the founding material.</w:t>
      </w:r>
    </w:p>
    <w:p>
      <w:pPr>
        <w:spacing w:after="120" w:line="300"/>
        <w:jc w:val="both"/>
      </w:pPr>
      <w:r>
        <w:rPr>
          <w:rFonts w:ascii="EB Garamond" w:cs="EB Garamond" w:eastAsia="EB Garamond" w:hAnsi="EB Garamond"/>
        </w:rPr>
        <w:t xml:space="preserve">A </w:t>
      </w:r>
      <w:r>
        <w:rPr>
          <w:rFonts w:ascii="EB Garamond" w:cs="EB Garamond" w:eastAsia="EB Garamond" w:hAnsi="EB Garamond"/>
          <w:i/>
          <w:iCs/>
        </w:rPr>
        <w:t xml:space="preserve">level</w:t>
      </w:r>
      <w:r>
        <w:rPr>
          <w:rFonts w:ascii="EB Garamond" w:cs="EB Garamond" w:eastAsia="EB Garamond" w:hAnsi="EB Garamond"/>
        </w:rPr>
        <w:t xml:space="preserve"> is a defined body of competence, measured in </w:t>
      </w:r>
      <w:r>
        <w:rPr>
          <w:rFonts w:ascii="EB Garamond" w:cs="EB Garamond" w:eastAsia="EB Garamond" w:hAnsi="EB Garamond"/>
          <w:b/>
          <w:bCs/>
        </w:rPr>
        <w:t xml:space="preserve">notional learning hours (NLH)</w:t>
      </w:r>
      <w:r>
        <w:rPr>
          <w:rFonts w:ascii="EB Garamond" w:cs="EB Garamond" w:eastAsia="EB Garamond" w:hAnsi="EB Garamond"/>
        </w:rPr>
        <w:t xml:space="preserve"> and gated by demonstrated mastery. A </w:t>
      </w:r>
      <w:r>
        <w:rPr>
          <w:rFonts w:ascii="EB Garamond" w:cs="EB Garamond" w:eastAsia="EB Garamond" w:hAnsi="EB Garamond"/>
          <w:i/>
          <w:iCs/>
        </w:rPr>
        <w:t xml:space="preserve">duration</w:t>
      </w:r>
      <w:r>
        <w:rPr>
          <w:rFonts w:ascii="EB Garamond" w:cs="EB Garamond" w:eastAsia="EB Garamond" w:hAnsi="EB Garamond"/>
        </w:rPr>
        <w:t xml:space="preserve"> is what happens when a particular student applies a particular weekly pace to that body. </w:t>
      </w:r>
      <w:r>
        <w:rPr>
          <w:rFonts w:ascii="EB Garamond" w:cs="EB Garamond" w:eastAsia="EB Garamond" w:hAnsi="EB Garamond"/>
          <w:b/>
          <w:bCs/>
        </w:rPr>
        <w:t xml:space="preserve">The level is fixed. The months are an output.</w:t>
      </w:r>
    </w:p>
    <w:p>
      <w:pPr>
        <w:spacing w:after="120" w:line="300"/>
        <w:jc w:val="both"/>
      </w:pPr>
      <w:r>
        <w:rPr>
          <w:rFonts w:ascii="EB Garamond" w:cs="EB Garamond" w:eastAsia="EB Garamond" w:hAnsi="EB Garamond"/>
        </w:rPr>
        <w:t xml:space="preserve">The Founder's working figure — </w:t>
      </w:r>
      <w:r>
        <w:rPr>
          <w:rFonts w:ascii="EB Garamond" w:cs="EB Garamond" w:eastAsia="EB Garamond" w:hAnsi="EB Garamond"/>
          <w:i/>
          <w:iCs/>
        </w:rPr>
        <w:t xml:space="preserve">Level 100 ≈ two months</w:t>
      </w:r>
      <w:r>
        <w:rPr>
          <w:rFonts w:ascii="EB Garamond" w:cs="EB Garamond" w:eastAsia="EB Garamond" w:hAnsi="EB Garamond"/>
        </w:rPr>
        <w:t xml:space="preserve"> — is </w:t>
      </w:r>
      <w:r>
        <w:rPr>
          <w:rFonts w:ascii="EB Garamond" w:cs="EB Garamond" w:eastAsia="EB Garamond" w:hAnsi="EB Garamond"/>
          <w:b/>
          <w:bCs/>
        </w:rPr>
        <w:t xml:space="preserve">arithmetically correct as one of four pathways</w:t>
      </w:r>
      <w:r>
        <w:rPr>
          <w:rFonts w:ascii="EB Garamond" w:cs="EB Garamond" w:eastAsia="EB Garamond" w:hAnsi="EB Garamond"/>
        </w:rPr>
        <w:t xml:space="preserve">, and the modelling below shows exactly which one. It was never wrong; it was a pace being read as a definition.</w:t>
      </w:r>
    </w:p>
    <w:p>
      <w:pPr>
        <w:pStyle w:val="Heading3"/>
        <w:spacing w:after="110" w:before="240"/>
      </w:pPr>
      <w:r>
        <w:rPr>
          <w:rFonts w:ascii="EB Garamond" w:cs="EB Garamond" w:eastAsia="EB Garamond" w:hAnsi="EB Garamond"/>
          <w:b/>
          <w:bCs/>
          <w:color w:val="755A1A"/>
          <w:sz w:val="22"/>
          <w:szCs w:val="22"/>
        </w:rPr>
        <w:t xml:space="preserve">§19.1 The unit: notional learning hours</w:t>
      </w:r>
    </w:p>
    <w:p>
      <w:pPr>
        <w:spacing w:after="120" w:line="300"/>
        <w:jc w:val="both"/>
      </w:pPr>
      <w:r>
        <w:rPr>
          <w:rFonts w:ascii="EB Garamond" w:cs="EB Garamond" w:eastAsia="EB Garamond" w:hAnsi="EB Garamond"/>
          <w:b/>
          <w:bCs/>
        </w:rPr>
        <w:t xml:space="preserve">1 NLH = one hour of a typical student's total effort</w:t>
      </w:r>
      <w:r>
        <w:rPr>
          <w:rFonts w:ascii="EB Garamond" w:cs="EB Garamond" w:eastAsia="EB Garamond" w:hAnsi="EB Garamond"/>
        </w:rPr>
        <w:t xml:space="preserve"> — live sessions, recorded lessons, reading, drill, memorisation, murājaʿah, assignments and assessment combined.</w:t>
      </w:r>
    </w:p>
    <w:p>
      <w:pPr>
        <w:spacing w:after="120" w:line="300"/>
        <w:jc w:val="both"/>
      </w:pPr>
      <w:r>
        <w:rPr>
          <w:rFonts w:ascii="EB Garamond" w:cs="EB Garamond" w:eastAsia="EB Garamond" w:hAnsi="EB Garamond"/>
        </w:rPr>
        <w:t xml:space="preserve">NLH is used rather than "credits" deliberately. </w:t>
      </w:r>
      <w:r>
        <w:rPr>
          <w:rFonts w:ascii="EB Garamond" w:cs="EB Garamond" w:eastAsia="EB Garamond" w:hAnsi="EB Garamond"/>
          <w:i/>
          <w:iCs/>
        </w:rPr>
        <w:t xml:space="preserve">Credit unit</w:t>
      </w:r>
      <w:r>
        <w:rPr>
          <w:rFonts w:ascii="EB Garamond" w:cs="EB Garamond" w:eastAsia="EB Garamond" w:hAnsi="EB Garamond"/>
        </w:rPr>
        <w:t xml:space="preserve">, </w:t>
      </w:r>
      <w:r>
        <w:rPr>
          <w:rFonts w:ascii="EB Garamond" w:cs="EB Garamond" w:eastAsia="EB Garamond" w:hAnsi="EB Garamond"/>
          <w:i/>
          <w:iCs/>
        </w:rPr>
        <w:t xml:space="preserve">credit hour</w:t>
      </w:r>
      <w:r>
        <w:rPr>
          <w:rFonts w:ascii="EB Garamond" w:cs="EB Garamond" w:eastAsia="EB Garamond" w:hAnsi="EB Garamond"/>
        </w:rPr>
        <w:t xml:space="preserve"> and </w:t>
      </w:r>
      <w:r>
        <w:rPr>
          <w:rFonts w:ascii="EB Garamond" w:cs="EB Garamond" w:eastAsia="EB Garamond" w:hAnsi="EB Garamond"/>
          <w:i/>
          <w:iCs/>
        </w:rPr>
        <w:t xml:space="preserve">semester hour</w:t>
      </w:r>
      <w:r>
        <w:rPr>
          <w:rFonts w:ascii="EB Garamond" w:cs="EB Garamond" w:eastAsia="EB Garamond" w:hAnsi="EB Garamond"/>
        </w:rPr>
        <w:t xml:space="preserve"> carry defined regulatory meanings in Nigeria and elsewhere, and using them would imply a recognition the College does not hold (</w:t>
      </w:r>
      <w:r>
        <w:rPr>
          <w:rFonts w:ascii="DejaVu Sans Mono" w:cs="DejaVu Sans Mono" w:eastAsia="DejaVu Sans Mono" w:hAnsi="DejaVu Sans Mono"/>
          <w:color w:val="755A1A"/>
        </w:rPr>
        <w:t xml:space="preserve">§62</w:t>
      </w:r>
      <w:r>
        <w:rPr>
          <w:rFonts w:ascii="EB Garamond" w:cs="EB Garamond" w:eastAsia="EB Garamond" w:hAnsi="EB Garamond"/>
        </w:rPr>
        <w:t xml:space="preserve">). NLH states the same information without borrowing an authority we have not earned.</w:t>
      </w:r>
    </w:p>
    <w:p>
      <w:pPr>
        <w:spacing w:after="120" w:line="300"/>
        <w:jc w:val="both"/>
      </w:pPr>
      <w:r>
        <w:rPr>
          <w:rFonts w:ascii="EB Garamond" w:cs="EB Garamond" w:eastAsia="EB Garamond" w:hAnsi="EB Garamond"/>
          <w:b/>
          <w:bCs/>
        </w:rPr>
        <w:t xml:space="preserve">[V] Comparability note, not an equivalence claim.</w:t>
      </w:r>
      <w:r>
        <w:rPr>
          <w:rFonts w:ascii="EB Garamond" w:cs="EB Garamond" w:eastAsia="EB Garamond" w:hAnsi="EB Garamond"/>
        </w:rPr>
        <w:t xml:space="preserve"> European Credit Transfer System practice treats 1 ECTS as 25–30 notional hours. A reader may divide our NLH figures by 25 to obtain an indicative comparison. This is offered so a foreign registrar can orient themselves. It is </w:t>
      </w:r>
      <w:r>
        <w:rPr>
          <w:rFonts w:ascii="EB Garamond" w:cs="EB Garamond" w:eastAsia="EB Garamond" w:hAnsi="EB Garamond"/>
          <w:b/>
          <w:bCs/>
        </w:rPr>
        <w:t xml:space="preserve">not</w:t>
      </w:r>
      <w:r>
        <w:rPr>
          <w:rFonts w:ascii="EB Garamond" w:cs="EB Garamond" w:eastAsia="EB Garamond" w:hAnsi="EB Garamond"/>
        </w:rPr>
        <w:t xml:space="preserve"> a claim of ECTS recognition, and no College surface may present it as one.</w:t>
      </w:r>
    </w:p>
    <w:p>
      <w:pPr>
        <w:pStyle w:val="Heading2"/>
        <w:spacing w:after="140" w:before="320"/>
      </w:pPr>
      <w:r>
        <w:rPr>
          <w:rFonts w:ascii="EB Garamond" w:cs="EB Garamond" w:eastAsia="EB Garamond" w:hAnsi="EB Garamond"/>
          <w:b/>
          <w:bCs/>
          <w:color w:val="1A3280"/>
          <w:sz w:val="26"/>
          <w:szCs w:val="26"/>
        </w:rPr>
        <w:t xml:space="preserve">§20. The Arabic ladder</w:t>
      </w:r>
    </w:p>
    <w:p>
      <w:pPr>
        <w:spacing w:after="120" w:line="300"/>
        <w:jc w:val="both"/>
      </w:pPr>
      <w:r>
        <w:rPr>
          <w:rFonts w:ascii="EB Garamond" w:cs="EB Garamond" w:eastAsia="EB Garamond" w:hAnsi="EB Garamond"/>
        </w:rPr>
        <w:t xml:space="preserve">Four levels. The hours are derived, not chosen — the derivation is in </w:t>
      </w:r>
      <w:r>
        <w:rPr>
          <w:rFonts w:ascii="DejaVu Sans Mono" w:cs="DejaVu Sans Mono" w:eastAsia="DejaVu Sans Mono" w:hAnsi="DejaVu Sans Mono"/>
          <w:color w:val="755A1A"/>
        </w:rPr>
        <w:t xml:space="preserve">§20.2</w:t>
      </w:r>
      <w:r>
        <w:rPr>
          <w:rFonts w:ascii="EB Garamond" w:cs="EB Garamond" w:eastAsia="EB Garamond" w:hAnsi="EB Garamond"/>
        </w:rPr>
        <w:t xml:space="preserve"> so that any reviewer can check it.</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1814"/>
        <w:gridCol w:w="1814"/>
        <w:gridCol w:w="1814"/>
        <w:gridCol w:w="1814"/>
        <w:gridCol w:w="1814"/>
      </w:tblGrid>
      <w:tr>
        <w:trPr>
          <w:tblHeader/>
        </w:trPr>
        <w:tc>
          <w:tcPr>
            <w:tcW w:type="dxa" w:w="181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Level</w:t>
            </w:r>
          </w:p>
        </w:tc>
        <w:tc>
          <w:tcPr>
            <w:tcW w:type="dxa" w:w="181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Arabic</w:t>
            </w:r>
          </w:p>
        </w:tc>
        <w:tc>
          <w:tcPr>
            <w:tcW w:type="dxa" w:w="181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NLH</w:t>
            </w:r>
          </w:p>
        </w:tc>
        <w:tc>
          <w:tcPr>
            <w:tcW w:type="dxa" w:w="181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Cumulative</w:t>
            </w:r>
          </w:p>
        </w:tc>
        <w:tc>
          <w:tcPr>
            <w:tcW w:type="dxa" w:w="181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Indicative CEFR </w:t>
            </w:r>
            <w:r>
              <w:rPr>
                <w:rFonts w:ascii="EB Garamond" w:cs="EB Garamond" w:eastAsia="EB Garamond" w:hAnsi="EB Garamond"/>
                <w:b/>
                <w:bCs/>
                <w:color w:val="0D1A45"/>
                <w:sz w:val="18"/>
                <w:szCs w:val="18"/>
              </w:rPr>
              <w:t xml:space="preserve">[V]</w:t>
            </w:r>
          </w:p>
        </w:tc>
      </w:tr>
      <w:tr>
        <w:trPr>
          <w:tblHeader w:val="false"/>
        </w:trPr>
        <w:tc>
          <w:tcPr>
            <w:tcW w:type="dxa" w:w="181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100</w:t>
            </w:r>
            <w:r>
              <w:rPr>
                <w:rFonts w:ascii="EB Garamond" w:cs="EB Garamond" w:eastAsia="EB Garamond" w:hAnsi="EB Garamond"/>
                <w:sz w:val="19"/>
                <w:szCs w:val="19"/>
              </w:rPr>
              <w:t xml:space="preserve"> Foundation</w:t>
            </w:r>
          </w:p>
        </w:tc>
        <w:tc>
          <w:tcPr>
            <w:tcW w:type="dxa" w:w="1814"/>
            <w:tcMar>
              <w:top w:type="dxa" w:w="80"/>
              <w:left w:type="dxa" w:w="110"/>
              <w:bottom w:type="dxa" w:w="80"/>
              <w:right w:type="dxa" w:w="110"/>
            </w:tcMar>
          </w:tcPr>
          <w:p>
            <w:pPr>
              <w:spacing w:after="0" w:line="260"/>
            </w:pPr>
            <w:r>
              <w:rPr>
                <w:rFonts w:ascii="Amiri" w:cs="Amiri" w:eastAsia="Amiri" w:hAnsi="Amiri"/>
                <w:sz w:val="19"/>
                <w:szCs w:val="19"/>
                <w:rtl/>
              </w:rPr>
              <w:t xml:space="preserve">التمهيدي</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200</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200</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~A1</w:t>
            </w:r>
          </w:p>
        </w:tc>
      </w:tr>
      <w:tr>
        <w:trPr>
          <w:tblHeader w:val="false"/>
        </w:trPr>
        <w:tc>
          <w:tcPr>
            <w:tcW w:type="dxa" w:w="181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200</w:t>
            </w:r>
            <w:r>
              <w:rPr>
                <w:rFonts w:ascii="EB Garamond" w:cs="EB Garamond" w:eastAsia="EB Garamond" w:hAnsi="EB Garamond"/>
                <w:sz w:val="19"/>
                <w:szCs w:val="19"/>
              </w:rPr>
              <w:t xml:space="preserve"> Intermediate</w:t>
            </w:r>
          </w:p>
        </w:tc>
        <w:tc>
          <w:tcPr>
            <w:tcW w:type="dxa" w:w="1814"/>
            <w:tcMar>
              <w:top w:type="dxa" w:w="80"/>
              <w:left w:type="dxa" w:w="110"/>
              <w:bottom w:type="dxa" w:w="80"/>
              <w:right w:type="dxa" w:w="110"/>
            </w:tcMar>
          </w:tcPr>
          <w:p>
            <w:pPr>
              <w:spacing w:after="0" w:line="260"/>
            </w:pPr>
            <w:r>
              <w:rPr>
                <w:rFonts w:ascii="Amiri" w:cs="Amiri" w:eastAsia="Amiri" w:hAnsi="Amiri"/>
                <w:sz w:val="19"/>
                <w:szCs w:val="19"/>
                <w:rtl/>
              </w:rPr>
              <w:t xml:space="preserve">المتوسّط</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300</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500</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~A2</w:t>
            </w:r>
          </w:p>
        </w:tc>
      </w:tr>
      <w:tr>
        <w:trPr>
          <w:tblHeader w:val="false"/>
        </w:trPr>
        <w:tc>
          <w:tcPr>
            <w:tcW w:type="dxa" w:w="181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300</w:t>
            </w:r>
            <w:r>
              <w:rPr>
                <w:rFonts w:ascii="EB Garamond" w:cs="EB Garamond" w:eastAsia="EB Garamond" w:hAnsi="EB Garamond"/>
                <w:sz w:val="19"/>
                <w:szCs w:val="19"/>
              </w:rPr>
              <w:t xml:space="preserve"> Advanced</w:t>
            </w:r>
          </w:p>
        </w:tc>
        <w:tc>
          <w:tcPr>
            <w:tcW w:type="dxa" w:w="1814"/>
            <w:tcMar>
              <w:top w:type="dxa" w:w="80"/>
              <w:left w:type="dxa" w:w="110"/>
              <w:bottom w:type="dxa" w:w="80"/>
              <w:right w:type="dxa" w:w="110"/>
            </w:tcMar>
          </w:tcPr>
          <w:p>
            <w:pPr>
              <w:spacing w:after="0" w:line="260"/>
            </w:pPr>
            <w:r>
              <w:rPr>
                <w:rFonts w:ascii="Amiri" w:cs="Amiri" w:eastAsia="Amiri" w:hAnsi="Amiri"/>
                <w:sz w:val="19"/>
                <w:szCs w:val="19"/>
                <w:rtl/>
              </w:rPr>
              <w:t xml:space="preserve">المتقدّم</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450</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950</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~B1</w:t>
            </w:r>
          </w:p>
        </w:tc>
      </w:tr>
      <w:tr>
        <w:trPr>
          <w:tblHeader w:val="false"/>
        </w:trPr>
        <w:tc>
          <w:tcPr>
            <w:tcW w:type="dxa" w:w="181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400</w:t>
            </w:r>
            <w:r>
              <w:rPr>
                <w:rFonts w:ascii="EB Garamond" w:cs="EB Garamond" w:eastAsia="EB Garamond" w:hAnsi="EB Garamond"/>
                <w:sz w:val="19"/>
                <w:szCs w:val="19"/>
              </w:rPr>
              <w:t xml:space="preserve"> Mastery</w:t>
            </w:r>
          </w:p>
        </w:tc>
        <w:tc>
          <w:tcPr>
            <w:tcW w:type="dxa" w:w="1814"/>
            <w:tcMar>
              <w:top w:type="dxa" w:w="80"/>
              <w:left w:type="dxa" w:w="110"/>
              <w:bottom w:type="dxa" w:w="80"/>
              <w:right w:type="dxa" w:w="110"/>
            </w:tcMar>
          </w:tcPr>
          <w:p>
            <w:pPr>
              <w:spacing w:after="0" w:line="260"/>
            </w:pPr>
            <w:r>
              <w:rPr>
                <w:rFonts w:ascii="Amiri" w:cs="Amiri" w:eastAsia="Amiri" w:hAnsi="Amiri"/>
                <w:sz w:val="19"/>
                <w:szCs w:val="19"/>
                <w:rtl/>
              </w:rPr>
              <w:t xml:space="preserve">الإتقان</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600</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1,550</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~B2, weighted to the written and classical register</w:t>
            </w:r>
          </w:p>
        </w:tc>
      </w:tr>
    </w:tbl>
    <w:p>
      <w:pPr>
        <w:spacing w:after="160"/>
      </w:pPr>
    </w:p>
    <w:p>
      <w:pPr>
        <w:spacing w:after="120" w:line="300"/>
        <w:jc w:val="both"/>
      </w:pPr>
      <w:r>
        <w:rPr>
          <w:rFonts w:ascii="EB Garamond" w:cs="EB Garamond" w:eastAsia="EB Garamond" w:hAnsi="EB Garamond"/>
          <w:b/>
          <w:bCs/>
        </w:rPr>
        <w:t xml:space="preserve">These are internal academic levels.</w:t>
      </w:r>
      <w:r>
        <w:rPr>
          <w:rFonts w:ascii="EB Garamond" w:cs="EB Garamond" w:eastAsia="EB Garamond" w:hAnsi="EB Garamond"/>
        </w:rPr>
        <w:t xml:space="preserve"> They are not a degree, not degree-equivalent, and carry no implication of one, unless and until an accreditation framework says otherwise (</w:t>
      </w:r>
      <w:r>
        <w:rPr>
          <w:rFonts w:ascii="DejaVu Sans Mono" w:cs="DejaVu Sans Mono" w:eastAsia="DejaVu Sans Mono" w:hAnsi="DejaVu Sans Mono"/>
          <w:color w:val="755A1A"/>
        </w:rPr>
        <w:t xml:space="preserve">§62</w:t>
      </w:r>
      <w:r>
        <w:rPr>
          <w:rFonts w:ascii="EB Garamond" w:cs="EB Garamond" w:eastAsia="EB Garamond" w:hAnsi="EB Garamond"/>
        </w:rPr>
        <w:t xml:space="preserve">). The numbering follows familiar convention only so that a student and a foreign registrar can read the ladder at a glance.</w:t>
      </w:r>
    </w:p>
    <w:p>
      <w:pPr>
        <w:pStyle w:val="Heading3"/>
        <w:spacing w:after="110" w:before="240"/>
      </w:pPr>
      <w:r>
        <w:rPr>
          <w:rFonts w:ascii="EB Garamond" w:cs="EB Garamond" w:eastAsia="EB Garamond" w:hAnsi="EB Garamond"/>
          <w:b/>
          <w:bCs/>
          <w:color w:val="755A1A"/>
          <w:sz w:val="22"/>
          <w:szCs w:val="22"/>
        </w:rPr>
        <w:t xml:space="preserve">§20.1 What each level actually means</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Level</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The student can, on demand</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100</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Read fully vowelled Arabic aloud accurately; hold a simple exchange about themselves and daily matters; write short vowelled sentences; recognise the three-letter root and the basic ismiyyah/fiʿliyyah distinction.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200</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Read unvowelled simple prose with a lexicon; sustain conversation on familiar topics; write a connected paragraph; perform iʿrāb on a simple sentence; recognise the common ṣarf patterns.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300</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Read graded classical text with a lexicon and derive meaning independently; follow a lecture delivered in Arabic; write structured expository prose; handle the major naḥw chapters; begin balāghah.</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400</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Read unedited classical text in the disciplines studied; follow and take part in scholarly discourse; write academic Arabic; translate accurately in both directions; use the classical lexica (Lisān, Qāmūs) as working tools.</w:t>
            </w:r>
          </w:p>
        </w:tc>
      </w:tr>
    </w:tbl>
    <w:p>
      <w:pPr>
        <w:spacing w:after="160"/>
      </w:pPr>
    </w:p>
    <w:p>
      <w:pPr>
        <w:pStyle w:val="Heading3"/>
        <w:spacing w:after="110" w:before="240"/>
      </w:pPr>
      <w:r>
        <w:rPr>
          <w:rFonts w:ascii="EB Garamond" w:cs="EB Garamond" w:eastAsia="EB Garamond" w:hAnsi="EB Garamond"/>
          <w:b/>
          <w:bCs/>
          <w:color w:val="755A1A"/>
          <w:sz w:val="22"/>
          <w:szCs w:val="22"/>
        </w:rPr>
        <w:t xml:space="preserve">§20.2 Where the hours come from</w:t>
      </w:r>
    </w:p>
    <w:p>
      <w:pPr>
        <w:spacing w:after="120" w:line="300"/>
        <w:jc w:val="both"/>
      </w:pPr>
      <w:r>
        <w:rPr>
          <w:rFonts w:ascii="EB Garamond" w:cs="EB Garamond" w:eastAsia="EB Garamond" w:hAnsi="EB Garamond"/>
        </w:rPr>
        <w:t xml:space="preserve">Published guided-learning-hour ranges for the Common European Framework describe roughly </w:t>
      </w:r>
      <w:r>
        <w:rPr>
          <w:rFonts w:ascii="EB Garamond" w:cs="EB Garamond" w:eastAsia="EB Garamond" w:hAnsi="EB Garamond"/>
          <w:b/>
          <w:bCs/>
        </w:rPr>
        <w:t xml:space="preserve">500–600 cumulative hours to B2</w:t>
      </w:r>
      <w:r>
        <w:rPr>
          <w:rFonts w:ascii="EB Garamond" w:cs="EB Garamond" w:eastAsia="EB Garamond" w:hAnsi="EB Garamond"/>
        </w:rPr>
        <w:t xml:space="preserve"> for a </w:t>
      </w:r>
      <w:r>
        <w:rPr>
          <w:rFonts w:ascii="EB Garamond" w:cs="EB Garamond" w:eastAsia="EB Garamond" w:hAnsi="EB Garamond"/>
          <w:i/>
          <w:iCs/>
        </w:rPr>
        <w:t xml:space="preserve">Category I</w:t>
      </w:r>
      <w:r>
        <w:rPr>
          <w:rFonts w:ascii="EB Garamond" w:cs="EB Garamond" w:eastAsia="EB Garamond" w:hAnsi="EB Garamond"/>
        </w:rPr>
        <w:t xml:space="preserve"> language (French, Spanish) for an English-speaking learner. The United States Foreign Service Institute classifies Arabic as </w:t>
      </w:r>
      <w:r>
        <w:rPr>
          <w:rFonts w:ascii="EB Garamond" w:cs="EB Garamond" w:eastAsia="EB Garamond" w:hAnsi="EB Garamond"/>
          <w:b/>
          <w:bCs/>
        </w:rPr>
        <w:t xml:space="preserve">Category IV — "super-hard"</w:t>
      </w:r>
      <w:r>
        <w:rPr>
          <w:rFonts w:ascii="EB Garamond" w:cs="EB Garamond" w:eastAsia="EB Garamond" w:hAnsi="EB Garamond"/>
        </w:rPr>
        <w:t xml:space="preserve">, requiring on the order of </w:t>
      </w:r>
      <w:r>
        <w:rPr>
          <w:rFonts w:ascii="EB Garamond" w:cs="EB Garamond" w:eastAsia="EB Garamond" w:hAnsi="EB Garamond"/>
          <w:b/>
          <w:bCs/>
        </w:rPr>
        <w:t xml:space="preserve">2,200 class hours</w:t>
      </w:r>
      <w:r>
        <w:rPr>
          <w:rFonts w:ascii="EB Garamond" w:cs="EB Garamond" w:eastAsia="EB Garamond" w:hAnsi="EB Garamond"/>
        </w:rPr>
        <w:t xml:space="preserve"> to reach professional working proficiency against roughly </w:t>
      </w:r>
      <w:r>
        <w:rPr>
          <w:rFonts w:ascii="EB Garamond" w:cs="EB Garamond" w:eastAsia="EB Garamond" w:hAnsi="EB Garamond"/>
          <w:b/>
          <w:bCs/>
        </w:rPr>
        <w:t xml:space="preserve">600–750</w:t>
      </w:r>
      <w:r>
        <w:rPr>
          <w:rFonts w:ascii="EB Garamond" w:cs="EB Garamond" w:eastAsia="EB Garamond" w:hAnsi="EB Garamond"/>
        </w:rPr>
        <w:t xml:space="preserve"> for Category I: a multiplier in the region of </w:t>
      </w:r>
      <w:r>
        <w:rPr>
          <w:rFonts w:ascii="EB Garamond" w:cs="EB Garamond" w:eastAsia="EB Garamond" w:hAnsi="EB Garamond"/>
          <w:b/>
          <w:bCs/>
        </w:rPr>
        <w:t xml:space="preserve">2.6–3.0×</w:t>
      </w:r>
      <w:r>
        <w:rPr>
          <w:rFonts w:ascii="EB Garamond" w:cs="EB Garamond" w:eastAsia="EB Garamond" w:hAnsi="EB Garamond"/>
        </w:rPr>
        <w:t xml:space="preserve">.</w:t>
      </w:r>
    </w:p>
    <w:p>
      <w:pPr>
        <w:spacing w:after="120" w:line="300"/>
        <w:jc w:val="both"/>
      </w:pPr>
      <w:r>
        <w:rPr>
          <w:rFonts w:ascii="EB Garamond" w:cs="EB Garamond" w:eastAsia="EB Garamond" w:hAnsi="EB Garamond"/>
        </w:rPr>
        <w:t xml:space="preserve">Applying the lower, more conservative end of that multiplier to the B2 figure:</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500–600 hours × 2.6 ≈ </w:t>
      </w:r>
      <w:r>
        <w:rPr>
          <w:rFonts w:ascii="EB Garamond" w:cs="EB Garamond" w:eastAsia="EB Garamond" w:hAnsi="EB Garamond"/>
          <w:b/>
          <w:bCs/>
          <w:i/>
          <w:iCs/>
          <w:color w:val="0D1A45"/>
        </w:rPr>
        <w:t xml:space="preserve">1,300–1,560 NLH</w:t>
      </w:r>
    </w:p>
    <w:p>
      <w:pPr>
        <w:spacing w:after="120" w:line="300"/>
        <w:jc w:val="both"/>
      </w:pPr>
      <w:r>
        <w:rPr>
          <w:rFonts w:ascii="EB Garamond" w:cs="EB Garamond" w:eastAsia="EB Garamond" w:hAnsi="EB Garamond"/>
        </w:rPr>
        <w:t xml:space="preserve">Our cumulative figure to Level 400 is </w:t>
      </w:r>
      <w:r>
        <w:rPr>
          <w:rFonts w:ascii="EB Garamond" w:cs="EB Garamond" w:eastAsia="EB Garamond" w:hAnsi="EB Garamond"/>
          <w:b/>
          <w:bCs/>
        </w:rPr>
        <w:t xml:space="preserve">1,550 NLH</w:t>
      </w:r>
      <w:r>
        <w:rPr>
          <w:rFonts w:ascii="EB Garamond" w:cs="EB Garamond" w:eastAsia="EB Garamond" w:hAnsi="EB Garamond"/>
        </w:rPr>
        <w:t xml:space="preserve">. The ladder is calibrated to the conservative end of published Arabic difficulty research rather than to a number that would make the programme look faster. </w:t>
      </w:r>
      <w:r>
        <w:rPr>
          <w:rFonts w:ascii="EB Garamond" w:cs="EB Garamond" w:eastAsia="EB Garamond" w:hAnsi="EB Garamond"/>
          <w:b/>
          <w:bCs/>
        </w:rPr>
        <w:t xml:space="preserve">[V] — the calibration should be reviewed against our own first-cohort completion data once it exists, and revised if the data disagrees.</w:t>
      </w:r>
    </w:p>
    <w:p>
      <w:pPr>
        <w:spacing w:after="120" w:line="300"/>
        <w:jc w:val="both"/>
      </w:pPr>
      <w:r>
        <w:rPr>
          <w:rFonts w:ascii="EB Garamond" w:cs="EB Garamond" w:eastAsia="EB Garamond" w:hAnsi="EB Garamond"/>
          <w:b/>
          <w:bCs/>
        </w:rPr>
        <w:t xml:space="preserve">Why Level 400 is scoped to the written and classical register.</w:t>
      </w:r>
      <w:r>
        <w:rPr>
          <w:rFonts w:ascii="EB Garamond" w:cs="EB Garamond" w:eastAsia="EB Garamond" w:hAnsi="EB Garamond"/>
        </w:rPr>
        <w:t xml:space="preserve"> Full FSI-style professional proficiency includes dialectal fluency and negotiation-level speech, which this College does not teach and should not imply. Our terminal target is </w:t>
      </w:r>
      <w:r>
        <w:rPr>
          <w:rFonts w:ascii="EB Garamond" w:cs="EB Garamond" w:eastAsia="EB Garamond" w:hAnsi="EB Garamond"/>
          <w:i/>
          <w:iCs/>
        </w:rPr>
        <w:t xml:space="preserve">access to the tradition in writing and scholarly speech</w:t>
      </w:r>
      <w:r>
        <w:rPr>
          <w:rFonts w:ascii="EB Garamond" w:cs="EB Garamond" w:eastAsia="EB Garamond" w:hAnsi="EB Garamond"/>
        </w:rPr>
        <w:t xml:space="preserve">. Narrower, honestly stated, and achievable.</w:t>
      </w:r>
    </w:p>
    <w:p>
      <w:pPr>
        <w:pStyle w:val="Heading3"/>
        <w:spacing w:after="110" w:before="240"/>
      </w:pPr>
      <w:r>
        <w:rPr>
          <w:rFonts w:ascii="EB Garamond" w:cs="EB Garamond" w:eastAsia="EB Garamond" w:hAnsi="EB Garamond"/>
          <w:b/>
          <w:bCs/>
          <w:color w:val="755A1A"/>
          <w:sz w:val="22"/>
          <w:szCs w:val="22"/>
        </w:rPr>
        <w:t xml:space="preserve">§20.3 Pace, and the resolution of the two-month question</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1814"/>
        <w:gridCol w:w="1814"/>
        <w:gridCol w:w="1814"/>
        <w:gridCol w:w="1814"/>
        <w:gridCol w:w="1814"/>
      </w:tblGrid>
      <w:tr>
        <w:trPr>
          <w:tblHeader/>
        </w:trPr>
        <w:tc>
          <w:tcPr>
            <w:tcW w:type="dxa" w:w="181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Pathway</w:t>
            </w:r>
          </w:p>
        </w:tc>
        <w:tc>
          <w:tcPr>
            <w:tcW w:type="dxa" w:w="181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Weekly commitment</w:t>
            </w:r>
          </w:p>
        </w:tc>
        <w:tc>
          <w:tcPr>
            <w:tcW w:type="dxa" w:w="181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Level 100 (200 NLH)</w:t>
            </w:r>
          </w:p>
        </w:tc>
        <w:tc>
          <w:tcPr>
            <w:tcW w:type="dxa" w:w="181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Level 200 (300 NLH)</w:t>
            </w:r>
          </w:p>
        </w:tc>
        <w:tc>
          <w:tcPr>
            <w:tcW w:type="dxa" w:w="181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Full ladder (1,550 NLH)</w:t>
            </w:r>
          </w:p>
        </w:tc>
      </w:tr>
      <w:tr>
        <w:trPr>
          <w:tblHeader w:val="false"/>
        </w:trPr>
        <w:tc>
          <w:tcPr>
            <w:tcW w:type="dxa" w:w="181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Accelerated</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~25 h</w:t>
            </w:r>
          </w:p>
        </w:tc>
        <w:tc>
          <w:tcPr>
            <w:tcW w:type="dxa" w:w="181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8 weeks ≈ 2 months</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12 weeks ≈ 3 months</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~62 weeks ≈ 1 yr 3 mo</w:t>
            </w:r>
          </w:p>
        </w:tc>
      </w:tr>
      <w:tr>
        <w:trPr>
          <w:tblHeader w:val="false"/>
        </w:trPr>
        <w:tc>
          <w:tcPr>
            <w:tcW w:type="dxa" w:w="181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Intensive</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~15 h</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13 weeks ≈ 3 months</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20 weeks ≈ 5 months</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~103 weeks ≈ 2 yrs</w:t>
            </w:r>
          </w:p>
        </w:tc>
      </w:tr>
      <w:tr>
        <w:trPr>
          <w:tblHeader w:val="false"/>
        </w:trPr>
        <w:tc>
          <w:tcPr>
            <w:tcW w:type="dxa" w:w="181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Regular</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~8 h</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25 weeks ≈ 6 months</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38 weeks ≈ 9 months</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~194 weeks ≈ 3 yrs 9 mo</w:t>
            </w:r>
          </w:p>
        </w:tc>
      </w:tr>
      <w:tr>
        <w:trPr>
          <w:tblHeader w:val="false"/>
        </w:trPr>
        <w:tc>
          <w:tcPr>
            <w:tcW w:type="dxa" w:w="181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Flexible</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~4 h</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50 weeks ≈ 12 months</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75 weeks ≈ 17 months</w:t>
            </w:r>
          </w:p>
        </w:tc>
        <w:tc>
          <w:tcPr>
            <w:tcW w:type="dxa" w:w="181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capped — see </w:t>
            </w:r>
            <w:r>
              <w:rPr>
                <w:rFonts w:ascii="DejaVu Sans Mono" w:cs="DejaVu Sans Mono" w:eastAsia="DejaVu Sans Mono" w:hAnsi="DejaVu Sans Mono"/>
                <w:color w:val="755A1A"/>
                <w:sz w:val="19"/>
                <w:szCs w:val="19"/>
              </w:rPr>
              <w:t xml:space="preserve">§22</w:t>
            </w:r>
          </w:p>
        </w:tc>
      </w:tr>
    </w:tbl>
    <w:p>
      <w:pPr>
        <w:spacing w:after="160"/>
      </w:pPr>
    </w:p>
    <w:p>
      <w:pPr>
        <w:spacing w:after="120" w:line="300"/>
        <w:jc w:val="both"/>
      </w:pPr>
      <w:r>
        <w:rPr>
          <w:rFonts w:ascii="EB Garamond" w:cs="EB Garamond" w:eastAsia="EB Garamond" w:hAnsi="EB Garamond"/>
          <w:b/>
          <w:bCs/>
        </w:rPr>
        <w:t xml:space="preserve">The Founder's figure is confirmed.</w:t>
      </w:r>
      <w:r>
        <w:rPr>
          <w:rFonts w:ascii="EB Garamond" w:cs="EB Garamond" w:eastAsia="EB Garamond" w:hAnsi="EB Garamond"/>
        </w:rPr>
        <w:t xml:space="preserve"> Level 100 in two months is exactly right </w:t>
      </w:r>
      <w:r>
        <w:rPr>
          <w:rFonts w:ascii="EB Garamond" w:cs="EB Garamond" w:eastAsia="EB Garamond" w:hAnsi="EB Garamond"/>
          <w:i/>
          <w:iCs/>
        </w:rPr>
        <w:t xml:space="preserve">at the accelerated pace of about twenty-five hours a week</w:t>
      </w:r>
      <w:r>
        <w:rPr>
          <w:rFonts w:ascii="EB Garamond" w:cs="EB Garamond" w:eastAsia="EB Garamond" w:hAnsi="EB Garamond"/>
        </w:rPr>
        <w:t xml:space="preserve"> — roughly a full-time commitment. It is a real pathway and the College will offer it. What it is not is the definition of the level, and it is not what a working adult with children should be sold.</w:t>
      </w:r>
    </w:p>
    <w:p>
      <w:pPr>
        <w:spacing w:after="120" w:line="300"/>
        <w:jc w:val="both"/>
      </w:pPr>
      <w:r>
        <w:rPr>
          <w:rFonts w:ascii="EB Garamond" w:cs="EB Garamond" w:eastAsia="EB Garamond" w:hAnsi="EB Garamond"/>
          <w:b/>
          <w:bCs/>
        </w:rPr>
        <w:t xml:space="preserve">Accelerated is not a discount on the syllabus.</w:t>
      </w:r>
      <w:r>
        <w:rPr>
          <w:rFonts w:ascii="EB Garamond" w:cs="EB Garamond" w:eastAsia="EB Garamond" w:hAnsi="EB Garamond"/>
        </w:rPr>
        <w:t xml:space="preserve"> Identical hours, identical gates, identical evidence — compressed into fewer weeks. </w:t>
      </w:r>
      <w:r>
        <w:rPr>
          <w:rFonts w:ascii="DejaVu Sans Mono" w:cs="DejaVu Sans Mono" w:eastAsia="DejaVu Sans Mono" w:hAnsi="DejaVu Sans Mono"/>
          <w:color w:val="755A1A"/>
        </w:rPr>
        <w:t xml:space="preserve">§21</w:t>
      </w:r>
      <w:r>
        <w:rPr>
          <w:rFonts w:ascii="EB Garamond" w:cs="EB Garamond" w:eastAsia="EB Garamond" w:hAnsi="EB Garamond"/>
        </w:rPr>
        <w:t xml:space="preserve"> makes that binding.</w:t>
      </w:r>
    </w:p>
    <w:p>
      <w:pPr>
        <w:pStyle w:val="Heading2"/>
        <w:spacing w:after="140" w:before="320"/>
      </w:pPr>
      <w:r>
        <w:rPr>
          <w:rFonts w:ascii="EB Garamond" w:cs="EB Garamond" w:eastAsia="EB Garamond" w:hAnsi="EB Garamond"/>
          <w:b/>
          <w:bCs/>
          <w:color w:val="1A3280"/>
          <w:sz w:val="26"/>
          <w:szCs w:val="26"/>
        </w:rPr>
        <w:t xml:space="preserve">§21. The equal-standard rule</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Across every pathway of a given programme, these are identical: total NLH, learning outcomes, assessment instruments, mastery criteria, and the wording of the credential awarded. </w:t>
      </w:r>
      <w:r>
        <w:rPr>
          <w:rFonts w:ascii="EB Garamond" w:cs="EB Garamond" w:eastAsia="EB Garamond" w:hAnsi="EB Garamond"/>
          <w:b/>
          <w:bCs/>
        </w:rPr>
        <w:t xml:space="preserve">Only the calendar differs.</w:t>
      </w:r>
    </w:p>
    <w:p>
      <w:pPr>
        <w:spacing w:after="120" w:line="300"/>
        <w:jc w:val="both"/>
      </w:pPr>
      <w:r>
        <w:rPr>
          <w:rFonts w:ascii="EB Garamond" w:cs="EB Garamond" w:eastAsia="EB Garamond" w:hAnsi="EB Garamond"/>
        </w:rPr>
        <w:t xml:space="preserve">A pathway may never be created by removing content. If a route cannot carry the full hours, it is not a faster route — it is a different, shorter programme, and it must be named and credentialed as one.</w:t>
      </w:r>
    </w:p>
    <w:p>
      <w:pPr>
        <w:pStyle w:val="Heading2"/>
        <w:spacing w:after="140" w:before="320"/>
      </w:pPr>
      <w:r>
        <w:rPr>
          <w:rFonts w:ascii="EB Garamond" w:cs="EB Garamond" w:eastAsia="EB Garamond" w:hAnsi="EB Garamond"/>
          <w:b/>
          <w:bCs/>
          <w:color w:val="1A3280"/>
          <w:sz w:val="26"/>
          <w:szCs w:val="26"/>
        </w:rPr>
        <w:t xml:space="preserve">§22. Flexibility without chaos</w:t>
      </w:r>
    </w:p>
    <w:p>
      <w:pPr>
        <w:spacing w:after="120" w:line="300"/>
        <w:jc w:val="both"/>
      </w:pPr>
      <w:r>
        <w:rPr>
          <w:rFonts w:ascii="EB Garamond" w:cs="EB Garamond" w:eastAsia="EB Garamond" w:hAnsi="EB Garamond"/>
        </w:rPr>
        <w:t xml:space="preserve">Flexibility that never ends is not flexibility; it is an abandoned enrolment that the institution has not had the honesty to close. Every programme therefore carries:</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Rule</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Value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Minimum sustained pace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3 NLH/week averaged over any 8-week window</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Maximum registration period</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2.5 × the regular-pathway duration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Approved leave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Up to 12 months, in blocks, on request, without penalty — the clock stops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Dormancy</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16 weeks below minimum pace with no approved leave → contact, then dormant status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Re-entry</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Permitted. Assessed for currency; mastery already demonstrated is not re-tested unless the interval makes it unsafe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Lapse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At maximum registration, the enrolment closes and a Statement of Results is issued for what </w:t>
            </w:r>
            <w:r>
              <w:rPr>
                <w:rFonts w:ascii="EB Garamond" w:cs="EB Garamond" w:eastAsia="EB Garamond" w:hAnsi="EB Garamond"/>
                <w:i/>
                <w:iCs/>
                <w:sz w:val="19"/>
                <w:szCs w:val="19"/>
              </w:rPr>
              <w:t xml:space="preserve">was</w:t>
            </w:r>
            <w:r>
              <w:rPr>
                <w:rFonts w:ascii="EB Garamond" w:cs="EB Garamond" w:eastAsia="EB Garamond" w:hAnsi="EB Garamond"/>
                <w:sz w:val="19"/>
                <w:szCs w:val="19"/>
              </w:rPr>
              <w:t xml:space="preserve"> completed</w:t>
            </w:r>
          </w:p>
        </w:tc>
      </w:tr>
    </w:tbl>
    <w:p>
      <w:pPr>
        <w:spacing w:after="160"/>
      </w:pPr>
    </w:p>
    <w:p>
      <w:pPr>
        <w:spacing w:after="120" w:line="300"/>
        <w:jc w:val="both"/>
      </w:pPr>
      <w:r>
        <w:rPr>
          <w:rFonts w:ascii="EB Garamond" w:cs="EB Garamond" w:eastAsia="EB Garamond" w:hAnsi="EB Garamond"/>
          <w:b/>
          <w:bCs/>
        </w:rPr>
        <w:t xml:space="preserve">A student who runs out of time still receives a truthful record of what they achieved.</w:t>
      </w:r>
      <w:r>
        <w:rPr>
          <w:rFonts w:ascii="EB Garamond" w:cs="EB Garamond" w:eastAsia="EB Garamond" w:hAnsi="EB Garamond"/>
        </w:rPr>
        <w:t xml:space="preserve"> Nothing is confiscated for lateness.</w:t>
      </w:r>
    </w:p>
    <w:p>
      <w:pPr>
        <w:pStyle w:val="Heading2"/>
        <w:spacing w:after="140" w:before="320"/>
      </w:pPr>
      <w:r>
        <w:rPr>
          <w:rFonts w:ascii="EB Garamond" w:cs="EB Garamond" w:eastAsia="EB Garamond" w:hAnsi="EB Garamond"/>
          <w:b/>
          <w:bCs/>
          <w:color w:val="1A3280"/>
          <w:sz w:val="26"/>
          <w:szCs w:val="26"/>
        </w:rPr>
        <w:t xml:space="preserve">§23. The school ladder — and a correction</w:t>
      </w:r>
    </w:p>
    <w:p>
      <w:pPr>
        <w:spacing w:after="120" w:line="300"/>
        <w:jc w:val="both"/>
      </w:pPr>
      <w:r>
        <w:rPr>
          <w:rFonts w:ascii="EB Garamond" w:cs="EB Garamond" w:eastAsia="EB Garamond" w:hAnsi="EB Garamond"/>
        </w:rPr>
        <w:t xml:space="preserve">The classical stages </w:t>
      </w:r>
      <w:r>
        <w:rPr>
          <w:rFonts w:ascii="EB Garamond" w:cs="EB Garamond" w:eastAsia="EB Garamond" w:hAnsi="EB Garamond"/>
          <w:b/>
          <w:bCs/>
        </w:rPr>
        <w:t xml:space="preserve">Ibtidāʾiyyah</w:t>
      </w:r>
      <w:r>
        <w:rPr>
          <w:rFonts w:ascii="EB Garamond" w:cs="EB Garamond" w:eastAsia="EB Garamond" w:hAnsi="EB Garamond"/>
        </w:rPr>
        <w:t xml:space="preserve">, </w:t>
      </w:r>
      <w:r>
        <w:rPr>
          <w:rFonts w:ascii="EB Garamond" w:cs="EB Garamond" w:eastAsia="EB Garamond" w:hAnsi="EB Garamond"/>
          <w:b/>
          <w:bCs/>
        </w:rPr>
        <w:t xml:space="preserve">Iʿdādiyyah</w:t>
      </w:r>
      <w:r>
        <w:rPr>
          <w:rFonts w:ascii="EB Garamond" w:cs="EB Garamond" w:eastAsia="EB Garamond" w:hAnsi="EB Garamond"/>
        </w:rPr>
        <w:t xml:space="preserve"> and </w:t>
      </w:r>
      <w:r>
        <w:rPr>
          <w:rFonts w:ascii="EB Garamond" w:cs="EB Garamond" w:eastAsia="EB Garamond" w:hAnsi="EB Garamond"/>
          <w:b/>
          <w:bCs/>
        </w:rPr>
        <w:t xml:space="preserve">Thanawiyyah</w:t>
      </w:r>
      <w:r>
        <w:rPr>
          <w:rFonts w:ascii="EB Garamond" w:cs="EB Garamond" w:eastAsia="EB Garamond" w:hAnsi="EB Garamond"/>
        </w:rPr>
        <w:t xml:space="preserve"> are carried forward. But the Mandate's proposal — regular 3 years, intensive 2, accelerated 1, for all three — contains a problem I am obliged to raise rather than implement.</w:t>
      </w:r>
    </w:p>
    <w:p>
      <w:pPr>
        <w:pStyle w:val="Heading3"/>
        <w:spacing w:after="110" w:before="240"/>
      </w:pPr>
      <w:r>
        <w:rPr>
          <w:rFonts w:ascii="EB Garamond" w:cs="EB Garamond" w:eastAsia="EB Garamond" w:hAnsi="EB Garamond"/>
          <w:b/>
          <w:bCs/>
          <w:color w:val="755A1A"/>
          <w:sz w:val="22"/>
          <w:szCs w:val="22"/>
        </w:rPr>
        <w:t xml:space="preserve">§23.1 The problem</w:t>
      </w:r>
    </w:p>
    <w:p>
      <w:pPr>
        <w:spacing w:after="120" w:line="300"/>
        <w:jc w:val="both"/>
      </w:pPr>
      <w:r>
        <w:rPr>
          <w:rFonts w:ascii="EB Garamond" w:cs="EB Garamond" w:eastAsia="EB Garamond" w:hAnsi="EB Garamond"/>
        </w:rPr>
        <w:t xml:space="preserve">These three names do not denote only a body of knowledge. In Nigeria and across the Arabic-Islamic education world they denote </w:t>
      </w:r>
      <w:r>
        <w:rPr>
          <w:rFonts w:ascii="EB Garamond" w:cs="EB Garamond" w:eastAsia="EB Garamond" w:hAnsi="EB Garamond"/>
          <w:b/>
          <w:bCs/>
        </w:rPr>
        <w:t xml:space="preserve">school stages</w:t>
      </w:r>
      <w:r>
        <w:rPr>
          <w:rFonts w:ascii="EB Garamond" w:cs="EB Garamond" w:eastAsia="EB Garamond" w:hAnsi="EB Garamond"/>
        </w:rPr>
        <w:t xml:space="preserve"> — primary, preparatory and secondary — and secondary-stage certification is examined and awarded by external bodies. In Nigeria the relevant body is the </w:t>
      </w:r>
      <w:r>
        <w:rPr>
          <w:rFonts w:ascii="EB Garamond" w:cs="EB Garamond" w:eastAsia="EB Garamond" w:hAnsi="EB Garamond"/>
          <w:b/>
          <w:bCs/>
        </w:rPr>
        <w:t xml:space="preserve">National Board for Arabic and Islamic Studies (NBAIS)</w:t>
      </w:r>
      <w:r>
        <w:rPr>
          <w:rFonts w:ascii="EB Garamond" w:cs="EB Garamond" w:eastAsia="EB Garamond" w:hAnsi="EB Garamond"/>
        </w:rPr>
        <w:t xml:space="preserve">. </w:t>
      </w:r>
      <w:r>
        <w:rPr>
          <w:rFonts w:ascii="EB Garamond" w:cs="EB Garamond" w:eastAsia="EB Garamond" w:hAnsi="EB Garamond"/>
          <w:b/>
          <w:bCs/>
        </w:rPr>
        <w:t xml:space="preserve">[F]</w:t>
      </w:r>
      <w:r>
        <w:rPr>
          <w:rFonts w:ascii="EB Garamond" w:cs="EB Garamond" w:eastAsia="EB Garamond" w:hAnsi="EB Garamond"/>
        </w:rPr>
        <w:t xml:space="preserve"> Such bodies characteristically specify minimum attendance duration for a school-leaving award, precisely because a school-leaving certificate makes a claim about a period of formation, not only about knowledge held. </w:t>
      </w:r>
      <w:r>
        <w:rPr>
          <w:rFonts w:ascii="EB Garamond" w:cs="EB Garamond" w:eastAsia="EB Garamond" w:hAnsi="EB Garamond"/>
          <w:b/>
          <w:bCs/>
        </w:rPr>
        <w:t xml:space="preserve">[V] — NBAIS's current requirements must be confirmed directly; nothing here should be relied on as a statement of them.</w:t>
      </w:r>
    </w:p>
    <w:p>
      <w:pPr>
        <w:spacing w:after="120" w:line="300"/>
        <w:jc w:val="both"/>
      </w:pPr>
      <w:r>
        <w:rPr>
          <w:rFonts w:ascii="EB Garamond" w:cs="EB Garamond" w:eastAsia="EB Garamond" w:hAnsi="EB Garamond"/>
        </w:rPr>
        <w:t xml:space="preserve">A one-year "accelerated Thanawiyyah" offered to a sixteen-year-old as a school-leaving qualification would therefore be, at best, unrecognised, and at worst a misrepresentation. </w:t>
      </w:r>
      <w:r>
        <w:rPr>
          <w:rFonts w:ascii="EB Garamond" w:cs="EB Garamond" w:eastAsia="EB Garamond" w:hAnsi="EB Garamond"/>
          <w:b/>
          <w:bCs/>
        </w:rPr>
        <w:t xml:space="preserve">`§9` does not permit us to sell it.</w:t>
      </w:r>
    </w:p>
    <w:p>
      <w:pPr>
        <w:pStyle w:val="Heading3"/>
        <w:spacing w:after="110" w:before="240"/>
      </w:pPr>
      <w:r>
        <w:rPr>
          <w:rFonts w:ascii="EB Garamond" w:cs="EB Garamond" w:eastAsia="EB Garamond" w:hAnsi="EB Garamond"/>
          <w:b/>
          <w:bCs/>
          <w:color w:val="755A1A"/>
          <w:sz w:val="22"/>
          <w:szCs w:val="22"/>
        </w:rPr>
        <w:t xml:space="preserve">§23.2 The correction: two routes, named differently</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rPr>
              <w:t xml:space="preserve"/>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Academic Route</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Certificated School Route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For</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Adults and independent learners seeking the knowledge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Candidates seeking an externally recognised school-stage certificate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Paces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All four, including accelerated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external body's duration rules govern</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Gated by</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Al-Madeenah mastery gates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External syllabus and external examination</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Award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Al-Madeenah Certificate of Mastery, stage-named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external award, with an Al-Madeenah record of preparation</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Status</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w:t>
            </w:r>
            <w:r>
              <w:rPr>
                <w:rFonts w:ascii="EB Garamond" w:cs="EB Garamond" w:eastAsia="EB Garamond" w:hAnsi="EB Garamond"/>
                <w:sz w:val="19"/>
                <w:szCs w:val="19"/>
              </w:rPr>
              <w:t xml:space="preserve"> Buildable now</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[V]</w:t>
            </w:r>
            <w:r>
              <w:rPr>
                <w:rFonts w:ascii="EB Garamond" w:cs="EB Garamond" w:eastAsia="EB Garamond" w:hAnsi="EB Garamond"/>
                <w:sz w:val="19"/>
                <w:szCs w:val="19"/>
              </w:rPr>
              <w:t xml:space="preserve"> Blocked pending </w:t>
            </w:r>
            <w:r>
              <w:rPr>
                <w:rFonts w:ascii="DejaVu Sans Mono" w:cs="DejaVu Sans Mono" w:eastAsia="DejaVu Sans Mono" w:hAnsi="DejaVu Sans Mono"/>
                <w:color w:val="755A1A"/>
                <w:sz w:val="19"/>
                <w:szCs w:val="19"/>
              </w:rPr>
              <w:t xml:space="preserve">D-14</w:t>
            </w:r>
          </w:p>
        </w:tc>
      </w:tr>
    </w:tbl>
    <w:p>
      <w:pPr>
        <w:spacing w:after="160"/>
      </w:pPr>
    </w:p>
    <w:p>
      <w:pPr>
        <w:spacing w:after="120" w:line="300"/>
        <w:jc w:val="both"/>
      </w:pPr>
      <w:r>
        <w:rPr>
          <w:rFonts w:ascii="EB Garamond" w:cs="EB Garamond" w:eastAsia="EB Garamond" w:hAnsi="EB Garamond"/>
        </w:rPr>
        <w:t xml:space="preserve">This preserves the Founder's flexibility for the people it was meant for — adults returning to serious study, who are the majority of a distance institution's intake — and withholds it only where an external body's rules, not ours, are the binding constraint.</w:t>
      </w:r>
    </w:p>
    <w:p>
      <w:pPr>
        <w:pStyle w:val="Heading3"/>
        <w:spacing w:after="110" w:before="240"/>
      </w:pPr>
      <w:r>
        <w:rPr>
          <w:rFonts w:ascii="EB Garamond" w:cs="EB Garamond" w:eastAsia="EB Garamond" w:hAnsi="EB Garamond"/>
          <w:b/>
          <w:bCs/>
          <w:color w:val="755A1A"/>
          <w:sz w:val="22"/>
          <w:szCs w:val="22"/>
        </w:rPr>
        <w:t xml:space="preserve">§23.3 The stages</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1512"/>
        <w:gridCol w:w="1512"/>
        <w:gridCol w:w="1512"/>
        <w:gridCol w:w="1512"/>
        <w:gridCol w:w="1512"/>
        <w:gridCol w:w="1512"/>
      </w:tblGrid>
      <w:tr>
        <w:trPr>
          <w:tblHeader/>
        </w:trPr>
        <w:tc>
          <w:tcPr>
            <w:tcW w:type="dxa" w:w="1512"/>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Stage</w:t>
            </w:r>
          </w:p>
        </w:tc>
        <w:tc>
          <w:tcPr>
            <w:tcW w:type="dxa" w:w="1512"/>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Arabic</w:t>
            </w:r>
          </w:p>
        </w:tc>
        <w:tc>
          <w:tcPr>
            <w:tcW w:type="dxa" w:w="1512"/>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NLH</w:t>
            </w:r>
          </w:p>
        </w:tc>
        <w:tc>
          <w:tcPr>
            <w:tcW w:type="dxa" w:w="1512"/>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Regular</w:t>
            </w:r>
          </w:p>
        </w:tc>
        <w:tc>
          <w:tcPr>
            <w:tcW w:type="dxa" w:w="1512"/>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Intensive</w:t>
            </w:r>
          </w:p>
        </w:tc>
        <w:tc>
          <w:tcPr>
            <w:tcW w:type="dxa" w:w="1512"/>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Accelerated</w:t>
            </w:r>
          </w:p>
        </w:tc>
      </w:tr>
      <w:tr>
        <w:trPr>
          <w:tblHeader w:val="false"/>
        </w:trPr>
        <w:tc>
          <w:tcPr>
            <w:tcW w:type="dxa" w:w="1512"/>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Ibtidāʾiyyah</w:t>
            </w:r>
          </w:p>
        </w:tc>
        <w:tc>
          <w:tcPr>
            <w:tcW w:type="dxa" w:w="1512"/>
            <w:tcMar>
              <w:top w:type="dxa" w:w="80"/>
              <w:left w:type="dxa" w:w="110"/>
              <w:bottom w:type="dxa" w:w="80"/>
              <w:right w:type="dxa" w:w="110"/>
            </w:tcMar>
          </w:tcPr>
          <w:p>
            <w:pPr>
              <w:spacing w:after="0" w:line="260"/>
            </w:pPr>
            <w:r>
              <w:rPr>
                <w:rFonts w:ascii="Amiri" w:cs="Amiri" w:eastAsia="Amiri" w:hAnsi="Amiri"/>
                <w:sz w:val="19"/>
                <w:szCs w:val="19"/>
                <w:rtl/>
              </w:rPr>
              <w:t xml:space="preserve">الابتدائية</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960</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3 yrs @ ~8 h/wk</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 yrs @ ~12 h/wk</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 yr @ ~24 h/wk</w:t>
            </w:r>
          </w:p>
        </w:tc>
      </w:tr>
      <w:tr>
        <w:trPr>
          <w:tblHeader w:val="false"/>
        </w:trPr>
        <w:tc>
          <w:tcPr>
            <w:tcW w:type="dxa" w:w="1512"/>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Iʿdādiyyah</w:t>
            </w:r>
          </w:p>
        </w:tc>
        <w:tc>
          <w:tcPr>
            <w:tcW w:type="dxa" w:w="1512"/>
            <w:tcMar>
              <w:top w:type="dxa" w:w="80"/>
              <w:left w:type="dxa" w:w="110"/>
              <w:bottom w:type="dxa" w:w="80"/>
              <w:right w:type="dxa" w:w="110"/>
            </w:tcMar>
          </w:tcPr>
          <w:p>
            <w:pPr>
              <w:spacing w:after="0" w:line="260"/>
            </w:pPr>
            <w:r>
              <w:rPr>
                <w:rFonts w:ascii="Amiri" w:cs="Amiri" w:eastAsia="Amiri" w:hAnsi="Amiri"/>
                <w:sz w:val="19"/>
                <w:szCs w:val="19"/>
                <w:rtl/>
              </w:rPr>
              <w:t xml:space="preserve">الإعدادية</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1,080</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3 yrs @ ~9 h/wk</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 yrs @ ~14 h/wk</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 yr @ ~27 h/wk</w:t>
            </w:r>
          </w:p>
        </w:tc>
      </w:tr>
      <w:tr>
        <w:trPr>
          <w:tblHeader w:val="false"/>
        </w:trPr>
        <w:tc>
          <w:tcPr>
            <w:tcW w:type="dxa" w:w="1512"/>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Thanawiyyah</w:t>
            </w:r>
          </w:p>
        </w:tc>
        <w:tc>
          <w:tcPr>
            <w:tcW w:type="dxa" w:w="1512"/>
            <w:tcMar>
              <w:top w:type="dxa" w:w="80"/>
              <w:left w:type="dxa" w:w="110"/>
              <w:bottom w:type="dxa" w:w="80"/>
              <w:right w:type="dxa" w:w="110"/>
            </w:tcMar>
          </w:tcPr>
          <w:p>
            <w:pPr>
              <w:spacing w:after="0" w:line="260"/>
            </w:pPr>
            <w:r>
              <w:rPr>
                <w:rFonts w:ascii="Amiri" w:cs="Amiri" w:eastAsia="Amiri" w:hAnsi="Amiri"/>
                <w:sz w:val="19"/>
                <w:szCs w:val="19"/>
                <w:rtl/>
              </w:rPr>
              <w:t xml:space="preserve">الثانوية</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1,200</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3 yrs @ ~10 h/wk</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 yrs @ ~15 h/wk</w:t>
            </w:r>
          </w:p>
        </w:tc>
        <w:tc>
          <w:tcPr>
            <w:tcW w:type="dxa" w:w="1512"/>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 yr @ ~30 h/wk</w:t>
            </w:r>
          </w:p>
        </w:tc>
      </w:tr>
    </w:tbl>
    <w:p>
      <w:pPr>
        <w:spacing w:after="160"/>
      </w:pPr>
    </w:p>
    <w:p>
      <w:pPr>
        <w:spacing w:after="120" w:line="300"/>
        <w:jc w:val="both"/>
      </w:pPr>
      <w:r>
        <w:rPr>
          <w:rFonts w:ascii="EB Garamond" w:cs="EB Garamond" w:eastAsia="EB Garamond" w:hAnsi="EB Garamond"/>
        </w:rPr>
        <w:t xml:space="preserve">Computed on a 40-week teaching year. The accelerated column is a genuine full-time commitment and is described as such wherever it is offered; it is available on the Academic Route only (</w:t>
      </w:r>
      <w:r>
        <w:rPr>
          <w:rFonts w:ascii="DejaVu Sans Mono" w:cs="DejaVu Sans Mono" w:eastAsia="DejaVu Sans Mono" w:hAnsi="DejaVu Sans Mono"/>
          <w:color w:val="755A1A"/>
        </w:rPr>
        <w:t xml:space="preserve">§23.2</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§24. The Qur'an ladder</w:t>
      </w:r>
    </w:p>
    <w:p>
      <w:pPr>
        <w:spacing w:after="120" w:line="300"/>
        <w:jc w:val="both"/>
      </w:pPr>
      <w:r>
        <w:rPr>
          <w:rFonts w:ascii="EB Garamond" w:cs="EB Garamond" w:eastAsia="EB Garamond" w:hAnsi="EB Garamond"/>
        </w:rPr>
        <w:t xml:space="preserve">Memorisation is not measured in hours; it is measured in </w:t>
      </w:r>
      <w:r>
        <w:rPr>
          <w:rFonts w:ascii="EB Garamond" w:cs="EB Garamond" w:eastAsia="EB Garamond" w:hAnsi="EB Garamond"/>
          <w:b/>
          <w:bCs/>
        </w:rPr>
        <w:t xml:space="preserve">portions retained</w:t>
      </w:r>
      <w:r>
        <w:rPr>
          <w:rFonts w:ascii="EB Garamond" w:cs="EB Garamond" w:eastAsia="EB Garamond" w:hAnsi="EB Garamond"/>
        </w:rPr>
        <w:t xml:space="preserve">. Hours are recorded for planning and for the transcript's learning-volume column, not as the standard.</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Unit</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Definition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Portion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One juzʾ (</w:t>
            </w:r>
            <w:r>
              <w:rPr>
                <w:rFonts w:ascii="Amiri" w:cs="Amiri" w:eastAsia="Amiri" w:hAnsi="Amiri"/>
                <w:sz w:val="19"/>
                <w:szCs w:val="19"/>
                <w:rtl/>
              </w:rPr>
              <w:t xml:space="preserve">جزء)</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Indicative volume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60–80 NLH per juzʾ </w:t>
            </w:r>
            <w:r>
              <w:rPr>
                <w:rFonts w:ascii="EB Garamond" w:cs="EB Garamond" w:eastAsia="EB Garamond" w:hAnsi="EB Garamond"/>
                <w:i/>
                <w:iCs/>
                <w:sz w:val="19"/>
                <w:szCs w:val="19"/>
              </w:rPr>
              <w:t xml:space="preserve">including</w:t>
            </w:r>
            <w:r>
              <w:rPr>
                <w:rFonts w:ascii="EB Garamond" w:cs="EB Garamond" w:eastAsia="EB Garamond" w:hAnsi="EB Garamond"/>
                <w:sz w:val="19"/>
                <w:szCs w:val="19"/>
              </w:rPr>
              <w:t xml:space="preserve"> murājaʿah to criterion </w:t>
            </w:r>
            <w:r>
              <w:rPr>
                <w:rFonts w:ascii="EB Garamond" w:cs="EB Garamond" w:eastAsia="EB Garamond" w:hAnsi="EB Garamond"/>
                <w:b/>
                <w:bCs/>
                <w:sz w:val="19"/>
                <w:szCs w:val="19"/>
              </w:rPr>
              <w:t xml:space="preserve">[R]</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Full Qur'an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30 portions ≈ 1,800–2,400 NLH</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Standard</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Itqān grade + the Retention Rule (</w:t>
            </w:r>
            <w:r>
              <w:rPr>
                <w:rFonts w:ascii="DejaVu Sans Mono" w:cs="DejaVu Sans Mono" w:eastAsia="DejaVu Sans Mono" w:hAnsi="DejaVu Sans Mono"/>
                <w:color w:val="755A1A"/>
                <w:sz w:val="19"/>
                <w:szCs w:val="19"/>
              </w:rPr>
              <w:t xml:space="preserve">§16.1</w:t>
            </w:r>
            <w:r>
              <w:rPr>
                <w:rFonts w:ascii="EB Garamond" w:cs="EB Garamond" w:eastAsia="EB Garamond" w:hAnsi="EB Garamond"/>
                <w:sz w:val="19"/>
                <w:szCs w:val="19"/>
              </w:rPr>
              <w:t xml:space="preserve">)</w:t>
            </w:r>
          </w:p>
        </w:tc>
      </w:tr>
    </w:tbl>
    <w:p>
      <w:pPr>
        <w:spacing w:after="160"/>
      </w:pPr>
    </w:p>
    <w:p>
      <w:pPr>
        <w:spacing w:after="120" w:line="300"/>
        <w:jc w:val="both"/>
      </w:pPr>
      <w:r>
        <w:rPr>
          <w:rFonts w:ascii="EB Garamond" w:cs="EB Garamond" w:eastAsia="EB Garamond" w:hAnsi="EB Garamond"/>
        </w:rPr>
        <w:t xml:space="preserve">The Qur'an ladder runs independently of the Arabic ladder and a student may be at Level 200 Arabic and hold twelve portions, or the reverse. Forcing them into one sequence would be an administrative convenience purchased with academic sense.</w:t>
      </w:r>
    </w:p>
    <w:p>
      <w:pPr>
        <w:spacing w:after="120" w:line="300"/>
        <w:jc w:val="both"/>
      </w:pPr>
      <w:r>
        <w:rPr>
          <w:rFonts w:ascii="EB Garamond" w:cs="EB Garamond" w:eastAsia="EB Garamond" w:hAnsi="EB Garamond"/>
          <w:b/>
          <w:bCs/>
        </w:rPr>
        <w:t xml:space="preserve">[Binding] No ijāzah.</w:t>
      </w:r>
      <w:r>
        <w:rPr>
          <w:rFonts w:ascii="EB Garamond" w:cs="EB Garamond" w:eastAsia="EB Garamond" w:hAnsi="EB Garamond"/>
        </w:rPr>
        <w:t xml:space="preserve"> </w:t>
      </w:r>
      <w:r>
        <w:rPr>
          <w:rFonts w:ascii="DejaVu Sans Mono" w:cs="DejaVu Sans Mono" w:eastAsia="DejaVu Sans Mono" w:hAnsi="DejaVu Sans Mono"/>
          <w:color w:val="755A1A"/>
        </w:rPr>
        <w:t xml:space="preserve">§37</w:t>
      </w:r>
      <w:r>
        <w:rPr>
          <w:rFonts w:ascii="EB Garamond" w:cs="EB Garamond" w:eastAsia="EB Garamond" w:hAnsi="EB Garamond"/>
        </w:rPr>
        <w:t xml:space="preserve">.</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IV — CURRICULUM</w:t>
      </w:r>
    </w:p>
    <w:p>
      <w:pPr>
        <w:pStyle w:val="Heading2"/>
        <w:spacing w:after="140" w:before="320"/>
      </w:pPr>
      <w:r>
        <w:rPr>
          <w:rFonts w:ascii="EB Garamond" w:cs="EB Garamond" w:eastAsia="EB Garamond" w:hAnsi="EB Garamond"/>
          <w:b/>
          <w:bCs/>
          <w:color w:val="1A3280"/>
          <w:sz w:val="26"/>
          <w:szCs w:val="26"/>
        </w:rPr>
        <w:t xml:space="preserve">§25. What earns a place</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A subject enters the curriculum only if it passes all four tests:</w:t>
      </w:r>
    </w:p>
    <w:p>
      <w:pPr>
        <w:pStyle w:val="ListParagraph"/>
        <w:numPr>
          <w:ilvl w:val="0"/>
          <w:numId w:val="2"/>
        </w:numPr>
        <w:spacing w:after="70" w:line="290"/>
      </w:pPr>
      <w:r>
        <w:rPr>
          <w:rFonts w:ascii="EB Garamond" w:cs="EB Garamond" w:eastAsia="EB Garamond" w:hAnsi="EB Garamond"/>
          <w:b/>
          <w:bCs/>
        </w:rPr>
        <w:t xml:space="preserve">Necessity</w:t>
      </w:r>
      <w:r>
        <w:rPr>
          <w:rFonts w:ascii="EB Garamond" w:cs="EB Garamond" w:eastAsia="EB Garamond" w:hAnsi="EB Garamond"/>
        </w:rPr>
        <w:t xml:space="preserve"> — a graduate who lacks it cannot meet the level's stated outcomes.</w:t>
      </w:r>
    </w:p>
    <w:p>
      <w:pPr>
        <w:pStyle w:val="ListParagraph"/>
        <w:numPr>
          <w:ilvl w:val="0"/>
          <w:numId w:val="2"/>
        </w:numPr>
        <w:spacing w:after="70" w:line="290"/>
      </w:pPr>
      <w:r>
        <w:rPr>
          <w:rFonts w:ascii="EB Garamond" w:cs="EB Garamond" w:eastAsia="EB Garamond" w:hAnsi="EB Garamond"/>
          <w:b/>
          <w:bCs/>
        </w:rPr>
        <w:t xml:space="preserve">Teachability at distance</w:t>
      </w:r>
      <w:r>
        <w:rPr>
          <w:rFonts w:ascii="EB Garamond" w:cs="EB Garamond" w:eastAsia="EB Garamond" w:hAnsi="EB Garamond"/>
        </w:rPr>
        <w:t xml:space="preserve"> — we can actually teach and assess it remotely, well.</w:t>
      </w:r>
    </w:p>
    <w:p>
      <w:pPr>
        <w:pStyle w:val="ListParagraph"/>
        <w:numPr>
          <w:ilvl w:val="0"/>
          <w:numId w:val="2"/>
        </w:numPr>
        <w:spacing w:after="70" w:line="290"/>
      </w:pPr>
      <w:r>
        <w:rPr>
          <w:rFonts w:ascii="EB Garamond" w:cs="EB Garamond" w:eastAsia="EB Garamond" w:hAnsi="EB Garamond"/>
          <w:b/>
          <w:bCs/>
        </w:rPr>
        <w:t xml:space="preserve">Assessability</w:t>
      </w:r>
      <w:r>
        <w:rPr>
          <w:rFonts w:ascii="EB Garamond" w:cs="EB Garamond" w:eastAsia="EB Garamond" w:hAnsi="EB Garamond"/>
        </w:rPr>
        <w:t xml:space="preserve"> — we can evidence it. A subject we cannot assess is a subject we</w:t>
      </w:r>
    </w:p>
    <w:p>
      <w:pPr>
        <w:spacing w:after="120" w:line="300"/>
        <w:jc w:val="both"/>
      </w:pPr>
      <w:r>
        <w:rPr>
          <w:rFonts w:ascii="EB Garamond" w:cs="EB Garamond" w:eastAsia="EB Garamond" w:hAnsi="EB Garamond"/>
        </w:rPr>
        <w:t xml:space="preserve">   cannot certify, and therefore a subject we should not charge for.</w:t>
      </w:r>
    </w:p>
    <w:p>
      <w:pPr>
        <w:pStyle w:val="ListParagraph"/>
        <w:numPr>
          <w:ilvl w:val="0"/>
          <w:numId w:val="2"/>
        </w:numPr>
        <w:spacing w:after="70" w:line="290"/>
      </w:pPr>
      <w:r>
        <w:rPr>
          <w:rFonts w:ascii="EB Garamond" w:cs="EB Garamond" w:eastAsia="EB Garamond" w:hAnsi="EB Garamond"/>
          <w:b/>
          <w:bCs/>
        </w:rPr>
        <w:t xml:space="preserve">Capacity</w:t>
      </w:r>
      <w:r>
        <w:rPr>
          <w:rFonts w:ascii="EB Garamond" w:cs="EB Garamond" w:eastAsia="EB Garamond" w:hAnsi="EB Garamond"/>
        </w:rPr>
        <w:t xml:space="preserve"> — a qualified teacher exists, or can be appointed, to teach it.</w:t>
      </w:r>
    </w:p>
    <w:p>
      <w:pPr>
        <w:spacing w:after="120" w:line="300"/>
        <w:jc w:val="both"/>
      </w:pPr>
      <w:r>
        <w:rPr>
          <w:rFonts w:ascii="EB Garamond" w:cs="EB Garamond" w:eastAsia="EB Garamond" w:hAnsi="EB Garamond"/>
        </w:rPr>
        <w:t xml:space="preserve">A subject that fails any test is an </w:t>
      </w:r>
      <w:r>
        <w:rPr>
          <w:rFonts w:ascii="EB Garamond" w:cs="EB Garamond" w:eastAsia="EB Garamond" w:hAnsi="EB Garamond"/>
          <w:b/>
          <w:bCs/>
        </w:rPr>
        <w:t xml:space="preserve">elective</w:t>
      </w:r>
      <w:r>
        <w:rPr>
          <w:rFonts w:ascii="EB Garamond" w:cs="EB Garamond" w:eastAsia="EB Garamond" w:hAnsi="EB Garamond"/>
        </w:rPr>
        <w:t xml:space="preserve">, a </w:t>
      </w:r>
      <w:r>
        <w:rPr>
          <w:rFonts w:ascii="EB Garamond" w:cs="EB Garamond" w:eastAsia="EB Garamond" w:hAnsi="EB Garamond"/>
          <w:b/>
          <w:bCs/>
        </w:rPr>
        <w:t xml:space="preserve">future possibility</w:t>
      </w:r>
      <w:r>
        <w:rPr>
          <w:rFonts w:ascii="EB Garamond" w:cs="EB Garamond" w:eastAsia="EB Garamond" w:hAnsi="EB Garamond"/>
        </w:rPr>
        <w:t xml:space="preserve">, or absent. It is never included to make the catalogue look substantial. </w:t>
      </w:r>
      <w:r>
        <w:rPr>
          <w:rFonts w:ascii="DejaVu Sans Mono" w:cs="DejaVu Sans Mono" w:eastAsia="DejaVu Sans Mono" w:hAnsi="DejaVu Sans Mono"/>
          <w:color w:val="755A1A"/>
        </w:rPr>
        <w:t xml:space="preserve">§64</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§26. The three schools</w:t>
      </w:r>
    </w:p>
    <w:p>
      <w:pPr>
        <w:pStyle w:val="Heading3"/>
        <w:spacing w:after="110" w:before="240"/>
      </w:pPr>
      <w:r>
        <w:rPr>
          <w:rFonts w:ascii="EB Garamond" w:cs="EB Garamond" w:eastAsia="EB Garamond" w:hAnsi="EB Garamond"/>
          <w:b/>
          <w:bCs/>
          <w:color w:val="755A1A"/>
          <w:sz w:val="22"/>
          <w:szCs w:val="22"/>
        </w:rPr>
        <w:t xml:space="preserve">§26.1 School of Arabic Language — </w:t>
      </w:r>
      <w:r>
        <w:rPr>
          <w:rFonts w:ascii="Amiri" w:cs="Amiri" w:eastAsia="Amiri" w:hAnsi="Amiri"/>
          <w:b/>
          <w:bCs/>
          <w:color w:val="755A1A"/>
          <w:sz w:val="22"/>
          <w:szCs w:val="22"/>
          <w:rtl/>
        </w:rPr>
        <w:t xml:space="preserve">كلية اللغة العربية</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Core (every student, every level)</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Elective / later level</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Reading (</w:t>
            </w:r>
            <w:r>
              <w:rPr>
                <w:rFonts w:ascii="Amiri" w:cs="Amiri" w:eastAsia="Amiri" w:hAnsi="Amiri"/>
                <w:sz w:val="19"/>
                <w:szCs w:val="19"/>
                <w:rtl/>
              </w:rPr>
              <w:t xml:space="preserve">القراءة)</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Literature (</w:t>
            </w:r>
            <w:r>
              <w:rPr>
                <w:rFonts w:ascii="Amiri" w:cs="Amiri" w:eastAsia="Amiri" w:hAnsi="Amiri"/>
                <w:sz w:val="19"/>
                <w:szCs w:val="19"/>
                <w:rtl/>
              </w:rPr>
              <w:t xml:space="preserve">الأدب) </w:t>
            </w:r>
            <w:r>
              <w:rPr>
                <w:rFonts w:ascii="EB Garamond" w:cs="EB Garamond" w:eastAsia="EB Garamond" w:hAnsi="EB Garamond"/>
                <w:sz w:val="19"/>
                <w:szCs w:val="19"/>
              </w:rPr>
              <w:t xml:space="preserve">— L300+</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Writing (</w:t>
            </w:r>
            <w:r>
              <w:rPr>
                <w:rFonts w:ascii="Amiri" w:cs="Amiri" w:eastAsia="Amiri" w:hAnsi="Amiri"/>
                <w:sz w:val="19"/>
                <w:szCs w:val="19"/>
                <w:rtl/>
              </w:rPr>
              <w:t xml:space="preserve">الكتابة)</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Balāghah (</w:t>
            </w:r>
            <w:r>
              <w:rPr>
                <w:rFonts w:ascii="Amiri" w:cs="Amiri" w:eastAsia="Amiri" w:hAnsi="Amiri"/>
                <w:sz w:val="19"/>
                <w:szCs w:val="19"/>
                <w:rtl/>
              </w:rPr>
              <w:t xml:space="preserve">البلاغة) </w:t>
            </w:r>
            <w:r>
              <w:rPr>
                <w:rFonts w:ascii="EB Garamond" w:cs="EB Garamond" w:eastAsia="EB Garamond" w:hAnsi="EB Garamond"/>
                <w:sz w:val="19"/>
                <w:szCs w:val="19"/>
              </w:rPr>
              <w:t xml:space="preserve">— L300+</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Listening (</w:t>
            </w:r>
            <w:r>
              <w:rPr>
                <w:rFonts w:ascii="Amiri" w:cs="Amiri" w:eastAsia="Amiri" w:hAnsi="Amiri"/>
                <w:sz w:val="19"/>
                <w:szCs w:val="19"/>
                <w:rtl/>
              </w:rPr>
              <w:t xml:space="preserve">الاستماع)</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Translation (</w:t>
            </w:r>
            <w:r>
              <w:rPr>
                <w:rFonts w:ascii="Amiri" w:cs="Amiri" w:eastAsia="Amiri" w:hAnsi="Amiri"/>
                <w:sz w:val="19"/>
                <w:szCs w:val="19"/>
                <w:rtl/>
              </w:rPr>
              <w:t xml:space="preserve">الترجمة) </w:t>
            </w:r>
            <w:r>
              <w:rPr>
                <w:rFonts w:ascii="EB Garamond" w:cs="EB Garamond" w:eastAsia="EB Garamond" w:hAnsi="EB Garamond"/>
                <w:sz w:val="19"/>
                <w:szCs w:val="19"/>
              </w:rPr>
              <w:t xml:space="preserve">— L300+</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Speaking &amp; conversation (</w:t>
            </w:r>
            <w:r>
              <w:rPr>
                <w:rFonts w:ascii="Amiri" w:cs="Amiri" w:eastAsia="Amiri" w:hAnsi="Amiri"/>
                <w:sz w:val="19"/>
                <w:szCs w:val="19"/>
                <w:rtl/>
              </w:rPr>
              <w:t xml:space="preserve">المحادثة)</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Academic Arabic (</w:t>
            </w:r>
            <w:r>
              <w:rPr>
                <w:rFonts w:ascii="Amiri" w:cs="Amiri" w:eastAsia="Amiri" w:hAnsi="Amiri"/>
                <w:sz w:val="19"/>
                <w:szCs w:val="19"/>
                <w:rtl/>
              </w:rPr>
              <w:t xml:space="preserve">العربية الأكاديمية) </w:t>
            </w:r>
            <w:r>
              <w:rPr>
                <w:rFonts w:ascii="EB Garamond" w:cs="EB Garamond" w:eastAsia="EB Garamond" w:hAnsi="EB Garamond"/>
                <w:sz w:val="19"/>
                <w:szCs w:val="19"/>
              </w:rPr>
              <w:t xml:space="preserve">— L400</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Vocabulary (</w:t>
            </w:r>
            <w:r>
              <w:rPr>
                <w:rFonts w:ascii="Amiri" w:cs="Amiri" w:eastAsia="Amiri" w:hAnsi="Amiri"/>
                <w:sz w:val="19"/>
                <w:szCs w:val="19"/>
                <w:rtl/>
              </w:rPr>
              <w:t xml:space="preserve">المفردات)</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Research skills (</w:t>
            </w:r>
            <w:r>
              <w:rPr>
                <w:rFonts w:ascii="Amiri" w:cs="Amiri" w:eastAsia="Amiri" w:hAnsi="Amiri"/>
                <w:sz w:val="19"/>
                <w:szCs w:val="19"/>
                <w:rtl/>
              </w:rPr>
              <w:t xml:space="preserve">مهارات البحث) </w:t>
            </w:r>
            <w:r>
              <w:rPr>
                <w:rFonts w:ascii="EB Garamond" w:cs="EB Garamond" w:eastAsia="EB Garamond" w:hAnsi="EB Garamond"/>
                <w:sz w:val="19"/>
                <w:szCs w:val="19"/>
              </w:rPr>
              <w:t xml:space="preserve">— L400</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Naḥw (</w:t>
            </w:r>
            <w:r>
              <w:rPr>
                <w:rFonts w:ascii="Amiri" w:cs="Amiri" w:eastAsia="Amiri" w:hAnsi="Amiri"/>
                <w:sz w:val="19"/>
                <w:szCs w:val="19"/>
                <w:rtl/>
              </w:rPr>
              <w:t xml:space="preserve">النحو)</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Dictation (</w:t>
            </w:r>
            <w:r>
              <w:rPr>
                <w:rFonts w:ascii="Amiri" w:cs="Amiri" w:eastAsia="Amiri" w:hAnsi="Amiri"/>
                <w:sz w:val="19"/>
                <w:szCs w:val="19"/>
                <w:rtl/>
              </w:rPr>
              <w:t xml:space="preserve">الإملاء) </w:t>
            </w:r>
            <w:r>
              <w:rPr>
                <w:rFonts w:ascii="EB Garamond" w:cs="EB Garamond" w:eastAsia="EB Garamond" w:hAnsi="EB Garamond"/>
                <w:sz w:val="19"/>
                <w:szCs w:val="19"/>
              </w:rPr>
              <w:t xml:space="preserve">— folded into Writing, not standalone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Ṣarf (</w:t>
            </w:r>
            <w:r>
              <w:rPr>
                <w:rFonts w:ascii="Amiri" w:cs="Amiri" w:eastAsia="Amiri" w:hAnsi="Amiri"/>
                <w:sz w:val="19"/>
                <w:szCs w:val="19"/>
                <w:rtl/>
              </w:rPr>
              <w:t xml:space="preserve">الصرف)</w:t>
            </w:r>
          </w:p>
        </w:tc>
        <w:tc>
          <w:tcPr>
            <w:tcW w:type="dxa" w:w="4536"/>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Composition (</w:t>
            </w:r>
            <w:r>
              <w:rPr>
                <w:rFonts w:ascii="Amiri" w:cs="Amiri" w:eastAsia="Amiri" w:hAnsi="Amiri"/>
                <w:sz w:val="19"/>
                <w:szCs w:val="19"/>
                <w:rtl/>
              </w:rPr>
              <w:t xml:space="preserve">الإنشاء)</w:t>
            </w:r>
          </w:p>
        </w:tc>
        <w:tc>
          <w:tcPr>
            <w:tcW w:type="dxa" w:w="4536"/>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Qur'anic &amp; classical register (</w:t>
            </w:r>
            <w:r>
              <w:rPr>
                <w:rFonts w:ascii="Amiri" w:cs="Amiri" w:eastAsia="Amiri" w:hAnsi="Amiri"/>
                <w:sz w:val="19"/>
                <w:szCs w:val="19"/>
                <w:rtl/>
              </w:rPr>
              <w:t xml:space="preserve">العربية القرآنية والتراثية) </w:t>
            </w:r>
            <w:r>
              <w:rPr>
                <w:rFonts w:ascii="EB Garamond" w:cs="EB Garamond" w:eastAsia="EB Garamond" w:hAnsi="EB Garamond"/>
                <w:sz w:val="19"/>
                <w:szCs w:val="19"/>
              </w:rPr>
              <w:t xml:space="preserve">— from L200</w:t>
            </w:r>
          </w:p>
        </w:tc>
        <w:tc>
          <w:tcPr>
            <w:tcW w:type="dxa" w:w="4536"/>
            <w:tcMar>
              <w:top w:type="dxa" w:w="80"/>
              <w:left w:type="dxa" w:w="110"/>
              <w:bottom w:type="dxa" w:w="80"/>
              <w:right w:type="dxa" w:w="110"/>
            </w:tcMar>
          </w:tcPr>
          <w:p>
            <w:pPr>
              <w:spacing w:after="0" w:line="260"/>
            </w:pPr>
            <w:r>
              <w:rPr>
                <w:rFonts w:ascii="EB Garamond" w:cs="EB Garamond" w:eastAsia="EB Garamond" w:hAnsi="EB Garamond"/>
              </w:rPr>
              <w:t xml:space="preserve"/>
            </w:r>
          </w:p>
        </w:tc>
      </w:tr>
    </w:tbl>
    <w:p>
      <w:pPr>
        <w:spacing w:after="160"/>
      </w:pPr>
    </w:p>
    <w:p>
      <w:pPr>
        <w:spacing w:after="120" w:line="300"/>
        <w:jc w:val="both"/>
      </w:pPr>
      <w:r>
        <w:rPr>
          <w:rFonts w:ascii="EB Garamond" w:cs="EB Garamond" w:eastAsia="EB Garamond" w:hAnsi="EB Garamond"/>
          <w:b/>
          <w:bCs/>
        </w:rPr>
        <w:t xml:space="preserve">Decision recorded:</w:t>
      </w:r>
      <w:r>
        <w:rPr>
          <w:rFonts w:ascii="EB Garamond" w:cs="EB Garamond" w:eastAsia="EB Garamond" w:hAnsi="EB Garamond"/>
        </w:rPr>
        <w:t xml:space="preserve"> </w:t>
      </w:r>
      <w:r>
        <w:rPr>
          <w:rFonts w:ascii="EB Garamond" w:cs="EB Garamond" w:eastAsia="EB Garamond" w:hAnsi="EB Garamond"/>
          <w:i/>
          <w:iCs/>
        </w:rPr>
        <w:t xml:space="preserve">Dictation</w:t>
      </w:r>
      <w:r>
        <w:rPr>
          <w:rFonts w:ascii="EB Garamond" w:cs="EB Garamond" w:eastAsia="EB Garamond" w:hAnsi="EB Garamond"/>
        </w:rPr>
        <w:t xml:space="preserve"> does not survive </w:t>
      </w:r>
      <w:r>
        <w:rPr>
          <w:rFonts w:ascii="DejaVu Sans Mono" w:cs="DejaVu Sans Mono" w:eastAsia="DejaVu Sans Mono" w:hAnsi="DejaVu Sans Mono"/>
          <w:color w:val="755A1A"/>
        </w:rPr>
        <w:t xml:space="preserve">§25.1</w:t>
      </w:r>
      <w:r>
        <w:rPr>
          <w:rFonts w:ascii="EB Garamond" w:cs="EB Garamond" w:eastAsia="EB Garamond" w:hAnsi="EB Garamond"/>
        </w:rPr>
        <w:t xml:space="preserve"> as a standalone subject at distance; it is an assessment instrument within Writing. </w:t>
      </w:r>
      <w:r>
        <w:rPr>
          <w:rFonts w:ascii="EB Garamond" w:cs="EB Garamond" w:eastAsia="EB Garamond" w:hAnsi="EB Garamond"/>
          <w:i/>
          <w:iCs/>
        </w:rPr>
        <w:t xml:space="preserve">Classical Arabic</w:t>
      </w:r>
      <w:r>
        <w:rPr>
          <w:rFonts w:ascii="EB Garamond" w:cs="EB Garamond" w:eastAsia="EB Garamond" w:hAnsi="EB Garamond"/>
        </w:rPr>
        <w:t xml:space="preserve">, </w:t>
      </w:r>
      <w:r>
        <w:rPr>
          <w:rFonts w:ascii="EB Garamond" w:cs="EB Garamond" w:eastAsia="EB Garamond" w:hAnsi="EB Garamond"/>
          <w:i/>
          <w:iCs/>
        </w:rPr>
        <w:t xml:space="preserve">Qur'anic Arabic</w:t>
      </w:r>
      <w:r>
        <w:rPr>
          <w:rFonts w:ascii="EB Garamond" w:cs="EB Garamond" w:eastAsia="EB Garamond" w:hAnsi="EB Garamond"/>
        </w:rPr>
        <w:t xml:space="preserve"> and </w:t>
      </w:r>
      <w:r>
        <w:rPr>
          <w:rFonts w:ascii="EB Garamond" w:cs="EB Garamond" w:eastAsia="EB Garamond" w:hAnsi="EB Garamond"/>
          <w:i/>
          <w:iCs/>
        </w:rPr>
        <w:t xml:space="preserve">Hadith Arabic</w:t>
      </w:r>
      <w:r>
        <w:rPr>
          <w:rFonts w:ascii="EB Garamond" w:cs="EB Garamond" w:eastAsia="EB Garamond" w:hAnsi="EB Garamond"/>
        </w:rPr>
        <w:t xml:space="preserve"> are not three subjects — they are one competence, </w:t>
      </w:r>
      <w:r>
        <w:rPr>
          <w:rFonts w:ascii="EB Garamond" w:cs="EB Garamond" w:eastAsia="EB Garamond" w:hAnsi="EB Garamond"/>
          <w:b/>
          <w:bCs/>
        </w:rPr>
        <w:t xml:space="preserve">the classical register</w:t>
      </w:r>
      <w:r>
        <w:rPr>
          <w:rFonts w:ascii="EB Garamond" w:cs="EB Garamond" w:eastAsia="EB Garamond" w:hAnsi="EB Garamond"/>
        </w:rPr>
        <w:t xml:space="preserve">, taught with texts drawn from all three sources. Listing them separately would triple the catalogue and teach nothing extra.</w:t>
      </w:r>
    </w:p>
    <w:p>
      <w:pPr>
        <w:spacing w:after="120" w:line="300"/>
        <w:jc w:val="both"/>
      </w:pPr>
      <w:r>
        <w:rPr>
          <w:rFonts w:ascii="EB Garamond" w:cs="EB Garamond" w:eastAsia="EB Garamond" w:hAnsi="EB Garamond"/>
          <w:b/>
          <w:bCs/>
        </w:rPr>
        <w:t xml:space="preserve">Assessed across five modalities at every level:</w:t>
      </w:r>
      <w:r>
        <w:rPr>
          <w:rFonts w:ascii="EB Garamond" w:cs="EB Garamond" w:eastAsia="EB Garamond" w:hAnsi="EB Garamond"/>
        </w:rPr>
        <w:t xml:space="preserve"> reading, listening, speaking, writing, and comprehension of classical text. The fifth is where conversational programmes have nothing to offer, and it is not optional here.</w:t>
      </w:r>
    </w:p>
    <w:p>
      <w:pPr>
        <w:pStyle w:val="Heading3"/>
        <w:spacing w:after="110" w:before="240"/>
      </w:pPr>
      <w:r>
        <w:rPr>
          <w:rFonts w:ascii="EB Garamond" w:cs="EB Garamond" w:eastAsia="EB Garamond" w:hAnsi="EB Garamond"/>
          <w:b/>
          <w:bCs/>
          <w:color w:val="755A1A"/>
          <w:sz w:val="22"/>
          <w:szCs w:val="22"/>
        </w:rPr>
        <w:t xml:space="preserve">§26.2 School of the Qur'an — </w:t>
      </w:r>
      <w:r>
        <w:rPr>
          <w:rFonts w:ascii="Amiri" w:cs="Amiri" w:eastAsia="Amiri" w:hAnsi="Amiri"/>
          <w:b/>
          <w:bCs/>
          <w:color w:val="755A1A"/>
          <w:sz w:val="22"/>
          <w:szCs w:val="22"/>
          <w:rtl/>
        </w:rPr>
        <w:t xml:space="preserve">كلية القرآن</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Core</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Elective / later</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Nazrah (</w:t>
            </w:r>
            <w:r>
              <w:rPr>
                <w:rFonts w:ascii="Amiri" w:cs="Amiri" w:eastAsia="Amiri" w:hAnsi="Amiri"/>
                <w:sz w:val="19"/>
                <w:szCs w:val="19"/>
                <w:rtl/>
              </w:rPr>
              <w:t xml:space="preserve">النظرة) </w:t>
            </w:r>
            <w:r>
              <w:rPr>
                <w:rFonts w:ascii="EB Garamond" w:cs="EB Garamond" w:eastAsia="EB Garamond" w:hAnsi="EB Garamond"/>
                <w:sz w:val="19"/>
                <w:szCs w:val="19"/>
              </w:rPr>
              <w:t xml:space="preserve">— accurate reading from the muṣḥaf</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Qurʾanic vocabulary (</w:t>
            </w:r>
            <w:r>
              <w:rPr>
                <w:rFonts w:ascii="Amiri" w:cs="Amiri" w:eastAsia="Amiri" w:hAnsi="Amiri"/>
                <w:sz w:val="19"/>
                <w:szCs w:val="19"/>
                <w:rtl/>
              </w:rPr>
              <w:t xml:space="preserve">مفردات القرآن)</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Tajwīd theory (</w:t>
            </w:r>
            <w:r>
              <w:rPr>
                <w:rFonts w:ascii="Amiri" w:cs="Amiri" w:eastAsia="Amiri" w:hAnsi="Amiri"/>
                <w:sz w:val="19"/>
                <w:szCs w:val="19"/>
                <w:rtl/>
              </w:rPr>
              <w:t xml:space="preserve">التجويد)</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Waqf and Ibtidāʾ (</w:t>
            </w:r>
            <w:r>
              <w:rPr>
                <w:rFonts w:ascii="Amiri" w:cs="Amiri" w:eastAsia="Amiri" w:hAnsi="Amiri"/>
                <w:sz w:val="19"/>
                <w:szCs w:val="19"/>
                <w:rtl/>
              </w:rPr>
              <w:t xml:space="preserve">الوقف والابتداء) </w:t>
            </w:r>
            <w:r>
              <w:rPr>
                <w:rFonts w:ascii="EB Garamond" w:cs="EB Garamond" w:eastAsia="EB Garamond" w:hAnsi="EB Garamond"/>
                <w:sz w:val="19"/>
                <w:szCs w:val="19"/>
              </w:rPr>
              <w:t xml:space="preserve">— advanced</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Makhārij and Ṣifāt (</w:t>
            </w:r>
            <w:r>
              <w:rPr>
                <w:rFonts w:ascii="Amiri" w:cs="Amiri" w:eastAsia="Amiri" w:hAnsi="Amiri"/>
                <w:sz w:val="19"/>
                <w:szCs w:val="19"/>
                <w:rtl/>
              </w:rPr>
              <w:t xml:space="preserve">المخارج والصفات)</w:t>
            </w:r>
          </w:p>
        </w:tc>
        <w:tc>
          <w:tcPr>
            <w:tcW w:type="dxa" w:w="4536"/>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Recitation to criterion (</w:t>
            </w:r>
            <w:r>
              <w:rPr>
                <w:rFonts w:ascii="Amiri" w:cs="Amiri" w:eastAsia="Amiri" w:hAnsi="Amiri"/>
                <w:sz w:val="19"/>
                <w:szCs w:val="19"/>
                <w:rtl/>
              </w:rPr>
              <w:t xml:space="preserve">التلاوة)</w:t>
            </w:r>
          </w:p>
        </w:tc>
        <w:tc>
          <w:tcPr>
            <w:tcW w:type="dxa" w:w="4536"/>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Ḥifẓ (</w:t>
            </w:r>
            <w:r>
              <w:rPr>
                <w:rFonts w:ascii="Amiri" w:cs="Amiri" w:eastAsia="Amiri" w:hAnsi="Amiri"/>
                <w:sz w:val="19"/>
                <w:szCs w:val="19"/>
                <w:rtl/>
              </w:rPr>
              <w:t xml:space="preserve">الحفظ)</w:t>
            </w:r>
          </w:p>
        </w:tc>
        <w:tc>
          <w:tcPr>
            <w:tcW w:type="dxa" w:w="4536"/>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Murājaʿah (</w:t>
            </w:r>
            <w:r>
              <w:rPr>
                <w:rFonts w:ascii="Amiri" w:cs="Amiri" w:eastAsia="Amiri" w:hAnsi="Amiri"/>
                <w:sz w:val="19"/>
                <w:szCs w:val="19"/>
                <w:rtl/>
              </w:rPr>
              <w:t xml:space="preserve">المراجعة) </w:t>
            </w:r>
            <w:r>
              <w:rPr>
                <w:rFonts w:ascii="EB Garamond" w:cs="EB Garamond" w:eastAsia="EB Garamond" w:hAnsi="EB Garamond"/>
                <w:sz w:val="19"/>
                <w:szCs w:val="19"/>
              </w:rPr>
              <w:t xml:space="preserve">— </w:t>
            </w:r>
            <w:r>
              <w:rPr>
                <w:rFonts w:ascii="EB Garamond" w:cs="EB Garamond" w:eastAsia="EB Garamond" w:hAnsi="EB Garamond"/>
                <w:b/>
                <w:bCs/>
                <w:sz w:val="19"/>
                <w:szCs w:val="19"/>
              </w:rPr>
              <w:t xml:space="preserve">compulsory, scheduled, never optional</w:t>
            </w:r>
          </w:p>
        </w:tc>
        <w:tc>
          <w:tcPr>
            <w:tcW w:type="dxa" w:w="4536"/>
            <w:tcMar>
              <w:top w:type="dxa" w:w="80"/>
              <w:left w:type="dxa" w:w="110"/>
              <w:bottom w:type="dxa" w:w="80"/>
              <w:right w:type="dxa" w:w="110"/>
            </w:tcMar>
          </w:tcPr>
          <w:p>
            <w:pPr>
              <w:spacing w:after="0" w:line="260"/>
            </w:pPr>
            <w:r>
              <w:rPr>
                <w:rFonts w:ascii="EB Garamond" w:cs="EB Garamond" w:eastAsia="EB Garamond" w:hAnsi="EB Garamond"/>
              </w:rPr>
              <w:t xml:space="preserve"/>
            </w:r>
          </w:p>
        </w:tc>
      </w:tr>
    </w:tbl>
    <w:p>
      <w:pPr>
        <w:spacing w:after="160"/>
      </w:pPr>
    </w:p>
    <w:p>
      <w:pPr>
        <w:spacing w:after="120" w:line="300"/>
        <w:jc w:val="both"/>
      </w:pPr>
      <w:r>
        <w:rPr>
          <w:rFonts w:ascii="EB Garamond" w:cs="EB Garamond" w:eastAsia="EB Garamond" w:hAnsi="EB Garamond"/>
          <w:b/>
          <w:bCs/>
        </w:rPr>
        <w:t xml:space="preserve">Murājaʿah is the stage most institutions skip and the one most responsible for ḥifẓ loss.</w:t>
      </w:r>
      <w:r>
        <w:rPr>
          <w:rFonts w:ascii="EB Garamond" w:cs="EB Garamond" w:eastAsia="EB Garamond" w:hAnsi="EB Garamond"/>
        </w:rPr>
        <w:t xml:space="preserve"> Here it is compulsory and system-scheduled (</w:t>
      </w:r>
      <w:r>
        <w:rPr>
          <w:rFonts w:ascii="DejaVu Sans Mono" w:cs="DejaVu Sans Mono" w:eastAsia="DejaVu Sans Mono" w:hAnsi="DejaVu Sans Mono"/>
          <w:color w:val="755A1A"/>
        </w:rPr>
        <w:t xml:space="preserve">§29.1</w:t>
      </w:r>
      <w:r>
        <w:rPr>
          <w:rFonts w:ascii="EB Garamond" w:cs="EB Garamond" w:eastAsia="EB Garamond" w:hAnsi="EB Garamond"/>
        </w:rPr>
        <w:t xml:space="preserve">).</w:t>
      </w:r>
    </w:p>
    <w:p>
      <w:pPr>
        <w:spacing w:after="120" w:line="300"/>
        <w:jc w:val="both"/>
      </w:pPr>
      <w:r>
        <w:rPr>
          <w:rFonts w:ascii="EB Garamond" w:cs="EB Garamond" w:eastAsia="EB Garamond" w:hAnsi="EB Garamond"/>
          <w:b/>
          <w:bCs/>
        </w:rPr>
        <w:t xml:space="preserve">[V] The riwāyah must be declared.</w:t>
      </w:r>
      <w:r>
        <w:rPr>
          <w:rFonts w:ascii="EB Garamond" w:cs="EB Garamond" w:eastAsia="EB Garamond" w:hAnsi="EB Garamond"/>
        </w:rPr>
        <w:t xml:space="preserve"> Every Qur'an credential states the riwāyah in which it was assessed. Until the Founder and a qualified muqriʾ settle this, no Qur'an award may be issued. </w:t>
      </w:r>
      <w:r>
        <w:rPr>
          <w:rFonts w:ascii="DejaVu Sans Mono" w:cs="DejaVu Sans Mono" w:eastAsia="DejaVu Sans Mono" w:hAnsi="DejaVu Sans Mono"/>
          <w:color w:val="755A1A"/>
        </w:rPr>
        <w:t xml:space="preserve">D-06</w:t>
      </w:r>
      <w:r>
        <w:rPr>
          <w:rFonts w:ascii="EB Garamond" w:cs="EB Garamond" w:eastAsia="EB Garamond" w:hAnsi="EB Garamond"/>
        </w:rPr>
        <w:t xml:space="preserve">.</w:t>
      </w:r>
    </w:p>
    <w:p>
      <w:pPr>
        <w:pStyle w:val="Heading3"/>
        <w:spacing w:after="110" w:before="240"/>
      </w:pPr>
      <w:r>
        <w:rPr>
          <w:rFonts w:ascii="EB Garamond" w:cs="EB Garamond" w:eastAsia="EB Garamond" w:hAnsi="EB Garamond"/>
          <w:b/>
          <w:bCs/>
          <w:color w:val="755A1A"/>
          <w:sz w:val="22"/>
          <w:szCs w:val="22"/>
        </w:rPr>
        <w:t xml:space="preserve">§26.3 School of Islamic Sciences — </w:t>
      </w:r>
      <w:r>
        <w:rPr>
          <w:rFonts w:ascii="Amiri" w:cs="Amiri" w:eastAsia="Amiri" w:hAnsi="Amiri"/>
          <w:b/>
          <w:bCs/>
          <w:color w:val="755A1A"/>
          <w:sz w:val="22"/>
          <w:szCs w:val="22"/>
          <w:rtl/>
        </w:rPr>
        <w:t xml:space="preserve">كلية العلوم الشرعية</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Core</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Elective / later</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Deliberately excluded now</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ʿAqīdah (</w:t>
            </w:r>
            <w:r>
              <w:rPr>
                <w:rFonts w:ascii="Amiri" w:cs="Amiri" w:eastAsia="Amiri" w:hAnsi="Amiri"/>
                <w:sz w:val="19"/>
                <w:szCs w:val="19"/>
                <w:rtl/>
              </w:rPr>
              <w:t xml:space="preserve">العقيدة)</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Uṣūl al-fiqh (</w:t>
            </w:r>
            <w:r>
              <w:rPr>
                <w:rFonts w:ascii="Amiri" w:cs="Amiri" w:eastAsia="Amiri" w:hAnsi="Amiri"/>
                <w:sz w:val="19"/>
                <w:szCs w:val="19"/>
                <w:rtl/>
              </w:rPr>
              <w:t xml:space="preserve">أصول الفقه) </w:t>
            </w:r>
            <w:r>
              <w:rPr>
                <w:rFonts w:ascii="EB Garamond" w:cs="EB Garamond" w:eastAsia="EB Garamond" w:hAnsi="EB Garamond"/>
                <w:sz w:val="19"/>
                <w:szCs w:val="19"/>
              </w:rPr>
              <w:t xml:space="preserve">— advanced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Fatwā, in any form</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Fiqh al-ʿibādāt (</w:t>
            </w:r>
            <w:r>
              <w:rPr>
                <w:rFonts w:ascii="Amiri" w:cs="Amiri" w:eastAsia="Amiri" w:hAnsi="Amiri"/>
                <w:sz w:val="19"/>
                <w:szCs w:val="19"/>
                <w:rtl/>
              </w:rPr>
              <w:t xml:space="preserve">فقه العبادات)</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Muṣṭalaḥ al-ḥadīth (</w:t>
            </w:r>
            <w:r>
              <w:rPr>
                <w:rFonts w:ascii="Amiri" w:cs="Amiri" w:eastAsia="Amiri" w:hAnsi="Amiri"/>
                <w:sz w:val="19"/>
                <w:szCs w:val="19"/>
                <w:rtl/>
              </w:rPr>
              <w:t xml:space="preserve">مصطلح الحديث) </w:t>
            </w:r>
            <w:r>
              <w:rPr>
                <w:rFonts w:ascii="EB Garamond" w:cs="EB Garamond" w:eastAsia="EB Garamond" w:hAnsi="EB Garamond"/>
                <w:sz w:val="19"/>
                <w:szCs w:val="19"/>
              </w:rPr>
              <w:t xml:space="preserve">— advanced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Contemporary rulings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Sīrah (</w:t>
            </w:r>
            <w:r>
              <w:rPr>
                <w:rFonts w:ascii="Amiri" w:cs="Amiri" w:eastAsia="Amiri" w:hAnsi="Amiri"/>
                <w:sz w:val="19"/>
                <w:szCs w:val="19"/>
                <w:rtl/>
              </w:rPr>
              <w:t xml:space="preserve">السيرة)</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Islamic history (</w:t>
            </w:r>
            <w:r>
              <w:rPr>
                <w:rFonts w:ascii="Amiri" w:cs="Amiri" w:eastAsia="Amiri" w:hAnsi="Amiri"/>
                <w:sz w:val="19"/>
                <w:szCs w:val="19"/>
                <w:rtl/>
              </w:rPr>
              <w:t xml:space="preserve">التاريخ الإسلامي)</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Comparative polemics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Ḥadīth — named collections, with attribution</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Tafsīr (</w:t>
            </w:r>
            <w:r>
              <w:rPr>
                <w:rFonts w:ascii="Amiri" w:cs="Amiri" w:eastAsia="Amiri" w:hAnsi="Amiri"/>
                <w:sz w:val="19"/>
                <w:szCs w:val="19"/>
                <w:rtl/>
              </w:rPr>
              <w:t xml:space="preserve">التفسير) </w:t>
            </w:r>
            <w:r>
              <w:rPr>
                <w:rFonts w:ascii="EB Garamond" w:cs="EB Garamond" w:eastAsia="EB Garamond" w:hAnsi="EB Garamond"/>
                <w:sz w:val="19"/>
                <w:szCs w:val="19"/>
              </w:rPr>
              <w:t xml:space="preserve">— from L300, never before the Arabic supports it</w:t>
            </w:r>
          </w:p>
        </w:tc>
        <w:tc>
          <w:tcPr>
            <w:tcW w:type="dxa" w:w="3024"/>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Adab and akhlāq (</w:t>
            </w:r>
            <w:r>
              <w:rPr>
                <w:rFonts w:ascii="Amiri" w:cs="Amiri" w:eastAsia="Amiri" w:hAnsi="Amiri"/>
                <w:sz w:val="19"/>
                <w:szCs w:val="19"/>
                <w:rtl/>
              </w:rPr>
              <w:t xml:space="preserve">الآداب والأخلاق)</w:t>
            </w:r>
          </w:p>
        </w:tc>
        <w:tc>
          <w:tcPr>
            <w:tcW w:type="dxa" w:w="3024"/>
            <w:tcMar>
              <w:top w:type="dxa" w:w="80"/>
              <w:left w:type="dxa" w:w="110"/>
              <w:bottom w:type="dxa" w:w="80"/>
              <w:right w:type="dxa" w:w="110"/>
            </w:tcMar>
          </w:tcPr>
          <w:p>
            <w:pPr>
              <w:spacing w:after="0" w:line="260"/>
            </w:pPr>
            <w:r>
              <w:rPr>
                <w:rFonts w:ascii="EB Garamond" w:cs="EB Garamond" w:eastAsia="EB Garamond" w:hAnsi="EB Garamond"/>
              </w:rPr>
              <w:t xml:space="preserve"/>
            </w:r>
          </w:p>
        </w:tc>
        <w:tc>
          <w:tcPr>
            <w:tcW w:type="dxa" w:w="3024"/>
            <w:tcMar>
              <w:top w:type="dxa" w:w="80"/>
              <w:left w:type="dxa" w:w="110"/>
              <w:bottom w:type="dxa" w:w="80"/>
              <w:right w:type="dxa" w:w="110"/>
            </w:tcMar>
          </w:tcPr>
          <w:p>
            <w:pPr>
              <w:spacing w:after="0" w:line="260"/>
            </w:pPr>
            <w:r>
              <w:rPr>
                <w:rFonts w:ascii="EB Garamond" w:cs="EB Garamond" w:eastAsia="EB Garamond" w:hAnsi="EB Garamond"/>
              </w:rPr>
              <w:t xml:space="preserve"/>
            </w:r>
          </w:p>
        </w:tc>
      </w:tr>
    </w:tbl>
    <w:p>
      <w:pPr>
        <w:spacing w:after="160"/>
      </w:pPr>
    </w:p>
    <w:p>
      <w:pPr>
        <w:spacing w:after="120" w:line="300"/>
        <w:jc w:val="both"/>
      </w:pPr>
      <w:r>
        <w:rPr>
          <w:rFonts w:ascii="EB Garamond" w:cs="EB Garamond" w:eastAsia="EB Garamond" w:hAnsi="EB Garamond"/>
          <w:b/>
          <w:bCs/>
        </w:rPr>
        <w:t xml:space="preserve">Tafsīr is gated behind Level 300 Arabic</w:t>
      </w:r>
      <w:r>
        <w:rPr>
          <w:rFonts w:ascii="EB Garamond" w:cs="EB Garamond" w:eastAsia="EB Garamond" w:hAnsi="EB Garamond"/>
        </w:rPr>
        <w:t xml:space="preserve"> </w:t>
      </w:r>
      <w:r>
        <w:rPr>
          <w:rFonts w:ascii="EB Garamond" w:cs="EB Garamond" w:eastAsia="EB Garamond" w:hAnsi="EB Garamond"/>
          <w:b/>
          <w:bCs/>
        </w:rPr>
        <w:t xml:space="preserve">[R]</w:t>
      </w:r>
      <w:r>
        <w:rPr>
          <w:rFonts w:ascii="EB Garamond" w:cs="EB Garamond" w:eastAsia="EB Garamond" w:hAnsi="EB Garamond"/>
        </w:rPr>
        <w:t xml:space="preserve"> — deliberately, and at the cost of enrolment. Tafsīr taught in translation to a student who cannot read the āyah is not tafsīr; it is a summary of someone else's tafsīr. The College will not describe that as the study of Qur'anic exegesis.</w:t>
      </w:r>
    </w:p>
    <w:p>
      <w:pPr>
        <w:spacing w:after="120" w:line="300"/>
        <w:jc w:val="both"/>
      </w:pPr>
      <w:r>
        <w:rPr>
          <w:rFonts w:ascii="EB Garamond" w:cs="EB Garamond" w:eastAsia="EB Garamond" w:hAnsi="EB Garamond"/>
          <w:b/>
          <w:bCs/>
        </w:rPr>
        <w:t xml:space="preserve">"Contemporary issues"</w:t>
      </w:r>
      <w:r>
        <w:rPr>
          <w:rFonts w:ascii="EB Garamond" w:cs="EB Garamond" w:eastAsia="EB Garamond" w:hAnsi="EB Garamond"/>
        </w:rPr>
        <w:t xml:space="preserve"> is excluded from the core because the honest version of it is fatwā-adjacent and </w:t>
      </w:r>
      <w:r>
        <w:rPr>
          <w:rFonts w:ascii="DejaVu Sans Mono" w:cs="DejaVu Sans Mono" w:eastAsia="DejaVu Sans Mono" w:hAnsi="DejaVu Sans Mono"/>
          <w:color w:val="755A1A"/>
        </w:rPr>
        <w:t xml:space="preserve">§8.2</w:t>
      </w:r>
      <w:r>
        <w:rPr>
          <w:rFonts w:ascii="EB Garamond" w:cs="EB Garamond" w:eastAsia="EB Garamond" w:hAnsi="EB Garamond"/>
        </w:rPr>
        <w:t xml:space="preserve"> forbids the College a position. It may return as a </w:t>
      </w:r>
      <w:r>
        <w:rPr>
          <w:rFonts w:ascii="EB Garamond" w:cs="EB Garamond" w:eastAsia="EB Garamond" w:hAnsi="EB Garamond"/>
          <w:i/>
          <w:iCs/>
        </w:rPr>
        <w:t xml:space="preserve">seminar series with named external scholars speaking in their own names</w:t>
      </w:r>
      <w:r>
        <w:rPr>
          <w:rFonts w:ascii="EB Garamond" w:cs="EB Garamond" w:eastAsia="EB Garamond" w:hAnsi="EB Garamond"/>
        </w:rPr>
        <w:t xml:space="preserve">. </w:t>
      </w:r>
      <w:r>
        <w:rPr>
          <w:rFonts w:ascii="EB Garamond" w:cs="EB Garamond" w:eastAsia="EB Garamond" w:hAnsi="EB Garamond"/>
          <w:b/>
          <w:bCs/>
        </w:rPr>
        <w:t xml:space="preserve">[P]</w:t>
      </w:r>
    </w:p>
    <w:p>
      <w:pPr>
        <w:pStyle w:val="Heading2"/>
        <w:spacing w:after="140" w:before="320"/>
      </w:pPr>
      <w:r>
        <w:rPr>
          <w:rFonts w:ascii="EB Garamond" w:cs="EB Garamond" w:eastAsia="EB Garamond" w:hAnsi="EB Garamond"/>
          <w:b/>
          <w:bCs/>
          <w:color w:val="1A3280"/>
          <w:sz w:val="26"/>
          <w:szCs w:val="26"/>
        </w:rPr>
        <w:t xml:space="preserve">§27. Distance pedagogy</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We do not film a classroom. The two modes are designed against each other, not stacked.</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Live (synchronous)</w:t>
            </w:r>
            <w:r>
              <w:rPr>
                <w:rFonts w:ascii="EB Garamond" w:cs="EB Garamond" w:eastAsia="EB Garamond" w:hAnsi="EB Garamond"/>
                <w:b/>
                <w:bCs/>
                <w:color w:val="0D1A45"/>
                <w:sz w:val="18"/>
                <w:szCs w:val="18"/>
              </w:rPr>
              <w:t xml:space="preserve"> — for what needs a human in the moment</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Flexible (asynchronous)</w:t>
            </w:r>
            <w:r>
              <w:rPr>
                <w:rFonts w:ascii="EB Garamond" w:cs="EB Garamond" w:eastAsia="EB Garamond" w:hAnsi="EB Garamond"/>
                <w:b/>
                <w:bCs/>
                <w:color w:val="0D1A45"/>
                <w:sz w:val="18"/>
                <w:szCs w:val="18"/>
              </w:rPr>
              <w:t xml:space="preserve"> — for what needs repetition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Recitation and correction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Recorded lessons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Speaking and pronunciation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Reading and text study</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Oral assessment and gates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Drill and exercises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Tutorials, difficulty, error diagnosis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Vocabulary and murājaʿah</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Office hours, advising</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Assignments, quizzes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Seminars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Independent study</w:t>
            </w:r>
          </w:p>
        </w:tc>
      </w:tr>
    </w:tbl>
    <w:p>
      <w:pPr>
        <w:spacing w:after="160"/>
      </w:pPr>
    </w:p>
    <w:p>
      <w:pPr>
        <w:spacing w:after="120" w:line="300"/>
        <w:jc w:val="both"/>
      </w:pPr>
      <w:r>
        <w:rPr>
          <w:rFonts w:ascii="EB Garamond" w:cs="EB Garamond" w:eastAsia="EB Garamond" w:hAnsi="EB Garamond"/>
          <w:b/>
          <w:bCs/>
        </w:rPr>
        <w:t xml:space="preserve">The allocation rule:</w:t>
      </w:r>
      <w:r>
        <w:rPr>
          <w:rFonts w:ascii="EB Garamond" w:cs="EB Garamond" w:eastAsia="EB Garamond" w:hAnsi="EB Garamond"/>
        </w:rPr>
        <w:t xml:space="preserve"> if a competent adult could acquire it alone with good materials, it is asynchronous. Live time is scarce and expensive, and it is reserved for what only a teacher can do — </w:t>
      </w:r>
      <w:r>
        <w:rPr>
          <w:rFonts w:ascii="EB Garamond" w:cs="EB Garamond" w:eastAsia="EB Garamond" w:hAnsi="EB Garamond"/>
          <w:i/>
          <w:iCs/>
        </w:rPr>
        <w:t xml:space="preserve">hear the error and name it</w:t>
      </w:r>
      <w:r>
        <w:rPr>
          <w:rFonts w:ascii="EB Garamond" w:cs="EB Garamond" w:eastAsia="EB Garamond" w:hAnsi="EB Garamond"/>
        </w:rPr>
        <w:t xml:space="preserve">.</w:t>
      </w:r>
    </w:p>
    <w:p>
      <w:pPr>
        <w:pStyle w:val="Heading3"/>
        <w:spacing w:after="110" w:before="240"/>
      </w:pPr>
      <w:r>
        <w:rPr>
          <w:rFonts w:ascii="EB Garamond" w:cs="EB Garamond" w:eastAsia="EB Garamond" w:hAnsi="EB Garamond"/>
          <w:b/>
          <w:bCs/>
          <w:color w:val="755A1A"/>
          <w:sz w:val="22"/>
          <w:szCs w:val="22"/>
        </w:rPr>
        <w:t xml:space="preserve">§27.1 Time-zone architecture</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Student local time ≠ institution time ≠ teacher time. Every time displayed to a student is rendered in that student's own timezone, always, with no exception and no setting to get wrong.</w:t>
      </w:r>
    </w:p>
    <w:p>
      <w:pPr>
        <w:spacing w:after="120" w:line="300"/>
        <w:jc w:val="both"/>
      </w:pPr>
      <w:r>
        <w:rPr>
          <w:rFonts w:ascii="EB Garamond" w:cs="EB Garamond" w:eastAsia="EB Garamond" w:hAnsi="EB Garamond"/>
        </w:rPr>
        <w:t xml:space="preserve">One course. Multiple scheduled </w:t>
      </w:r>
      <w:r>
        <w:rPr>
          <w:rFonts w:ascii="EB Garamond" w:cs="EB Garamond" w:eastAsia="EB Garamond" w:hAnsi="EB Garamond"/>
          <w:b/>
          <w:bCs/>
        </w:rPr>
        <w:t xml:space="preserve">sections</w:t>
      </w:r>
      <w:r>
        <w:rPr>
          <w:rFonts w:ascii="EB Garamond" w:cs="EB Garamond" w:eastAsia="EB Garamond" w:hAnsi="EB Garamond"/>
        </w:rPr>
        <w:t xml:space="preserve"> where demand justifies it — West Africa, Europe, Gulf, Americas. Not multiple courses, not multiple systems, not different syllabi. </w:t>
      </w:r>
      <w:r>
        <w:rPr>
          <w:rFonts w:ascii="DejaVu Sans Mono" w:cs="DejaVu Sans Mono" w:eastAsia="DejaVu Sans Mono" w:hAnsi="DejaVu Sans Mono"/>
          <w:color w:val="755A1A"/>
        </w:rPr>
        <w:t xml:space="preserve">§64</w:t>
      </w:r>
      <w:r>
        <w:rPr>
          <w:rFonts w:ascii="EB Garamond" w:cs="EB Garamond" w:eastAsia="EB Garamond" w:hAnsi="EB Garamond"/>
        </w:rPr>
        <w:t xml:space="preserve">.</w:t>
      </w:r>
    </w:p>
    <w:p>
      <w:pPr>
        <w:spacing w:after="120" w:line="300"/>
        <w:jc w:val="both"/>
      </w:pPr>
      <w:r>
        <w:rPr>
          <w:rFonts w:ascii="EB Garamond" w:cs="EB Garamond" w:eastAsia="EB Garamond" w:hAnsi="EB Garamond"/>
          <w:b/>
          <w:bCs/>
        </w:rPr>
        <w:t xml:space="preserve">No live session is scheduled across a student section's local Maghrib window.</w:t>
      </w:r>
      <w:r>
        <w:rPr>
          <w:rFonts w:ascii="EB Garamond" w:cs="EB Garamond" w:eastAsia="EB Garamond" w:hAnsi="EB Garamond"/>
        </w:rPr>
        <w:t xml:space="preserve"> </w:t>
      </w:r>
      <w:r>
        <w:rPr>
          <w:rFonts w:ascii="EB Garamond" w:cs="EB Garamond" w:eastAsia="EB Garamond" w:hAnsi="EB Garamond"/>
          <w:b/>
          <w:bCs/>
        </w:rPr>
        <w:t xml:space="preserve">[I]</w:t>
      </w:r>
    </w:p>
    <w:p>
      <w:pPr>
        <w:pStyle w:val="Heading3"/>
        <w:spacing w:after="110" w:before="240"/>
      </w:pPr>
      <w:r>
        <w:rPr>
          <w:rFonts w:ascii="EB Garamond" w:cs="EB Garamond" w:eastAsia="EB Garamond" w:hAnsi="EB Garamond"/>
          <w:b/>
          <w:bCs/>
          <w:color w:val="755A1A"/>
          <w:sz w:val="22"/>
          <w:szCs w:val="22"/>
        </w:rPr>
        <w:t xml:space="preserve">§27.2 The mobile and bandwidth covenant</w:t>
      </w:r>
    </w:p>
    <w:p>
      <w:pPr>
        <w:spacing w:after="120" w:line="300"/>
        <w:jc w:val="both"/>
      </w:pPr>
      <w:r>
        <w:rPr>
          <w:rFonts w:ascii="DejaVu Sans Mono" w:cs="DejaVu Sans Mono" w:eastAsia="DejaVu Sans Mono" w:hAnsi="DejaVu Sans Mono"/>
          <w:color w:val="755A1A"/>
        </w:rPr>
        <w:t xml:space="preserve">EB §48</w:t>
      </w:r>
      <w:r>
        <w:rPr>
          <w:rFonts w:ascii="EB Garamond" w:cs="EB Garamond" w:eastAsia="EB Garamond" w:hAnsi="EB Garamond"/>
        </w:rPr>
        <w:t xml:space="preserve"> is imported. Its academic consequences are binding on curriculum design, not only on the interface:</w:t>
      </w:r>
    </w:p>
    <w:p>
      <w:pPr>
        <w:pStyle w:val="ListParagraph"/>
        <w:numPr>
          <w:ilvl w:val="0"/>
          <w:numId w:val="2"/>
        </w:numPr>
        <w:spacing w:after="70" w:line="290"/>
      </w:pPr>
      <w:r>
        <w:rPr>
          <w:rFonts w:ascii="EB Garamond" w:cs="EB Garamond" w:eastAsia="EB Garamond" w:hAnsi="EB Garamond"/>
          <w:b/>
          <w:bCs/>
        </w:rPr>
        <w:t xml:space="preserve">Audio-first is a design default, not a fallback.</w:t>
      </w:r>
      <w:r>
        <w:rPr>
          <w:rFonts w:ascii="EB Garamond" w:cs="EB Garamond" w:eastAsia="EB Garamond" w:hAnsi="EB Garamond"/>
        </w:rPr>
        <w:t xml:space="preserve"> Recitation, dictation, listening</w:t>
      </w:r>
    </w:p>
    <w:p>
      <w:pPr>
        <w:spacing w:after="120" w:line="300"/>
        <w:jc w:val="both"/>
      </w:pPr>
      <w:r>
        <w:rPr>
          <w:rFonts w:ascii="EB Garamond" w:cs="EB Garamond" w:eastAsia="EB Garamond" w:hAnsi="EB Garamond"/>
        </w:rPr>
        <w:t xml:space="preserve">   and vocabulary drill are authored as audio that stands alone. Video is an enhancement.</w:t>
      </w:r>
    </w:p>
    <w:p>
      <w:pPr>
        <w:pStyle w:val="ListParagraph"/>
        <w:numPr>
          <w:ilvl w:val="0"/>
          <w:numId w:val="2"/>
        </w:numPr>
        <w:spacing w:after="70" w:line="290"/>
      </w:pPr>
      <w:r>
        <w:rPr>
          <w:rFonts w:ascii="EB Garamond" w:cs="EB Garamond" w:eastAsia="EB Garamond" w:hAnsi="EB Garamond"/>
          <w:b/>
          <w:bCs/>
        </w:rPr>
        <w:t xml:space="preserve">Every lesson has a downloadable form</w:t>
      </w:r>
      <w:r>
        <w:rPr>
          <w:rFonts w:ascii="EB Garamond" w:cs="EB Garamond" w:eastAsia="EB Garamond" w:hAnsi="EB Garamond"/>
        </w:rPr>
        <w:t xml:space="preserve"> that works with the connection off.</w:t>
      </w:r>
    </w:p>
    <w:p>
      <w:pPr>
        <w:pStyle w:val="ListParagraph"/>
        <w:numPr>
          <w:ilvl w:val="0"/>
          <w:numId w:val="2"/>
        </w:numPr>
        <w:spacing w:after="70" w:line="290"/>
      </w:pPr>
      <w:r>
        <w:rPr>
          <w:rFonts w:ascii="EB Garamond" w:cs="EB Garamond" w:eastAsia="EB Garamond" w:hAnsi="EB Garamond"/>
          <w:b/>
          <w:bCs/>
        </w:rPr>
        <w:t xml:space="preserve">No assessment may require sustained live video.</w:t>
      </w:r>
      <w:r>
        <w:rPr>
          <w:rFonts w:ascii="EB Garamond" w:cs="EB Garamond" w:eastAsia="EB Garamond" w:hAnsi="EB Garamond"/>
        </w:rPr>
        <w:t xml:space="preserve"> Where video is genuinely required</w:t>
      </w:r>
    </w:p>
    <w:p>
      <w:pPr>
        <w:spacing w:after="120" w:line="300"/>
        <w:jc w:val="both"/>
      </w:pPr>
      <w:r>
        <w:rPr>
          <w:rFonts w:ascii="EB Garamond" w:cs="EB Garamond" w:eastAsia="EB Garamond" w:hAnsi="EB Garamond"/>
        </w:rPr>
        <w:t xml:space="preserve">   — identity confirmation, some oral gates — it is a </w:t>
      </w:r>
      <w:r>
        <w:rPr>
          <w:rFonts w:ascii="EB Garamond" w:cs="EB Garamond" w:eastAsia="EB Garamond" w:hAnsi="EB Garamond"/>
          <w:i/>
          <w:iCs/>
        </w:rPr>
        <w:t xml:space="preserve">short</w:t>
      </w:r>
      <w:r>
        <w:rPr>
          <w:rFonts w:ascii="EB Garamond" w:cs="EB Garamond" w:eastAsia="EB Garamond" w:hAnsi="EB Garamond"/>
        </w:rPr>
        <w:t xml:space="preserve">, scheduled, low-resolution segment, with an audio-only fallback path recorded as an approved accommodation.</w:t>
      </w:r>
    </w:p>
    <w:p>
      <w:pPr>
        <w:pStyle w:val="ListParagraph"/>
        <w:numPr>
          <w:ilvl w:val="0"/>
          <w:numId w:val="2"/>
        </w:numPr>
        <w:spacing w:after="70" w:line="290"/>
      </w:pPr>
      <w:r>
        <w:rPr>
          <w:rFonts w:ascii="EB Garamond" w:cs="EB Garamond" w:eastAsia="EB Garamond" w:hAnsi="EB Garamond"/>
          <w:b/>
          <w:bCs/>
        </w:rPr>
        <w:t xml:space="preserve">Total weight of a lesson's required assets is budgeted and published</w:t>
      </w:r>
      <w:r>
        <w:rPr>
          <w:rFonts w:ascii="EB Garamond" w:cs="EB Garamond" w:eastAsia="EB Garamond" w:hAnsi="EB Garamond"/>
        </w:rPr>
        <w:t xml:space="preserve"> to the</w:t>
      </w:r>
    </w:p>
    <w:p>
      <w:pPr>
        <w:spacing w:after="120" w:line="300"/>
        <w:jc w:val="both"/>
      </w:pPr>
      <w:r>
        <w:rPr>
          <w:rFonts w:ascii="EB Garamond" w:cs="EB Garamond" w:eastAsia="EB Garamond" w:hAnsi="EB Garamond"/>
        </w:rPr>
        <w:t xml:space="preserve">   student in megabytes before they open it. Data costs money. Pretending otherwise is a design decision made by someone who has never paid for it.</w:t>
      </w:r>
    </w:p>
    <w:p>
      <w:pPr>
        <w:pStyle w:val="ListParagraph"/>
        <w:numPr>
          <w:ilvl w:val="0"/>
          <w:numId w:val="2"/>
        </w:numPr>
        <w:spacing w:after="70" w:line="290"/>
      </w:pPr>
      <w:r>
        <w:rPr>
          <w:rFonts w:ascii="EB Garamond" w:cs="EB Garamond" w:eastAsia="EB Garamond" w:hAnsi="EB Garamond"/>
          <w:b/>
          <w:bCs/>
        </w:rPr>
        <w:t xml:space="preserve">Progress survives interruption.</w:t>
      </w:r>
      <w:r>
        <w:rPr>
          <w:rFonts w:ascii="EB Garamond" w:cs="EB Garamond" w:eastAsia="EB Garamond" w:hAnsi="EB Garamond"/>
        </w:rPr>
        <w:t xml:space="preserve"> A dropped connection never costs submitted work.</w:t>
      </w:r>
    </w:p>
    <w:p>
      <w:pPr>
        <w:pStyle w:val="Heading2"/>
        <w:spacing w:after="140" w:before="320"/>
      </w:pPr>
      <w:r>
        <w:rPr>
          <w:rFonts w:ascii="EB Garamond" w:cs="EB Garamond" w:eastAsia="EB Garamond" w:hAnsi="EB Garamond"/>
          <w:b/>
          <w:bCs/>
          <w:color w:val="1A3280"/>
          <w:sz w:val="26"/>
          <w:szCs w:val="26"/>
        </w:rPr>
        <w:t xml:space="preserve">§28. The course design standard</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No course enters the catalogue without every field completed:</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Field</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Rule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Course code</w:t>
            </w:r>
          </w:p>
        </w:tc>
        <w:tc>
          <w:tcPr>
            <w:tcW w:type="dxa" w:w="4536"/>
            <w:tcMar>
              <w:top w:type="dxa" w:w="80"/>
              <w:left w:type="dxa" w:w="110"/>
              <w:bottom w:type="dxa" w:w="80"/>
              <w:right w:type="dxa" w:w="110"/>
            </w:tcMar>
          </w:tcPr>
          <w:p>
            <w:pPr>
              <w:spacing w:after="0" w:line="260"/>
            </w:pPr>
            <w:r>
              <w:rPr>
                <w:rFonts w:ascii="DejaVu Sans Mono" w:cs="DejaVu Sans Mono" w:eastAsia="DejaVu Sans Mono" w:hAnsi="DejaVu Sans Mono"/>
                <w:color w:val="755A1A"/>
                <w:sz w:val="19"/>
                <w:szCs w:val="19"/>
              </w:rPr>
              <w:t xml:space="preserve">SCHOOL-LEVEL-NN</w:t>
            </w:r>
            <w:r>
              <w:rPr>
                <w:rFonts w:ascii="EB Garamond" w:cs="EB Garamond" w:eastAsia="EB Garamond" w:hAnsi="EB Garamond"/>
                <w:sz w:val="19"/>
                <w:szCs w:val="19"/>
              </w:rPr>
              <w:t xml:space="preserve">, e.g. </w:t>
            </w:r>
            <w:r>
              <w:rPr>
                <w:rFonts w:ascii="DejaVu Sans Mono" w:cs="DejaVu Sans Mono" w:eastAsia="DejaVu Sans Mono" w:hAnsi="DejaVu Sans Mono"/>
                <w:color w:val="755A1A"/>
                <w:sz w:val="19"/>
                <w:szCs w:val="19"/>
              </w:rPr>
              <w:t xml:space="preserve">ARB-100-03</w:t>
            </w:r>
            <w:r>
              <w:rPr>
                <w:rFonts w:ascii="EB Garamond" w:cs="EB Garamond" w:eastAsia="EB Garamond" w:hAnsi="EB Garamond"/>
                <w:sz w:val="19"/>
                <w:szCs w:val="19"/>
              </w:rPr>
              <w:t xml:space="preserve">. Permanent; never reused.</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Arabic title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Authored in Arabic (</w:t>
            </w:r>
            <w:r>
              <w:rPr>
                <w:rFonts w:ascii="DejaVu Sans Mono" w:cs="DejaVu Sans Mono" w:eastAsia="DejaVu Sans Mono" w:hAnsi="DejaVu Sans Mono"/>
                <w:color w:val="755A1A"/>
                <w:sz w:val="19"/>
                <w:szCs w:val="19"/>
              </w:rPr>
              <w:t xml:space="preserve">§48</w:t>
            </w:r>
            <w:r>
              <w:rPr>
                <w:rFonts w:ascii="EB Garamond" w:cs="EB Garamond" w:eastAsia="EB Garamond" w:hAnsi="EB Garamond"/>
                <w:sz w:val="19"/>
                <w:szCs w:val="19"/>
              </w:rPr>
              <w:t xml:space="preserve">), not translated</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English title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Authored in English</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Level</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ladder position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Prerequisites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Named courses or a placement outcome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Description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60 words maximum</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Learning outcomes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4–8, each beginning with an observable verb. Never "understand".</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Notional learning hours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Broken into contact / independent / assessment</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Weekly structure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What a typical week contains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Assessments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Instrument, weighting, formative or summative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Mastery criteria</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exact standard for the gate, published in advance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Recommended pace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Per pathway</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Transcript representation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Exactly how it appears on the record</w:t>
            </w:r>
          </w:p>
        </w:tc>
      </w:tr>
    </w:tbl>
    <w:p>
      <w:pPr>
        <w:spacing w:after="160"/>
      </w:pPr>
    </w:p>
    <w:p>
      <w:pPr>
        <w:spacing w:after="120" w:line="300"/>
        <w:jc w:val="both"/>
      </w:pPr>
      <w:r>
        <w:rPr>
          <w:rFonts w:ascii="EB Garamond" w:cs="EB Garamond" w:eastAsia="EB Garamond" w:hAnsi="EB Garamond"/>
          <w:b/>
          <w:bCs/>
        </w:rPr>
        <w:t xml:space="preserve">Learning outcomes may not use the verbs "understand", "know", "appreciate" or "be familiar with".</w:t>
      </w:r>
      <w:r>
        <w:rPr>
          <w:rFonts w:ascii="EB Garamond" w:cs="EB Garamond" w:eastAsia="EB Garamond" w:hAnsi="EB Garamond"/>
        </w:rPr>
        <w:t xml:space="preserve"> None of them can be observed, and an outcome that cannot be observed cannot be assessed, which means it cannot be a gate.</w:t>
      </w:r>
    </w:p>
    <w:p>
      <w:pPr>
        <w:pStyle w:val="Heading2"/>
        <w:spacing w:after="140" w:before="320"/>
      </w:pPr>
      <w:r>
        <w:rPr>
          <w:rFonts w:ascii="EB Garamond" w:cs="EB Garamond" w:eastAsia="EB Garamond" w:hAnsi="EB Garamond"/>
          <w:b/>
          <w:bCs/>
          <w:color w:val="1A3280"/>
          <w:sz w:val="26"/>
          <w:szCs w:val="26"/>
        </w:rPr>
        <w:t xml:space="preserve">§29. Institutional learning methods</w:t>
      </w:r>
    </w:p>
    <w:p>
      <w:pPr>
        <w:spacing w:after="120" w:line="300"/>
        <w:jc w:val="both"/>
      </w:pPr>
      <w:r>
        <w:rPr>
          <w:rFonts w:ascii="EB Garamond" w:cs="EB Garamond" w:eastAsia="EB Garamond" w:hAnsi="EB Garamond"/>
          <w:b/>
          <w:bCs/>
        </w:rPr>
        <w:t xml:space="preserve">[R]</w:t>
      </w:r>
      <w:r>
        <w:rPr>
          <w:rFonts w:ascii="EB Garamond" w:cs="EB Garamond" w:eastAsia="EB Garamond" w:hAnsi="EB Garamond"/>
        </w:rPr>
        <w:t xml:space="preserve"> The Mandate invites signature methodologies. Restraint applies: a method earns a name only when the </w:t>
      </w:r>
      <w:r>
        <w:rPr>
          <w:rFonts w:ascii="EB Garamond" w:cs="EB Garamond" w:eastAsia="EB Garamond" w:hAnsi="EB Garamond"/>
          <w:i/>
          <w:iCs/>
        </w:rPr>
        <w:t xml:space="preserve">name itself</w:t>
      </w:r>
      <w:r>
        <w:rPr>
          <w:rFonts w:ascii="EB Garamond" w:cs="EB Garamond" w:eastAsia="EB Garamond" w:hAnsi="EB Garamond"/>
        </w:rPr>
        <w:t xml:space="preserve"> is what a student uses to recall the discipline. Three qualify. The rest are taught under their classical names, because a 1,200-year-old discipline does not need our branding, and dressing iʿrāb in a new acronym would be the opposite of scholarly.</w:t>
      </w:r>
    </w:p>
    <w:p>
      <w:pPr>
        <w:pStyle w:val="Heading3"/>
        <w:spacing w:after="110" w:before="240"/>
      </w:pPr>
      <w:r>
        <w:rPr>
          <w:rFonts w:ascii="EB Garamond" w:cs="EB Garamond" w:eastAsia="EB Garamond" w:hAnsi="EB Garamond"/>
          <w:b/>
          <w:bCs/>
          <w:color w:val="755A1A"/>
          <w:sz w:val="22"/>
          <w:szCs w:val="22"/>
        </w:rPr>
        <w:t xml:space="preserve">§29.1 The Five Returns — </w:t>
      </w:r>
      <w:r>
        <w:rPr>
          <w:rFonts w:ascii="Amiri" w:cs="Amiri" w:eastAsia="Amiri" w:hAnsi="Amiri"/>
          <w:b/>
          <w:bCs/>
          <w:color w:val="755A1A"/>
          <w:sz w:val="22"/>
          <w:szCs w:val="22"/>
          <w:rtl/>
        </w:rPr>
        <w:t xml:space="preserve">المراجعات الخمس</w:t>
      </w:r>
    </w:p>
    <w:p>
      <w:pPr>
        <w:spacing w:after="120" w:line="300"/>
        <w:jc w:val="both"/>
      </w:pPr>
      <w:r>
        <w:rPr>
          <w:rFonts w:ascii="EB Garamond" w:cs="EB Garamond" w:eastAsia="EB Garamond" w:hAnsi="EB Garamond"/>
        </w:rPr>
        <w:t xml:space="preserve">The classical ḥifẓ cycle already distinguishes </w:t>
      </w:r>
      <w:r>
        <w:rPr>
          <w:rFonts w:ascii="EB Garamond" w:cs="EB Garamond" w:eastAsia="EB Garamond" w:hAnsi="EB Garamond"/>
          <w:b/>
          <w:bCs/>
        </w:rPr>
        <w:t xml:space="preserve">sabaq</w:t>
      </w:r>
      <w:r>
        <w:rPr>
          <w:rFonts w:ascii="EB Garamond" w:cs="EB Garamond" w:eastAsia="EB Garamond" w:hAnsi="EB Garamond"/>
        </w:rPr>
        <w:t xml:space="preserve"> (today's new portion), </w:t>
      </w:r>
      <w:r>
        <w:rPr>
          <w:rFonts w:ascii="EB Garamond" w:cs="EB Garamond" w:eastAsia="EB Garamond" w:hAnsi="EB Garamond"/>
          <w:b/>
          <w:bCs/>
        </w:rPr>
        <w:t xml:space="preserve">sabqi</w:t>
      </w:r>
      <w:r>
        <w:rPr>
          <w:rFonts w:ascii="EB Garamond" w:cs="EB Garamond" w:eastAsia="EB Garamond" w:hAnsi="EB Garamond"/>
        </w:rPr>
        <w:t xml:space="preserve"> (recently memorised, still fragile) and </w:t>
      </w:r>
      <w:r>
        <w:rPr>
          <w:rFonts w:ascii="EB Garamond" w:cs="EB Garamond" w:eastAsia="EB Garamond" w:hAnsi="EB Garamond"/>
          <w:b/>
          <w:bCs/>
        </w:rPr>
        <w:t xml:space="preserve">manzil</w:t>
      </w:r>
      <w:r>
        <w:rPr>
          <w:rFonts w:ascii="EB Garamond" w:cs="EB Garamond" w:eastAsia="EB Garamond" w:hAnsi="EB Garamond"/>
        </w:rPr>
        <w:t xml:space="preserve"> (the consolidated corpus). The weakness in practice is that </w:t>
      </w:r>
      <w:r>
        <w:rPr>
          <w:rFonts w:ascii="EB Garamond" w:cs="EB Garamond" w:eastAsia="EB Garamond" w:hAnsi="EB Garamond"/>
          <w:i/>
          <w:iCs/>
        </w:rPr>
        <w:t xml:space="preserve">sabqi</w:t>
      </w:r>
      <w:r>
        <w:rPr>
          <w:rFonts w:ascii="EB Garamond" w:cs="EB Garamond" w:eastAsia="EB Garamond" w:hAnsi="EB Garamond"/>
        </w:rPr>
        <w:t xml:space="preserve"> is left to the student's discretion, and that is where memorisation is lost.</w:t>
      </w:r>
    </w:p>
    <w:p>
      <w:pPr>
        <w:spacing w:after="120" w:line="300"/>
        <w:jc w:val="both"/>
      </w:pPr>
      <w:r>
        <w:rPr>
          <w:rFonts w:ascii="EB Garamond" w:cs="EB Garamond" w:eastAsia="EB Garamond" w:hAnsi="EB Garamond"/>
        </w:rPr>
        <w:t xml:space="preserve">The Five Returns fixes the sabqi phase to an expanding retrieval schedule:</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Return</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Interval after first mastery</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First</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 day</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Second</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3 days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Third</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7 days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Fourth</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21 days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Fifth</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60 days</w:t>
            </w:r>
          </w:p>
        </w:tc>
      </w:tr>
    </w:tbl>
    <w:p>
      <w:pPr>
        <w:spacing w:after="160"/>
      </w:pPr>
    </w:p>
    <w:p>
      <w:pPr>
        <w:spacing w:after="120" w:line="300"/>
        <w:jc w:val="both"/>
      </w:pPr>
      <w:r>
        <w:rPr>
          <w:rFonts w:ascii="EB Garamond" w:cs="EB Garamond" w:eastAsia="EB Garamond" w:hAnsi="EB Garamond"/>
        </w:rPr>
        <w:t xml:space="preserve">A portion that survives all five joins the </w:t>
      </w:r>
      <w:r>
        <w:rPr>
          <w:rFonts w:ascii="EB Garamond" w:cs="EB Garamond" w:eastAsia="EB Garamond" w:hAnsi="EB Garamond"/>
          <w:b/>
          <w:bCs/>
        </w:rPr>
        <w:t xml:space="preserve">manzil</w:t>
      </w:r>
      <w:r>
        <w:rPr>
          <w:rFonts w:ascii="EB Garamond" w:cs="EB Garamond" w:eastAsia="EB Garamond" w:hAnsi="EB Garamond"/>
        </w:rPr>
        <w:t xml:space="preserve"> — the perpetual cycle — and is thereafter sampled without notice under </w:t>
      </w:r>
      <w:r>
        <w:rPr>
          <w:rFonts w:ascii="DejaVu Sans Mono" w:cs="DejaVu Sans Mono" w:eastAsia="DejaVu Sans Mono" w:hAnsi="DejaVu Sans Mono"/>
          <w:color w:val="755A1A"/>
        </w:rPr>
        <w:t xml:space="preserve">§16.1</w:t>
      </w:r>
      <w:r>
        <w:rPr>
          <w:rFonts w:ascii="EB Garamond" w:cs="EB Garamond" w:eastAsia="EB Garamond" w:hAnsi="EB Garamond"/>
        </w:rPr>
        <w:t xml:space="preserve">. A portion that fails any return re-enters at the first.</w:t>
      </w:r>
    </w:p>
    <w:p>
      <w:pPr>
        <w:spacing w:after="120" w:line="300"/>
        <w:jc w:val="both"/>
      </w:pPr>
      <w:r>
        <w:rPr>
          <w:rFonts w:ascii="EB Garamond" w:cs="EB Garamond" w:eastAsia="EB Garamond" w:hAnsi="EB Garamond"/>
        </w:rPr>
        <w:t xml:space="preserve">Expanding intervals are used rather than fixed ones because retrieval that is </w:t>
      </w:r>
      <w:r>
        <w:rPr>
          <w:rFonts w:ascii="EB Garamond" w:cs="EB Garamond" w:eastAsia="EB Garamond" w:hAnsi="EB Garamond"/>
          <w:i/>
          <w:iCs/>
        </w:rPr>
        <w:t xml:space="preserve">just</w:t>
      </w:r>
      <w:r>
        <w:rPr>
          <w:rFonts w:ascii="EB Garamond" w:cs="EB Garamond" w:eastAsia="EB Garamond" w:hAnsi="EB Garamond"/>
        </w:rPr>
        <w:t xml:space="preserve"> hard enough is what consolidates memory; a portion reviewed while still effortless teaches the student very little. The schedule is generated by the system, not left to intention.</w:t>
      </w:r>
    </w:p>
    <w:p>
      <w:pPr>
        <w:pStyle w:val="Heading3"/>
        <w:spacing w:after="110" w:before="240"/>
      </w:pPr>
      <w:r>
        <w:rPr>
          <w:rFonts w:ascii="EB Garamond" w:cs="EB Garamond" w:eastAsia="EB Garamond" w:hAnsi="EB Garamond"/>
          <w:b/>
          <w:bCs/>
          <w:color w:val="755A1A"/>
          <w:sz w:val="22"/>
          <w:szCs w:val="22"/>
        </w:rPr>
        <w:t xml:space="preserve">§29.2 Root Families — </w:t>
      </w:r>
      <w:r>
        <w:rPr>
          <w:rFonts w:ascii="Amiri" w:cs="Amiri" w:eastAsia="Amiri" w:hAnsi="Amiri"/>
          <w:b/>
          <w:bCs/>
          <w:color w:val="755A1A"/>
          <w:sz w:val="22"/>
          <w:szCs w:val="22"/>
          <w:rtl/>
        </w:rPr>
        <w:t xml:space="preserve">الأسر الجذرية</w:t>
      </w:r>
    </w:p>
    <w:p>
      <w:pPr>
        <w:spacing w:after="120" w:line="300"/>
        <w:jc w:val="both"/>
      </w:pPr>
      <w:r>
        <w:rPr>
          <w:rFonts w:ascii="EB Garamond" w:cs="EB Garamond" w:eastAsia="EB Garamond" w:hAnsi="EB Garamond"/>
        </w:rPr>
        <w:t xml:space="preserve">Arabic is a root language, and vocabulary taught as an alphabetical list fights that structure instead of using it. Vocabulary is introduced by </w:t>
      </w:r>
      <w:r>
        <w:rPr>
          <w:rFonts w:ascii="EB Garamond" w:cs="EB Garamond" w:eastAsia="EB Garamond" w:hAnsi="EB Garamond"/>
          <w:b/>
          <w:bCs/>
        </w:rPr>
        <w:t xml:space="preserve">triliteral root family</w:t>
      </w:r>
      <w:r>
        <w:rPr>
          <w:rFonts w:ascii="EB Garamond" w:cs="EB Garamond" w:eastAsia="EB Garamond" w:hAnsi="EB Garamond"/>
        </w:rPr>
        <w:t xml:space="preserve">: the root, its common derived forms, the pattern that produces each, and the semantic thread connecting them. A student who has met </w:t>
      </w:r>
      <w:r>
        <w:rPr>
          <w:rFonts w:ascii="Amiri" w:cs="Amiri" w:eastAsia="Amiri" w:hAnsi="Amiri"/>
          <w:b/>
          <w:bCs/>
          <w:sz w:val="24"/>
          <w:szCs w:val="24"/>
          <w:rtl/>
        </w:rPr>
        <w:t xml:space="preserve">ك</w:t>
      </w:r>
      <w:r>
        <w:rPr>
          <w:rFonts w:ascii="EB Garamond" w:cs="EB Garamond" w:eastAsia="EB Garamond" w:hAnsi="EB Garamond"/>
          <w:b/>
          <w:bCs/>
        </w:rPr>
        <w:t xml:space="preserve">-</w:t>
      </w:r>
      <w:r>
        <w:rPr>
          <w:rFonts w:ascii="Amiri" w:cs="Amiri" w:eastAsia="Amiri" w:hAnsi="Amiri"/>
          <w:b/>
          <w:bCs/>
          <w:sz w:val="24"/>
          <w:szCs w:val="24"/>
          <w:rtl/>
        </w:rPr>
        <w:t xml:space="preserve">ت</w:t>
      </w:r>
      <w:r>
        <w:rPr>
          <w:rFonts w:ascii="EB Garamond" w:cs="EB Garamond" w:eastAsia="EB Garamond" w:hAnsi="EB Garamond"/>
          <w:b/>
          <w:bCs/>
        </w:rPr>
        <w:t xml:space="preserve">-</w:t>
      </w:r>
      <w:r>
        <w:rPr>
          <w:rFonts w:ascii="Amiri" w:cs="Amiri" w:eastAsia="Amiri" w:hAnsi="Amiri"/>
          <w:b/>
          <w:bCs/>
          <w:sz w:val="24"/>
          <w:szCs w:val="24"/>
          <w:rtl/>
        </w:rPr>
        <w:t xml:space="preserve">ب</w:t>
      </w:r>
      <w:r>
        <w:rPr>
          <w:rFonts w:ascii="EB Garamond" w:cs="EB Garamond" w:eastAsia="EB Garamond" w:hAnsi="EB Garamond"/>
        </w:rPr>
        <w:t xml:space="preserve"> as a family has not learned one word; they have learned a mechanism that will recognise the next forty.</w:t>
      </w:r>
    </w:p>
    <w:p>
      <w:pPr>
        <w:pStyle w:val="Heading3"/>
        <w:spacing w:after="110" w:before="240"/>
      </w:pPr>
      <w:r>
        <w:rPr>
          <w:rFonts w:ascii="EB Garamond" w:cs="EB Garamond" w:eastAsia="EB Garamond" w:hAnsi="EB Garamond"/>
          <w:b/>
          <w:bCs/>
          <w:color w:val="755A1A"/>
          <w:sz w:val="22"/>
          <w:szCs w:val="22"/>
        </w:rPr>
        <w:t xml:space="preserve">§29.3 The Retention Rule</w:t>
      </w:r>
    </w:p>
    <w:p>
      <w:pPr>
        <w:spacing w:after="120" w:line="300"/>
        <w:jc w:val="both"/>
      </w:pPr>
      <w:r>
        <w:rPr>
          <w:rFonts w:ascii="DejaVu Sans Mono" w:cs="DejaVu Sans Mono" w:eastAsia="DejaVu Sans Mono" w:hAnsi="DejaVu Sans Mono"/>
          <w:color w:val="755A1A"/>
        </w:rPr>
        <w:t xml:space="preserve">§16.1</w:t>
      </w:r>
      <w:r>
        <w:rPr>
          <w:rFonts w:ascii="EB Garamond" w:cs="EB Garamond" w:eastAsia="EB Garamond" w:hAnsi="EB Garamond"/>
        </w:rPr>
        <w:t xml:space="preserve">. Named because it is the standard, and a standard that is not named is not enforced.</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V — ASSESSMENT</w:t>
      </w:r>
    </w:p>
    <w:p>
      <w:pPr>
        <w:pStyle w:val="Heading2"/>
        <w:spacing w:after="140" w:before="320"/>
      </w:pPr>
      <w:r>
        <w:rPr>
          <w:rFonts w:ascii="EB Garamond" w:cs="EB Garamond" w:eastAsia="EB Garamond" w:hAnsi="EB Garamond"/>
          <w:b/>
          <w:bCs/>
          <w:color w:val="1A3280"/>
          <w:sz w:val="26"/>
          <w:szCs w:val="26"/>
        </w:rPr>
        <w:t xml:space="preserve">§30. Assessment philosophy</w:t>
      </w:r>
    </w:p>
    <w:p>
      <w:pPr>
        <w:spacing w:after="120" w:line="300"/>
        <w:jc w:val="both"/>
      </w:pPr>
      <w:r>
        <w:rPr>
          <w:rFonts w:ascii="EB Garamond" w:cs="EB Garamond" w:eastAsia="EB Garamond" w:hAnsi="EB Garamond"/>
        </w:rPr>
        <w:t xml:space="preserve">The sequence is </w:t>
      </w:r>
      <w:r>
        <w:rPr>
          <w:rFonts w:ascii="EB Garamond" w:cs="EB Garamond" w:eastAsia="EB Garamond" w:hAnsi="EB Garamond"/>
          <w:b/>
          <w:bCs/>
        </w:rPr>
        <w:t xml:space="preserve">learn → practise → assess → demonstrate → progress</w:t>
      </w:r>
      <w:r>
        <w:rPr>
          <w:rFonts w:ascii="EB Garamond" w:cs="EB Garamond" w:eastAsia="EB Garamond" w:hAnsi="EB Garamond"/>
        </w:rPr>
        <w:t xml:space="preserve">, and the last two are separate on purpose. </w:t>
      </w:r>
      <w:r>
        <w:rPr>
          <w:rFonts w:ascii="EB Garamond" w:cs="EB Garamond" w:eastAsia="EB Garamond" w:hAnsi="EB Garamond"/>
          <w:i/>
          <w:iCs/>
        </w:rPr>
        <w:t xml:space="preserve">Assessment</w:t>
      </w:r>
      <w:r>
        <w:rPr>
          <w:rFonts w:ascii="EB Garamond" w:cs="EB Garamond" w:eastAsia="EB Garamond" w:hAnsi="EB Garamond"/>
        </w:rPr>
        <w:t xml:space="preserve"> is frequent, cheap, and often automatic; it tells a student where they are. </w:t>
      </w:r>
      <w:r>
        <w:rPr>
          <w:rFonts w:ascii="EB Garamond" w:cs="EB Garamond" w:eastAsia="EB Garamond" w:hAnsi="EB Garamond"/>
          <w:i/>
          <w:iCs/>
        </w:rPr>
        <w:t xml:space="preserve">Demonstration</w:t>
      </w:r>
      <w:r>
        <w:rPr>
          <w:rFonts w:ascii="EB Garamond" w:cs="EB Garamond" w:eastAsia="EB Garamond" w:hAnsi="EB Garamond"/>
        </w:rPr>
        <w:t xml:space="preserve"> is a gate: infrequent, human, unannounced, and recorded.</w:t>
      </w:r>
    </w:p>
    <w:p>
      <w:pPr>
        <w:spacing w:after="120" w:line="300"/>
        <w:jc w:val="both"/>
      </w:pPr>
      <w:r>
        <w:rPr>
          <w:rFonts w:ascii="EB Garamond" w:cs="EB Garamond" w:eastAsia="EB Garamond" w:hAnsi="EB Garamond"/>
          <w:b/>
          <w:bCs/>
        </w:rPr>
        <w:t xml:space="preserve">[Binding] An automatically marked instrument may never constitute a mastery gate.</w:t>
      </w:r>
      <w:r>
        <w:rPr>
          <w:rFonts w:ascii="EB Garamond" w:cs="EB Garamond" w:eastAsia="EB Garamond" w:hAnsi="EB Garamond"/>
        </w:rPr>
        <w:t xml:space="preserve"> It may inform one. It may never be one.</w:t>
      </w:r>
    </w:p>
    <w:p>
      <w:pPr>
        <w:pStyle w:val="Heading2"/>
        <w:spacing w:after="140" w:before="320"/>
      </w:pPr>
      <w:r>
        <w:rPr>
          <w:rFonts w:ascii="EB Garamond" w:cs="EB Garamond" w:eastAsia="EB Garamond" w:hAnsi="EB Garamond"/>
          <w:b/>
          <w:bCs/>
          <w:color w:val="1A3280"/>
          <w:sz w:val="26"/>
          <w:szCs w:val="26"/>
        </w:rPr>
        <w:t xml:space="preserve">§31. The instruments</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2268"/>
        <w:gridCol w:w="2268"/>
        <w:gridCol w:w="2268"/>
        <w:gridCol w:w="2268"/>
      </w:tblGrid>
      <w:tr>
        <w:trPr>
          <w:tblHeader/>
        </w:trPr>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Instrument</w:t>
            </w:r>
          </w:p>
        </w:tc>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Purpose</w:t>
            </w:r>
          </w:p>
        </w:tc>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Marked by</w:t>
            </w:r>
          </w:p>
        </w:tc>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Gate?</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Diagnostic / placement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Where to start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System + human review</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No</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Quiz</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Retrieval practice</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Auto</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No</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Assignment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Application</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Teacher</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No</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Written examination</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Consolidated knowledge</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Teacher, moderated</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Yes</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Oral examination</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Speaking, reasoning, iʿrāb</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Teacher, live</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Yes</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Recitation assessment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Tajwīd, accuracy, fluency</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Qualified assessor, live</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Yes</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Memorisation check</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Ḥifẓ and retention</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Qualified assessor, unannounced</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Yes</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Listening / reading test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Receptive competence</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Auto + human review</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Contributory</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Project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Extended independent work</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Teacher, moderated</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L300+ only</w:t>
            </w:r>
          </w:p>
        </w:tc>
      </w:tr>
    </w:tbl>
    <w:p>
      <w:pPr>
        <w:spacing w:after="160"/>
      </w:pPr>
    </w:p>
    <w:p>
      <w:pPr>
        <w:pStyle w:val="Heading2"/>
        <w:spacing w:after="140" w:before="320"/>
      </w:pPr>
      <w:r>
        <w:rPr>
          <w:rFonts w:ascii="EB Garamond" w:cs="EB Garamond" w:eastAsia="EB Garamond" w:hAnsi="EB Garamond"/>
          <w:b/>
          <w:bCs/>
          <w:color w:val="1A3280"/>
          <w:sz w:val="26"/>
          <w:szCs w:val="26"/>
        </w:rPr>
        <w:t xml:space="preserve">§32. Placement</w:t>
      </w:r>
    </w:p>
    <w:p>
      <w:pPr>
        <w:spacing w:after="120" w:line="300"/>
        <w:jc w:val="both"/>
      </w:pPr>
      <w:r>
        <w:rPr>
          <w:rFonts w:ascii="EB Garamond" w:cs="EB Garamond" w:eastAsia="EB Garamond" w:hAnsi="EB Garamond"/>
        </w:rPr>
        <w:t xml:space="preserve">Free, untimed, resumable, unlimited retakes, and </w:t>
      </w:r>
      <w:r>
        <w:rPr>
          <w:rFonts w:ascii="EB Garamond" w:cs="EB Garamond" w:eastAsia="EB Garamond" w:hAnsi="EB Garamond"/>
          <w:b/>
          <w:bCs/>
        </w:rPr>
        <w:t xml:space="preserve">never presented as a score</w:t>
      </w:r>
      <w:r>
        <w:rPr>
          <w:rFonts w:ascii="EB Garamond" w:cs="EB Garamond" w:eastAsia="EB Garamond" w:hAnsi="EB Garamond"/>
        </w:rPr>
        <w:t xml:space="preserve">. It exists to answer the question that stops most people applying — </w:t>
      </w:r>
      <w:r>
        <w:rPr>
          <w:rFonts w:ascii="EB Garamond" w:cs="EB Garamond" w:eastAsia="EB Garamond" w:hAnsi="EB Garamond"/>
          <w:i/>
          <w:iCs/>
        </w:rPr>
        <w:t xml:space="preserve">where would I even start, and will I be embarrassed?</w:t>
      </w:r>
      <w:r>
        <w:rPr>
          <w:rFonts w:ascii="EB Garamond" w:cs="EB Garamond" w:eastAsia="EB Garamond" w:hAnsi="EB Garamond"/>
        </w:rPr>
        <w:t xml:space="preserve"> An instrument that answers that question with a mark has failed at its only job.</w:t>
      </w:r>
    </w:p>
    <w:p>
      <w:pPr>
        <w:pStyle w:val="Heading2"/>
        <w:spacing w:after="140" w:before="320"/>
      </w:pPr>
      <w:r>
        <w:rPr>
          <w:rFonts w:ascii="EB Garamond" w:cs="EB Garamond" w:eastAsia="EB Garamond" w:hAnsi="EB Garamond"/>
          <w:b/>
          <w:bCs/>
          <w:color w:val="1A3280"/>
          <w:sz w:val="26"/>
          <w:szCs w:val="26"/>
        </w:rPr>
        <w:t xml:space="preserve">§33. Integrity at distance</w:t>
      </w:r>
    </w:p>
    <w:p>
      <w:pPr>
        <w:spacing w:after="120" w:line="300"/>
        <w:jc w:val="both"/>
      </w:pPr>
      <w:r>
        <w:rPr>
          <w:rFonts w:ascii="EB Garamond" w:cs="EB Garamond" w:eastAsia="EB Garamond" w:hAnsi="EB Garamond"/>
        </w:rPr>
        <w:t xml:space="preserve">Distance assessment has a real vulnerability and pretending otherwise would fail </w:t>
      </w:r>
      <w:r>
        <w:rPr>
          <w:rFonts w:ascii="DejaVu Sans Mono" w:cs="DejaVu Sans Mono" w:eastAsia="DejaVu Sans Mono" w:hAnsi="DejaVu Sans Mono"/>
          <w:color w:val="755A1A"/>
        </w:rPr>
        <w:t xml:space="preserve">§9</w:t>
      </w:r>
      <w:r>
        <w:rPr>
          <w:rFonts w:ascii="EB Garamond" w:cs="EB Garamond" w:eastAsia="EB Garamond" w:hAnsi="EB Garamond"/>
        </w:rPr>
        <w:t xml:space="preserve">. The College's answer is </w:t>
      </w:r>
      <w:r>
        <w:rPr>
          <w:rFonts w:ascii="EB Garamond" w:cs="EB Garamond" w:eastAsia="EB Garamond" w:hAnsi="EB Garamond"/>
          <w:b/>
          <w:bCs/>
        </w:rPr>
        <w:t xml:space="preserve">design, not surveillance</w:t>
      </w:r>
      <w:r>
        <w:rPr>
          <w:rFonts w:ascii="EB Garamond" w:cs="EB Garamond" w:eastAsia="EB Garamond" w:hAnsi="EB Garamond"/>
        </w:rPr>
        <w:t xml:space="preserve">:</w:t>
      </w:r>
    </w:p>
    <w:p>
      <w:pPr>
        <w:pStyle w:val="ListParagraph"/>
        <w:numPr>
          <w:ilvl w:val="0"/>
          <w:numId w:val="2"/>
        </w:numPr>
        <w:spacing w:after="70" w:line="290"/>
      </w:pPr>
      <w:r>
        <w:rPr>
          <w:rFonts w:ascii="EB Garamond" w:cs="EB Garamond" w:eastAsia="EB Garamond" w:hAnsi="EB Garamond"/>
          <w:b/>
          <w:bCs/>
        </w:rPr>
        <w:t xml:space="preserve">Weight the gates toward live oral assessment</w:t>
      </w:r>
      <w:r>
        <w:rPr>
          <w:rFonts w:ascii="EB Garamond" w:cs="EB Garamond" w:eastAsia="EB Garamond" w:hAnsi="EB Garamond"/>
        </w:rPr>
        <w:t xml:space="preserve">, which is the hardest thing in</w:t>
      </w:r>
    </w:p>
    <w:p>
      <w:pPr>
        <w:spacing w:after="120" w:line="300"/>
        <w:jc w:val="both"/>
      </w:pPr>
      <w:r>
        <w:rPr>
          <w:rFonts w:ascii="EB Garamond" w:cs="EB Garamond" w:eastAsia="EB Garamond" w:hAnsi="EB Garamond"/>
        </w:rPr>
        <w:t xml:space="preserve">   education to fake and the easiest thing to do well remotely.</w:t>
      </w:r>
    </w:p>
    <w:p>
      <w:pPr>
        <w:pStyle w:val="ListParagraph"/>
        <w:numPr>
          <w:ilvl w:val="0"/>
          <w:numId w:val="2"/>
        </w:numPr>
        <w:spacing w:after="70" w:line="290"/>
      </w:pPr>
      <w:r>
        <w:rPr>
          <w:rFonts w:ascii="EB Garamond" w:cs="EB Garamond" w:eastAsia="EB Garamond" w:hAnsi="EB Garamond"/>
          <w:b/>
          <w:bCs/>
        </w:rPr>
        <w:t xml:space="preserve">Identity is confirmed at the gate</w:t>
      </w:r>
      <w:r>
        <w:rPr>
          <w:rFonts w:ascii="EB Garamond" w:cs="EB Garamond" w:eastAsia="EB Garamond" w:hAnsi="EB Garamond"/>
        </w:rPr>
        <w:t xml:space="preserve">, by a human who has taught or assessed the</w:t>
      </w:r>
    </w:p>
    <w:p>
      <w:pPr>
        <w:spacing w:after="120" w:line="300"/>
        <w:jc w:val="both"/>
      </w:pPr>
      <w:r>
        <w:rPr>
          <w:rFonts w:ascii="EB Garamond" w:cs="EB Garamond" w:eastAsia="EB Garamond" w:hAnsi="EB Garamond"/>
        </w:rPr>
        <w:t xml:space="preserve">   student before.</w:t>
      </w:r>
    </w:p>
    <w:p>
      <w:pPr>
        <w:pStyle w:val="ListParagraph"/>
        <w:numPr>
          <w:ilvl w:val="0"/>
          <w:numId w:val="2"/>
        </w:numPr>
        <w:spacing w:after="70" w:line="290"/>
      </w:pPr>
      <w:r>
        <w:rPr>
          <w:rFonts w:ascii="EB Garamond" w:cs="EB Garamond" w:eastAsia="EB Garamond" w:hAnsi="EB Garamond"/>
          <w:b/>
          <w:bCs/>
        </w:rPr>
        <w:t xml:space="preserve">Unannounced re-testing</w:t>
      </w:r>
      <w:r>
        <w:rPr>
          <w:rFonts w:ascii="EB Garamond" w:cs="EB Garamond" w:eastAsia="EB Garamond" w:hAnsi="EB Garamond"/>
        </w:rPr>
        <w:t xml:space="preserve"> (</w:t>
      </w:r>
      <w:r>
        <w:rPr>
          <w:rFonts w:ascii="DejaVu Sans Mono" w:cs="DejaVu Sans Mono" w:eastAsia="DejaVu Sans Mono" w:hAnsi="DejaVu Sans Mono"/>
          <w:color w:val="755A1A"/>
        </w:rPr>
        <w:t xml:space="preserve">§16.1</w:t>
      </w:r>
      <w:r>
        <w:rPr>
          <w:rFonts w:ascii="EB Garamond" w:cs="EB Garamond" w:eastAsia="EB Garamond" w:hAnsi="EB Garamond"/>
        </w:rPr>
        <w:t xml:space="preserve">) makes a bought performance worthless, because it</w:t>
      </w:r>
    </w:p>
    <w:p>
      <w:pPr>
        <w:spacing w:after="120" w:line="300"/>
        <w:jc w:val="both"/>
      </w:pPr>
      <w:r>
        <w:rPr>
          <w:rFonts w:ascii="EB Garamond" w:cs="EB Garamond" w:eastAsia="EB Garamond" w:hAnsi="EB Garamond"/>
        </w:rPr>
        <w:t xml:space="preserve">   would have to be bought repeatedly and indefinitely.</w:t>
      </w:r>
    </w:p>
    <w:p>
      <w:pPr>
        <w:pStyle w:val="ListParagraph"/>
        <w:numPr>
          <w:ilvl w:val="0"/>
          <w:numId w:val="2"/>
        </w:numPr>
        <w:spacing w:after="70" w:line="290"/>
      </w:pPr>
      <w:r>
        <w:rPr>
          <w:rFonts w:ascii="EB Garamond" w:cs="EB Garamond" w:eastAsia="EB Garamond" w:hAnsi="EB Garamond"/>
          <w:b/>
          <w:bCs/>
        </w:rPr>
        <w:t xml:space="preserve">Question banks rotate</w:t>
      </w:r>
      <w:r>
        <w:rPr>
          <w:rFonts w:ascii="EB Garamond" w:cs="EB Garamond" w:eastAsia="EB Garamond" w:hAnsi="EB Garamond"/>
        </w:rPr>
        <w:t xml:space="preserve">; no gate uses a fixed paper.</w:t>
      </w:r>
    </w:p>
    <w:p>
      <w:pPr>
        <w:pStyle w:val="ListParagraph"/>
        <w:numPr>
          <w:ilvl w:val="0"/>
          <w:numId w:val="2"/>
        </w:numPr>
        <w:spacing w:after="70" w:line="290"/>
      </w:pPr>
      <w:r>
        <w:rPr>
          <w:rFonts w:ascii="EB Garamond" w:cs="EB Garamond" w:eastAsia="EB Garamond" w:hAnsi="EB Garamond"/>
          <w:b/>
          <w:bCs/>
        </w:rPr>
        <w:t xml:space="preserve">No invasive proctoring software.</w:t>
      </w:r>
      <w:r>
        <w:rPr>
          <w:rFonts w:ascii="EB Garamond" w:cs="EB Garamond" w:eastAsia="EB Garamond" w:hAnsi="EB Garamond"/>
        </w:rPr>
        <w:t xml:space="preserve"> </w:t>
      </w:r>
      <w:r>
        <w:rPr>
          <w:rFonts w:ascii="EB Garamond" w:cs="EB Garamond" w:eastAsia="EB Garamond" w:hAnsi="EB Garamond"/>
          <w:b/>
          <w:bCs/>
        </w:rPr>
        <w:t xml:space="preserve">[Binding]</w:t>
      </w:r>
      <w:r>
        <w:rPr>
          <w:rFonts w:ascii="EB Garamond" w:cs="EB Garamond" w:eastAsia="EB Garamond" w:hAnsi="EB Garamond"/>
        </w:rPr>
        <w:t xml:space="preserve"> No webcam-monitoring, no</w:t>
      </w:r>
    </w:p>
    <w:p>
      <w:pPr>
        <w:spacing w:after="120" w:line="300"/>
        <w:jc w:val="both"/>
      </w:pPr>
      <w:r>
        <w:rPr>
          <w:rFonts w:ascii="EB Garamond" w:cs="EB Garamond" w:eastAsia="EB Garamond" w:hAnsi="EB Garamond"/>
        </w:rPr>
        <w:t xml:space="preserve">   screen-recording, no keystroke analysis, no browser lockdown. These fail disproportionately on cheap devices and poor connections — they would punish exactly the students this College exists for — and they buy less integrity than a five-minute oral does.</w:t>
      </w:r>
    </w:p>
    <w:p>
      <w:pPr>
        <w:pStyle w:val="Heading2"/>
        <w:spacing w:after="140" w:before="320"/>
      </w:pPr>
      <w:r>
        <w:rPr>
          <w:rFonts w:ascii="EB Garamond" w:cs="EB Garamond" w:eastAsia="EB Garamond" w:hAnsi="EB Garamond"/>
          <w:b/>
          <w:bCs/>
          <w:color w:val="1A3280"/>
          <w:sz w:val="26"/>
          <w:szCs w:val="26"/>
        </w:rPr>
        <w:t xml:space="preserve">§34. Moderation and appeal</w:t>
      </w:r>
    </w:p>
    <w:p>
      <w:pPr>
        <w:spacing w:after="120" w:line="300"/>
        <w:jc w:val="both"/>
      </w:pPr>
      <w:r>
        <w:rPr>
          <w:rFonts w:ascii="EB Garamond" w:cs="EB Garamond" w:eastAsia="EB Garamond" w:hAnsi="EB Garamond"/>
          <w:b/>
          <w:bCs/>
        </w:rPr>
        <w:t xml:space="preserve">Moderation.</w:t>
      </w:r>
      <w:r>
        <w:rPr>
          <w:rFonts w:ascii="EB Garamond" w:cs="EB Garamond" w:eastAsia="EB Garamond" w:hAnsi="EB Garamond"/>
        </w:rPr>
        <w:t xml:space="preserve"> Every summative gate is sampled — minimum 10% or five scripts, whichever is greater — by a second qualified assessor. Disagreement beyond one band triggers full re-marking of the cohort.</w:t>
      </w:r>
    </w:p>
    <w:p>
      <w:pPr>
        <w:spacing w:after="120" w:line="300"/>
        <w:jc w:val="both"/>
      </w:pPr>
      <w:r>
        <w:rPr>
          <w:rFonts w:ascii="EB Garamond" w:cs="EB Garamond" w:eastAsia="EB Garamond" w:hAnsi="EB Garamond"/>
          <w:b/>
          <w:bCs/>
        </w:rPr>
        <w:t xml:space="preserve">Appeal.</w:t>
      </w:r>
      <w:r>
        <w:rPr>
          <w:rFonts w:ascii="EB Garamond" w:cs="EB Garamond" w:eastAsia="EB Garamond" w:hAnsi="EB Garamond"/>
        </w:rPr>
        <w:t xml:space="preserve"> A student may appeal any gate outcome within 21 days. The appeal is heard by someone who was not involved in the original decision. </w:t>
      </w:r>
      <w:r>
        <w:rPr>
          <w:rFonts w:ascii="EB Garamond" w:cs="EB Garamond" w:eastAsia="EB Garamond" w:hAnsi="EB Garamond"/>
          <w:b/>
          <w:bCs/>
        </w:rPr>
        <w:t xml:space="preserve">Appeals are free.</w:t>
      </w:r>
      <w:r>
        <w:rPr>
          <w:rFonts w:ascii="EB Garamond" w:cs="EB Garamond" w:eastAsia="EB Garamond" w:hAnsi="EB Garamond"/>
        </w:rPr>
        <w:t xml:space="preserve"> The outcome is written, reasoned, and recorded. A student may not appeal </w:t>
      </w:r>
      <w:r>
        <w:rPr>
          <w:rFonts w:ascii="EB Garamond" w:cs="EB Garamond" w:eastAsia="EB Garamond" w:hAnsi="EB Garamond"/>
          <w:i/>
          <w:iCs/>
        </w:rPr>
        <w:t xml:space="preserve">academic judgement</w:t>
      </w:r>
      <w:r>
        <w:rPr>
          <w:rFonts w:ascii="EB Garamond" w:cs="EB Garamond" w:eastAsia="EB Garamond" w:hAnsi="EB Garamond"/>
        </w:rPr>
        <w:t xml:space="preserve"> alone — they may appeal procedure, evidence, bias, and the application of published criteria.</w:t>
      </w:r>
    </w:p>
    <w:p>
      <w:pPr>
        <w:pStyle w:val="Heading2"/>
        <w:spacing w:after="140" w:before="320"/>
      </w:pPr>
      <w:r>
        <w:rPr>
          <w:rFonts w:ascii="EB Garamond" w:cs="EB Garamond" w:eastAsia="EB Garamond" w:hAnsi="EB Garamond"/>
          <w:b/>
          <w:bCs/>
          <w:color w:val="1A3280"/>
          <w:sz w:val="26"/>
          <w:szCs w:val="26"/>
        </w:rPr>
        <w:t xml:space="preserve">§35. Grading</w:t>
      </w:r>
    </w:p>
    <w:p>
      <w:pPr>
        <w:spacing w:after="120" w:line="300"/>
        <w:jc w:val="both"/>
      </w:pPr>
      <w:r>
        <w:rPr>
          <w:rFonts w:ascii="EB Garamond" w:cs="EB Garamond" w:eastAsia="EB Garamond" w:hAnsi="EB Garamond"/>
          <w:b/>
          <w:bCs/>
        </w:rPr>
        <w:t xml:space="preserve">[R]</w:t>
      </w:r>
      <w:r>
        <w:rPr>
          <w:rFonts w:ascii="EB Garamond" w:cs="EB Garamond" w:eastAsia="EB Garamond" w:hAnsi="EB Garamond"/>
        </w:rPr>
        <w:t xml:space="preserve"> A four-band criterion-referenced scale, published with descriptors before the assessment, and never norm-referenced:</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Band</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Arabic</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Meaning</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Itqān</w:t>
            </w:r>
          </w:p>
        </w:tc>
        <w:tc>
          <w:tcPr>
            <w:tcW w:type="dxa" w:w="3024"/>
            <w:tcMar>
              <w:top w:type="dxa" w:w="80"/>
              <w:left w:type="dxa" w:w="110"/>
              <w:bottom w:type="dxa" w:w="80"/>
              <w:right w:type="dxa" w:w="110"/>
            </w:tcMar>
          </w:tcPr>
          <w:p>
            <w:pPr>
              <w:spacing w:after="0" w:line="260"/>
            </w:pPr>
            <w:r>
              <w:rPr>
                <w:rFonts w:ascii="Amiri" w:cs="Amiri" w:eastAsia="Amiri" w:hAnsi="Amiri"/>
                <w:sz w:val="19"/>
                <w:szCs w:val="19"/>
                <w:rtl/>
              </w:rPr>
              <w:t xml:space="preserve">إتقان</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Mastery, comfortably and consistently</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Jayyid</w:t>
            </w:r>
          </w:p>
        </w:tc>
        <w:tc>
          <w:tcPr>
            <w:tcW w:type="dxa" w:w="3024"/>
            <w:tcMar>
              <w:top w:type="dxa" w:w="80"/>
              <w:left w:type="dxa" w:w="110"/>
              <w:bottom w:type="dxa" w:w="80"/>
              <w:right w:type="dxa" w:w="110"/>
            </w:tcMar>
          </w:tcPr>
          <w:p>
            <w:pPr>
              <w:spacing w:after="0" w:line="260"/>
            </w:pPr>
            <w:r>
              <w:rPr>
                <w:rFonts w:ascii="Amiri" w:cs="Amiri" w:eastAsia="Amiri" w:hAnsi="Amiri"/>
                <w:sz w:val="19"/>
                <w:szCs w:val="19"/>
                <w:rtl/>
              </w:rPr>
              <w:t xml:space="preserve">جيّد</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Meets the standard</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Maqbūl</w:t>
            </w:r>
          </w:p>
        </w:tc>
        <w:tc>
          <w:tcPr>
            <w:tcW w:type="dxa" w:w="3024"/>
            <w:tcMar>
              <w:top w:type="dxa" w:w="80"/>
              <w:left w:type="dxa" w:w="110"/>
              <w:bottom w:type="dxa" w:w="80"/>
              <w:right w:type="dxa" w:w="110"/>
            </w:tcMar>
          </w:tcPr>
          <w:p>
            <w:pPr>
              <w:spacing w:after="0" w:line="260"/>
            </w:pPr>
            <w:r>
              <w:rPr>
                <w:rFonts w:ascii="Amiri" w:cs="Amiri" w:eastAsia="Amiri" w:hAnsi="Amiri"/>
                <w:sz w:val="19"/>
                <w:szCs w:val="19"/>
                <w:rtl/>
              </w:rPr>
              <w:t xml:space="preserve">مقبول</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Meets the minimum; specific weaknesses named</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Lam yablugh</w:t>
            </w:r>
          </w:p>
        </w:tc>
        <w:tc>
          <w:tcPr>
            <w:tcW w:type="dxa" w:w="3024"/>
            <w:tcMar>
              <w:top w:type="dxa" w:w="80"/>
              <w:left w:type="dxa" w:w="110"/>
              <w:bottom w:type="dxa" w:w="80"/>
              <w:right w:type="dxa" w:w="110"/>
            </w:tcMar>
          </w:tcPr>
          <w:p>
            <w:pPr>
              <w:spacing w:after="0" w:line="260"/>
            </w:pPr>
            <w:r>
              <w:rPr>
                <w:rFonts w:ascii="Amiri" w:cs="Amiri" w:eastAsia="Amiri" w:hAnsi="Amiri"/>
                <w:sz w:val="19"/>
                <w:szCs w:val="19"/>
                <w:rtl/>
              </w:rPr>
              <w:t xml:space="preserve">لم يبلغ</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Not yet — with a diagnostic and a plan (</w:t>
            </w:r>
            <w:r>
              <w:rPr>
                <w:rFonts w:ascii="DejaVu Sans Mono" w:cs="DejaVu Sans Mono" w:eastAsia="DejaVu Sans Mono" w:hAnsi="DejaVu Sans Mono"/>
                <w:color w:val="755A1A"/>
                <w:sz w:val="19"/>
                <w:szCs w:val="19"/>
              </w:rPr>
              <w:t xml:space="preserve">§17</w:t>
            </w:r>
            <w:r>
              <w:rPr>
                <w:rFonts w:ascii="EB Garamond" w:cs="EB Garamond" w:eastAsia="EB Garamond" w:hAnsi="EB Garamond"/>
                <w:sz w:val="19"/>
                <w:szCs w:val="19"/>
              </w:rPr>
              <w:t xml:space="preserve">)</w:t>
            </w:r>
          </w:p>
        </w:tc>
      </w:tr>
    </w:tbl>
    <w:p>
      <w:pPr>
        <w:spacing w:after="160"/>
      </w:pPr>
    </w:p>
    <w:p>
      <w:pPr>
        <w:spacing w:after="120" w:line="300"/>
        <w:jc w:val="both"/>
      </w:pPr>
      <w:r>
        <w:rPr>
          <w:rFonts w:ascii="EB Garamond" w:cs="EB Garamond" w:eastAsia="EB Garamond" w:hAnsi="EB Garamond"/>
        </w:rPr>
        <w:t xml:space="preserve">Never a percentage on a certificate. A percentage implies a precision that human assessment of language and recitation does not have, and invites comparison between students, which </w:t>
      </w:r>
      <w:r>
        <w:rPr>
          <w:rFonts w:ascii="DejaVu Sans Mono" w:cs="DejaVu Sans Mono" w:eastAsia="DejaVu Sans Mono" w:hAnsi="DejaVu Sans Mono"/>
          <w:color w:val="755A1A"/>
        </w:rPr>
        <w:t xml:space="preserve">§14</w:t>
      </w:r>
      <w:r>
        <w:rPr>
          <w:rFonts w:ascii="EB Garamond" w:cs="EB Garamond" w:eastAsia="EB Garamond" w:hAnsi="EB Garamond"/>
        </w:rPr>
        <w:t xml:space="preserve"> exists to prevent.</w:t>
      </w:r>
    </w:p>
    <w:p>
      <w:pPr>
        <w:pStyle w:val="Heading2"/>
        <w:spacing w:after="140" w:before="320"/>
      </w:pPr>
      <w:r>
        <w:rPr>
          <w:rFonts w:ascii="EB Garamond" w:cs="EB Garamond" w:eastAsia="EB Garamond" w:hAnsi="EB Garamond"/>
          <w:b/>
          <w:bCs/>
          <w:color w:val="1A3280"/>
          <w:sz w:val="26"/>
          <w:szCs w:val="26"/>
        </w:rPr>
        <w:t xml:space="preserve">§36. Supervised distance assessment</w:t>
      </w:r>
    </w:p>
    <w:p>
      <w:pPr>
        <w:spacing w:after="120" w:line="300"/>
        <w:jc w:val="both"/>
      </w:pPr>
      <w:r>
        <w:rPr>
          <w:rFonts w:ascii="EB Garamond" w:cs="EB Garamond" w:eastAsia="EB Garamond" w:hAnsi="EB Garamond"/>
        </w:rPr>
        <w:t xml:space="preserve">Where a gate requires supervision it is scheduled, live, human, and short. The supervisor is a member of the College. </w:t>
      </w:r>
      <w:r>
        <w:rPr>
          <w:rFonts w:ascii="EB Garamond" w:cs="EB Garamond" w:eastAsia="EB Garamond" w:hAnsi="EB Garamond"/>
          <w:b/>
          <w:bCs/>
        </w:rPr>
        <w:t xml:space="preserve">[Binding]</w:t>
      </w:r>
      <w:r>
        <w:rPr>
          <w:rFonts w:ascii="EB Garamond" w:cs="EB Garamond" w:eastAsia="EB Garamond" w:hAnsi="EB Garamond"/>
        </w:rPr>
        <w:t xml:space="preserve"> The College will not require a student to travel to a physical centre, because </w:t>
      </w:r>
      <w:r>
        <w:rPr>
          <w:rFonts w:ascii="DejaVu Sans Mono" w:cs="DejaVu Sans Mono" w:eastAsia="DejaVu Sans Mono" w:hAnsi="DejaVu Sans Mono"/>
          <w:color w:val="755A1A"/>
        </w:rPr>
        <w:t xml:space="preserve">§12</w:t>
      </w:r>
      <w:r>
        <w:rPr>
          <w:rFonts w:ascii="EB Garamond" w:cs="EB Garamond" w:eastAsia="EB Garamond" w:hAnsi="EB Garamond"/>
        </w:rPr>
        <w:t xml:space="preserve"> would be a lie if it did.</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VI — CREDENTIALS AND TRANSCRIPTS</w:t>
      </w:r>
    </w:p>
    <w:p>
      <w:pPr>
        <w:pStyle w:val="Heading2"/>
        <w:spacing w:after="140" w:before="320"/>
      </w:pPr>
      <w:r>
        <w:rPr>
          <w:rFonts w:ascii="EB Garamond" w:cs="EB Garamond" w:eastAsia="EB Garamond" w:hAnsi="EB Garamond"/>
          <w:b/>
          <w:bCs/>
          <w:color w:val="1A3280"/>
          <w:sz w:val="26"/>
          <w:szCs w:val="26"/>
        </w:rPr>
        <w:t xml:space="preserve">§37. The credential vocabulary</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These terms, and no others:</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Credential</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Attests to</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Requires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Certificate of Completion</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defined programme was completed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Attendance and submission. </w:t>
            </w:r>
            <w:r>
              <w:rPr>
                <w:rFonts w:ascii="EB Garamond" w:cs="EB Garamond" w:eastAsia="EB Garamond" w:hAnsi="EB Garamond"/>
                <w:b/>
                <w:bCs/>
                <w:sz w:val="19"/>
                <w:szCs w:val="19"/>
              </w:rPr>
              <w:t xml:space="preserve">Explicitly makes no mastery claim</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Certificate of Mastery</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Named competencies demonstrated to criterion</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All gates passed</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Arabic Level Award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named level of the ladder, across all five modalities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Level gate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Qur'an Memorisation Certificate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stated portion memorised </w:t>
            </w:r>
            <w:r>
              <w:rPr>
                <w:rFonts w:ascii="EB Garamond" w:cs="EB Garamond" w:eastAsia="EB Garamond" w:hAnsi="EB Garamond"/>
                <w:b/>
                <w:bCs/>
                <w:sz w:val="19"/>
                <w:szCs w:val="19"/>
              </w:rPr>
              <w:t xml:space="preserve">and retained</w:t>
            </w:r>
            <w:r>
              <w:rPr>
                <w:rFonts w:ascii="EB Garamond" w:cs="EB Garamond" w:eastAsia="EB Garamond" w:hAnsi="EB Garamond"/>
                <w:sz w:val="19"/>
                <w:szCs w:val="19"/>
              </w:rPr>
              <w:t xml:space="preserve"> to a stated itqān grade, in a stated riwāyah</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Live recitation + retention testing</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Tajwīd Proficiency Certificate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Command of the rules in the declared riwāyah</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Live recitation</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Statement of Results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What was completed, whatever the outcome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Issued on request, always, including on lapse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Academic Transcript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complete record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Issued on request, always</w:t>
            </w:r>
          </w:p>
        </w:tc>
      </w:tr>
    </w:tbl>
    <w:p>
      <w:pPr>
        <w:spacing w:after="160"/>
      </w:pPr>
    </w:p>
    <w:p>
      <w:pPr>
        <w:pStyle w:val="Heading3"/>
        <w:spacing w:after="110" w:before="240"/>
      </w:pPr>
      <w:r>
        <w:rPr>
          <w:rFonts w:ascii="EB Garamond" w:cs="EB Garamond" w:eastAsia="EB Garamond" w:hAnsi="EB Garamond"/>
          <w:b/>
          <w:bCs/>
          <w:color w:val="755A1A"/>
          <w:sz w:val="22"/>
          <w:szCs w:val="22"/>
        </w:rPr>
        <w:t xml:space="preserve">§37.1 Forbidden terminology</w:t>
      </w:r>
    </w:p>
    <w:p>
      <w:pPr>
        <w:spacing w:after="120" w:line="300"/>
        <w:jc w:val="both"/>
      </w:pPr>
      <w:r>
        <w:rPr>
          <w:rFonts w:ascii="EB Garamond" w:cs="EB Garamond" w:eastAsia="EB Garamond" w:hAnsi="EB Garamond"/>
          <w:b/>
          <w:bCs/>
        </w:rPr>
        <w:t xml:space="preserve">[Binding][V]</w:t>
      </w:r>
      <w:r>
        <w:rPr>
          <w:rFonts w:ascii="EB Garamond" w:cs="EB Garamond" w:eastAsia="EB Garamond" w:hAnsi="EB Garamond"/>
        </w:rPr>
        <w:t xml:space="preserve"> The words </w:t>
      </w:r>
      <w:r>
        <w:rPr>
          <w:rFonts w:ascii="EB Garamond" w:cs="EB Garamond" w:eastAsia="EB Garamond" w:hAnsi="EB Garamond"/>
          <w:b/>
          <w:bCs/>
        </w:rPr>
        <w:t xml:space="preserve">Diploma</w:t>
      </w:r>
      <w:r>
        <w:rPr>
          <w:rFonts w:ascii="EB Garamond" w:cs="EB Garamond" w:eastAsia="EB Garamond" w:hAnsi="EB Garamond"/>
        </w:rPr>
        <w:t xml:space="preserve">, </w:t>
      </w:r>
      <w:r>
        <w:rPr>
          <w:rFonts w:ascii="EB Garamond" w:cs="EB Garamond" w:eastAsia="EB Garamond" w:hAnsi="EB Garamond"/>
          <w:b/>
          <w:bCs/>
        </w:rPr>
        <w:t xml:space="preserve">Degree</w:t>
      </w:r>
      <w:r>
        <w:rPr>
          <w:rFonts w:ascii="EB Garamond" w:cs="EB Garamond" w:eastAsia="EB Garamond" w:hAnsi="EB Garamond"/>
        </w:rPr>
        <w:t xml:space="preserve">, </w:t>
      </w:r>
      <w:r>
        <w:rPr>
          <w:rFonts w:ascii="EB Garamond" w:cs="EB Garamond" w:eastAsia="EB Garamond" w:hAnsi="EB Garamond"/>
          <w:b/>
          <w:bCs/>
        </w:rPr>
        <w:t xml:space="preserve">Bachelor</w:t>
      </w:r>
      <w:r>
        <w:rPr>
          <w:rFonts w:ascii="EB Garamond" w:cs="EB Garamond" w:eastAsia="EB Garamond" w:hAnsi="EB Garamond"/>
        </w:rPr>
        <w:t xml:space="preserve">, </w:t>
      </w:r>
      <w:r>
        <w:rPr>
          <w:rFonts w:ascii="EB Garamond" w:cs="EB Garamond" w:eastAsia="EB Garamond" w:hAnsi="EB Garamond"/>
          <w:b/>
          <w:bCs/>
        </w:rPr>
        <w:t xml:space="preserve">Master</w:t>
      </w:r>
      <w:r>
        <w:rPr>
          <w:rFonts w:ascii="EB Garamond" w:cs="EB Garamond" w:eastAsia="EB Garamond" w:hAnsi="EB Garamond"/>
        </w:rPr>
        <w:t xml:space="preserve">, </w:t>
      </w:r>
      <w:r>
        <w:rPr>
          <w:rFonts w:ascii="EB Garamond" w:cs="EB Garamond" w:eastAsia="EB Garamond" w:hAnsi="EB Garamond"/>
          <w:b/>
          <w:bCs/>
        </w:rPr>
        <w:t xml:space="preserve">Doctorate</w:t>
      </w:r>
      <w:r>
        <w:rPr>
          <w:rFonts w:ascii="EB Garamond" w:cs="EB Garamond" w:eastAsia="EB Garamond" w:hAnsi="EB Garamond"/>
        </w:rPr>
        <w:t xml:space="preserve">, </w:t>
      </w:r>
      <w:r>
        <w:rPr>
          <w:rFonts w:ascii="EB Garamond" w:cs="EB Garamond" w:eastAsia="EB Garamond" w:hAnsi="EB Garamond"/>
          <w:b/>
          <w:bCs/>
        </w:rPr>
        <w:t xml:space="preserve">Undergraduate</w:t>
      </w:r>
      <w:r>
        <w:rPr>
          <w:rFonts w:ascii="EB Garamond" w:cs="EB Garamond" w:eastAsia="EB Garamond" w:hAnsi="EB Garamond"/>
        </w:rPr>
        <w:t xml:space="preserve">, </w:t>
      </w:r>
      <w:r>
        <w:rPr>
          <w:rFonts w:ascii="EB Garamond" w:cs="EB Garamond" w:eastAsia="EB Garamond" w:hAnsi="EB Garamond"/>
          <w:b/>
          <w:bCs/>
        </w:rPr>
        <w:t xml:space="preserve">Postgraduate</w:t>
      </w:r>
      <w:r>
        <w:rPr>
          <w:rFonts w:ascii="EB Garamond" w:cs="EB Garamond" w:eastAsia="EB Garamond" w:hAnsi="EB Garamond"/>
        </w:rPr>
        <w:t xml:space="preserve">, </w:t>
      </w:r>
      <w:r>
        <w:rPr>
          <w:rFonts w:ascii="EB Garamond" w:cs="EB Garamond" w:eastAsia="EB Garamond" w:hAnsi="EB Garamond"/>
          <w:b/>
          <w:bCs/>
        </w:rPr>
        <w:t xml:space="preserve">Faculty of</w:t>
      </w:r>
      <w:r>
        <w:rPr>
          <w:rFonts w:ascii="EB Garamond" w:cs="EB Garamond" w:eastAsia="EB Garamond" w:hAnsi="EB Garamond"/>
        </w:rPr>
        <w:t xml:space="preserve"> (in the legal sense), and </w:t>
      </w:r>
      <w:r>
        <w:rPr>
          <w:rFonts w:ascii="EB Garamond" w:cs="EB Garamond" w:eastAsia="EB Garamond" w:hAnsi="EB Garamond"/>
          <w:b/>
          <w:bCs/>
        </w:rPr>
        <w:t xml:space="preserve">University</w:t>
      </w:r>
      <w:r>
        <w:rPr>
          <w:rFonts w:ascii="EB Garamond" w:cs="EB Garamond" w:eastAsia="EB Garamond" w:hAnsi="EB Garamond"/>
        </w:rPr>
        <w:t xml:space="preserve"> do not appear on any Al-Madeenah credential, page, advertisement or assistant reply, in any language, until legal advice confirms the College may use each specific term in each specific market. Arabic equivalents — </w:t>
      </w:r>
      <w:r>
        <w:rPr>
          <w:rFonts w:ascii="Amiri" w:cs="Amiri" w:eastAsia="Amiri" w:hAnsi="Amiri"/>
          <w:b/>
          <w:bCs/>
          <w:sz w:val="24"/>
          <w:szCs w:val="24"/>
          <w:rtl/>
        </w:rPr>
        <w:t xml:space="preserve">دبلوم</w:t>
      </w:r>
      <w:r>
        <w:rPr>
          <w:rFonts w:ascii="EB Garamond" w:cs="EB Garamond" w:eastAsia="EB Garamond" w:hAnsi="EB Garamond"/>
        </w:rPr>
        <w:t xml:space="preserve">, </w:t>
      </w:r>
      <w:r>
        <w:rPr>
          <w:rFonts w:ascii="Amiri" w:cs="Amiri" w:eastAsia="Amiri" w:hAnsi="Amiri"/>
          <w:b/>
          <w:bCs/>
          <w:sz w:val="24"/>
          <w:szCs w:val="24"/>
          <w:rtl/>
        </w:rPr>
        <w:t xml:space="preserve">بكالوريوس</w:t>
      </w:r>
      <w:r>
        <w:rPr>
          <w:rFonts w:ascii="EB Garamond" w:cs="EB Garamond" w:eastAsia="EB Garamond" w:hAnsi="EB Garamond"/>
        </w:rPr>
        <w:t xml:space="preserve">, </w:t>
      </w:r>
      <w:r>
        <w:rPr>
          <w:rFonts w:ascii="Amiri" w:cs="Amiri" w:eastAsia="Amiri" w:hAnsi="Amiri"/>
          <w:b/>
          <w:bCs/>
          <w:sz w:val="24"/>
          <w:szCs w:val="24"/>
          <w:rtl/>
        </w:rPr>
        <w:t xml:space="preserve">ماجستير</w:t>
      </w:r>
      <w:r>
        <w:rPr>
          <w:rFonts w:ascii="EB Garamond" w:cs="EB Garamond" w:eastAsia="EB Garamond" w:hAnsi="EB Garamond"/>
        </w:rPr>
        <w:t xml:space="preserve">, </w:t>
      </w:r>
      <w:r>
        <w:rPr>
          <w:rFonts w:ascii="Amiri" w:cs="Amiri" w:eastAsia="Amiri" w:hAnsi="Amiri"/>
          <w:b/>
          <w:bCs/>
          <w:sz w:val="24"/>
          <w:szCs w:val="24"/>
          <w:rtl/>
        </w:rPr>
        <w:t xml:space="preserve">جامعة</w:t>
      </w:r>
      <w:r>
        <w:rPr>
          <w:rFonts w:ascii="EB Garamond" w:cs="EB Garamond" w:eastAsia="EB Garamond" w:hAnsi="EB Garamond"/>
        </w:rPr>
        <w:t xml:space="preserve"> — are covered by the same prohibition. </w:t>
      </w:r>
      <w:r>
        <w:rPr>
          <w:rFonts w:ascii="DejaVu Sans Mono" w:cs="DejaVu Sans Mono" w:eastAsia="DejaVu Sans Mono" w:hAnsi="DejaVu Sans Mono"/>
          <w:color w:val="755A1A"/>
        </w:rPr>
        <w:t xml:space="preserve">D-03</w:t>
      </w:r>
      <w:r>
        <w:rPr>
          <w:rFonts w:ascii="EB Garamond" w:cs="EB Garamond" w:eastAsia="EB Garamond" w:hAnsi="EB Garamond"/>
        </w:rPr>
        <w:t xml:space="preserve">.</w:t>
      </w:r>
    </w:p>
    <w:p>
      <w:pPr>
        <w:spacing w:after="120" w:line="300"/>
        <w:jc w:val="both"/>
      </w:pPr>
      <w:r>
        <w:rPr>
          <w:rFonts w:ascii="EB Garamond" w:cs="EB Garamond" w:eastAsia="EB Garamond" w:hAnsi="EB Garamond"/>
        </w:rPr>
        <w:t xml:space="preserve">The Arabic ladder's fourth level is called </w:t>
      </w:r>
      <w:r>
        <w:rPr>
          <w:rFonts w:ascii="EB Garamond" w:cs="EB Garamond" w:eastAsia="EB Garamond" w:hAnsi="EB Garamond"/>
          <w:b/>
          <w:bCs/>
        </w:rPr>
        <w:t xml:space="preserve">Mastery</w:t>
      </w:r>
      <w:r>
        <w:rPr>
          <w:rFonts w:ascii="EB Garamond" w:cs="EB Garamond" w:eastAsia="EB Garamond" w:hAnsi="EB Garamond"/>
        </w:rPr>
        <w:t xml:space="preserve"> — </w:t>
      </w:r>
      <w:r>
        <w:rPr>
          <w:rFonts w:ascii="Amiri" w:cs="Amiri" w:eastAsia="Amiri" w:hAnsi="Amiri"/>
          <w:sz w:val="24"/>
          <w:szCs w:val="24"/>
          <w:rtl/>
        </w:rPr>
        <w:t xml:space="preserve">إتقان </w:t>
      </w:r>
      <w:r>
        <w:rPr>
          <w:rFonts w:ascii="EB Garamond" w:cs="EB Garamond" w:eastAsia="EB Garamond" w:hAnsi="EB Garamond"/>
        </w:rPr>
        <w:t xml:space="preserve">— a description of attainment, not a borrowed academic rank. The distinction is deliberate and must be preserved in translation.</w:t>
      </w:r>
    </w:p>
    <w:p>
      <w:pPr>
        <w:pStyle w:val="Heading3"/>
        <w:spacing w:after="110" w:before="240"/>
      </w:pPr>
      <w:r>
        <w:rPr>
          <w:rFonts w:ascii="EB Garamond" w:cs="EB Garamond" w:eastAsia="EB Garamond" w:hAnsi="EB Garamond"/>
          <w:b/>
          <w:bCs/>
          <w:color w:val="755A1A"/>
          <w:sz w:val="22"/>
          <w:szCs w:val="22"/>
        </w:rPr>
        <w:t xml:space="preserve">§37.2 Ijāzah</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The College does not grant ijāzah. Every Qur'an credential states on its face that it is not an ijāzah and confers no chain of transmission. Students seeking one are told plainly that we do not offer it and are referred onward.</w:t>
      </w:r>
    </w:p>
    <w:p>
      <w:pPr>
        <w:spacing w:after="120" w:line="300"/>
        <w:jc w:val="both"/>
      </w:pPr>
      <w:r>
        <w:rPr>
          <w:rFonts w:ascii="EB Garamond" w:cs="EB Garamond" w:eastAsia="EB Garamond" w:hAnsi="EB Garamond"/>
        </w:rPr>
        <w:t xml:space="preserve">Ijāzah becomes possible only when </w:t>
      </w:r>
      <w:r>
        <w:rPr>
          <w:rFonts w:ascii="EB Garamond" w:cs="EB Garamond" w:eastAsia="EB Garamond" w:hAnsi="EB Garamond"/>
          <w:b/>
          <w:bCs/>
        </w:rPr>
        <w:t xml:space="preserve">all</w:t>
      </w:r>
      <w:r>
        <w:rPr>
          <w:rFonts w:ascii="EB Garamond" w:cs="EB Garamond" w:eastAsia="EB Garamond" w:hAnsi="EB Garamond"/>
        </w:rPr>
        <w:t xml:space="preserve"> of the following are true and evidenced: qualified </w:t>
      </w:r>
      <w:r>
        <w:rPr>
          <w:rFonts w:ascii="EB Garamond" w:cs="EB Garamond" w:eastAsia="EB Garamond" w:hAnsi="EB Garamond"/>
          <w:b/>
          <w:bCs/>
        </w:rPr>
        <w:t xml:space="preserve">muqriʾūn</w:t>
      </w:r>
      <w:r>
        <w:rPr>
          <w:rFonts w:ascii="EB Garamond" w:cs="EB Garamond" w:eastAsia="EB Garamond" w:hAnsi="EB Garamond"/>
        </w:rPr>
        <w:t xml:space="preserve"> are appointed; their own asānīd are verified by a competent authority; the riwāyah is declared; an assessment methodology exists in writing; and scholarly governance is constituted to oversee it. Until every one holds, the word does not appear. </w:t>
      </w:r>
      <w:r>
        <w:rPr>
          <w:rFonts w:ascii="DejaVu Sans Mono" w:cs="DejaVu Sans Mono" w:eastAsia="DejaVu Sans Mono" w:hAnsi="DejaVu Sans Mono"/>
          <w:color w:val="755A1A"/>
        </w:rPr>
        <w:t xml:space="preserve">D-06</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§38. What every credential must state</w:t>
      </w:r>
    </w:p>
    <w:p>
      <w:pPr>
        <w:spacing w:after="120" w:line="300"/>
        <w:jc w:val="both"/>
      </w:pPr>
      <w:r>
        <w:rPr>
          <w:rFonts w:ascii="EB Garamond" w:cs="EB Garamond" w:eastAsia="EB Garamond" w:hAnsi="EB Garamond"/>
        </w:rPr>
        <w:t xml:space="preserve">Name of holder · credential type · programme · level · </w:t>
      </w:r>
      <w:r>
        <w:rPr>
          <w:rFonts w:ascii="EB Garamond" w:cs="EB Garamond" w:eastAsia="EB Garamond" w:hAnsi="EB Garamond"/>
          <w:b/>
          <w:bCs/>
        </w:rPr>
        <w:t xml:space="preserve">notional learning hours</w:t>
      </w:r>
      <w:r>
        <w:rPr>
          <w:rFonts w:ascii="EB Garamond" w:cs="EB Garamond" w:eastAsia="EB Garamond" w:hAnsi="EB Garamond"/>
        </w:rPr>
        <w:t xml:space="preserve"> · competencies attested · riwāyah where applicable · grade band · date of award · </w:t>
      </w:r>
      <w:r>
        <w:rPr>
          <w:rFonts w:ascii="EB Garamond" w:cs="EB Garamond" w:eastAsia="EB Garamond" w:hAnsi="EB Garamond"/>
          <w:b/>
          <w:bCs/>
        </w:rPr>
        <w:t xml:space="preserve">unique credential ID</w:t>
      </w:r>
      <w:r>
        <w:rPr>
          <w:rFonts w:ascii="EB Garamond" w:cs="EB Garamond" w:eastAsia="EB Garamond" w:hAnsi="EB Garamond"/>
        </w:rPr>
        <w:t xml:space="preserve"> · the verification URL · and — where relevant — *</w:t>
      </w:r>
      <w:r>
        <w:rPr>
          <w:rFonts w:ascii="EB Garamond" w:cs="EB Garamond" w:eastAsia="EB Garamond" w:hAnsi="EB Garamond"/>
          <w:i/>
          <w:iCs/>
        </w:rPr>
        <w:t xml:space="preserve">an explicit statement of what the credential does </w:t>
      </w:r>
      <w:r>
        <w:rPr>
          <w:rFonts w:ascii="EB Garamond" w:cs="EB Garamond" w:eastAsia="EB Garamond" w:hAnsi="EB Garamond"/>
        </w:rPr>
        <w:t xml:space="preserve">not</w:t>
      </w:r>
      <w:r>
        <w:rPr>
          <w:rFonts w:ascii="EB Garamond" w:cs="EB Garamond" w:eastAsia="EB Garamond" w:hAnsi="EB Garamond"/>
          <w:i/>
          <w:iCs/>
        </w:rPr>
        <w:t xml:space="preserve"> certify.</w:t>
      </w:r>
      <w:r>
        <w:rPr>
          <w:rFonts w:ascii="EB Garamond" w:cs="EB Garamond" w:eastAsia="EB Garamond" w:hAnsi="EB Garamond"/>
        </w:rPr>
        <w:t xml:space="preserve">*</w:t>
      </w:r>
    </w:p>
    <w:p>
      <w:pPr>
        <w:spacing w:after="120" w:line="300"/>
        <w:jc w:val="both"/>
      </w:pPr>
      <w:r>
        <w:rPr>
          <w:rFonts w:ascii="EB Garamond" w:cs="EB Garamond" w:eastAsia="EB Garamond" w:hAnsi="EB Garamond"/>
        </w:rPr>
        <w:t xml:space="preserve">The last field is unusual and deliberate. A credential that is silent about its limits invites the reader to assume the maximum.</w:t>
      </w:r>
    </w:p>
    <w:p>
      <w:pPr>
        <w:pStyle w:val="Heading2"/>
        <w:spacing w:after="140" w:before="320"/>
      </w:pPr>
      <w:r>
        <w:rPr>
          <w:rFonts w:ascii="EB Garamond" w:cs="EB Garamond" w:eastAsia="EB Garamond" w:hAnsi="EB Garamond"/>
          <w:b/>
          <w:bCs/>
          <w:color w:val="1A3280"/>
          <w:sz w:val="26"/>
          <w:szCs w:val="26"/>
        </w:rPr>
        <w:t xml:space="preserve">§39. The transcript standard</w:t>
      </w:r>
    </w:p>
    <w:p>
      <w:pPr>
        <w:spacing w:after="120" w:line="300"/>
        <w:jc w:val="both"/>
      </w:pPr>
      <w:r>
        <w:rPr>
          <w:rFonts w:ascii="EB Garamond" w:cs="EB Garamond" w:eastAsia="EB Garamond" w:hAnsi="EB Garamond"/>
        </w:rPr>
        <w:t xml:space="preserve">A transcript is not a list of grades; it is a document a stranger must be able to evaluate. Every Al-Madeenah transcript carries:</w:t>
      </w:r>
    </w:p>
    <w:p>
      <w:pPr>
        <w:spacing w:after="120" w:line="300"/>
        <w:jc w:val="both"/>
      </w:pPr>
      <w:r>
        <w:rPr>
          <w:rFonts w:ascii="EB Garamond" w:cs="EB Garamond" w:eastAsia="EB Garamond" w:hAnsi="EB Garamond"/>
        </w:rPr>
        <w:t xml:space="preserve">Institution block (legal name, registration standing as it truly is, contact, verification URL) · student identity and reference · programme and pathway · </w:t>
      </w:r>
      <w:r>
        <w:rPr>
          <w:rFonts w:ascii="EB Garamond" w:cs="EB Garamond" w:eastAsia="EB Garamond" w:hAnsi="EB Garamond"/>
          <w:b/>
          <w:bCs/>
        </w:rPr>
        <w:t xml:space="preserve">for each course</w:t>
      </w:r>
      <w:r>
        <w:rPr>
          <w:rFonts w:ascii="EB Garamond" w:cs="EB Garamond" w:eastAsia="EB Garamond" w:hAnsi="EB Garamond"/>
        </w:rPr>
        <w:t xml:space="preserve">: code, Arabic title, English title, level, NLH, grade band, attempts, date · cumulative NLH · </w:t>
      </w:r>
      <w:r>
        <w:rPr>
          <w:rFonts w:ascii="EB Garamond" w:cs="EB Garamond" w:eastAsia="EB Garamond" w:hAnsi="EB Garamond"/>
          <w:b/>
          <w:bCs/>
        </w:rPr>
        <w:t xml:space="preserve">the grade scale printed on the document itself</w:t>
      </w:r>
      <w:r>
        <w:rPr>
          <w:rFonts w:ascii="EB Garamond" w:cs="EB Garamond" w:eastAsia="EB Garamond" w:hAnsi="EB Garamond"/>
        </w:rPr>
        <w:t xml:space="preserve"> · progression status · completion status · issue date · credential ID · verification URL.</w:t>
      </w:r>
    </w:p>
    <w:p>
      <w:pPr>
        <w:spacing w:after="120" w:line="300"/>
        <w:jc w:val="both"/>
      </w:pPr>
      <w:r>
        <w:rPr>
          <w:rFonts w:ascii="EB Garamond" w:cs="EB Garamond" w:eastAsia="EB Garamond" w:hAnsi="EB Garamond"/>
          <w:b/>
          <w:bCs/>
        </w:rPr>
        <w:t xml:space="preserve">The grade scale is printed on every transcript.</w:t>
      </w:r>
      <w:r>
        <w:rPr>
          <w:rFonts w:ascii="EB Garamond" w:cs="EB Garamond" w:eastAsia="EB Garamond" w:hAnsi="EB Garamond"/>
        </w:rPr>
        <w:t xml:space="preserve"> A registrar in Riyadh or Toronto cannot look up a scale they have never encountered, and a transcript that assumes they can is a transcript that will be set aside.</w:t>
      </w:r>
    </w:p>
    <w:p>
      <w:pPr>
        <w:pStyle w:val="Heading2"/>
        <w:spacing w:after="140" w:before="320"/>
      </w:pPr>
      <w:r>
        <w:rPr>
          <w:rFonts w:ascii="EB Garamond" w:cs="EB Garamond" w:eastAsia="EB Garamond" w:hAnsi="EB Garamond"/>
          <w:b/>
          <w:bCs/>
          <w:color w:val="1A3280"/>
          <w:sz w:val="26"/>
          <w:szCs w:val="26"/>
        </w:rPr>
        <w:t xml:space="preserve">§40. The register is the credential</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The paper </w:t>
      </w:r>
      <w:r>
        <w:rPr>
          <w:rFonts w:ascii="EB Garamond" w:cs="EB Garamond" w:eastAsia="EB Garamond" w:hAnsi="EB Garamond"/>
          <w:i/>
          <w:iCs/>
        </w:rPr>
        <w:t xml:space="preserve">expresses</w:t>
      </w:r>
      <w:r>
        <w:rPr>
          <w:rFonts w:ascii="EB Garamond" w:cs="EB Garamond" w:eastAsia="EB Garamond" w:hAnsi="EB Garamond"/>
        </w:rPr>
        <w:t xml:space="preserve"> the credential. The </w:t>
      </w:r>
      <w:r>
        <w:rPr>
          <w:rFonts w:ascii="EB Garamond" w:cs="EB Garamond" w:eastAsia="EB Garamond" w:hAnsi="EB Garamond"/>
          <w:b/>
          <w:bCs/>
        </w:rPr>
        <w:t xml:space="preserve">public verification register</w:t>
      </w:r>
      <w:r>
        <w:rPr>
          <w:rFonts w:ascii="EB Garamond" w:cs="EB Garamond" w:eastAsia="EB Garamond" w:hAnsi="EB Garamond"/>
        </w:rPr>
        <w:t xml:space="preserve"> </w:t>
      </w:r>
      <w:r>
        <w:rPr>
          <w:rFonts w:ascii="EB Garamond" w:cs="EB Garamond" w:eastAsia="EB Garamond" w:hAnsi="EB Garamond"/>
          <w:i/>
          <w:iCs/>
        </w:rPr>
        <w:t xml:space="preserve">is</w:t>
      </w:r>
      <w:r>
        <w:rPr>
          <w:rFonts w:ascii="EB Garamond" w:cs="EB Garamond" w:eastAsia="EB Garamond" w:hAnsi="EB Garamond"/>
        </w:rPr>
        <w:t xml:space="preserve"> the credential.</w:t>
      </w:r>
    </w:p>
    <w:p>
      <w:pPr>
        <w:spacing w:after="120" w:line="300"/>
        <w:jc w:val="both"/>
      </w:pPr>
      <w:r>
        <w:rPr>
          <w:rFonts w:ascii="EB Garamond" w:cs="EB Garamond" w:eastAsia="EB Garamond" w:hAnsi="EB Garamond"/>
        </w:rPr>
        <w:t xml:space="preserve">The register is deliberately separate, deliberately dull, and deliberately permanent. It takes a credential ID and returns: whether it is valid, what it attests, to whom, when issued, and whether it has been revoked. Nothing else. It carries no marketing, requires no account, and is free to everyone forever (</w:t>
      </w:r>
      <w:r>
        <w:rPr>
          <w:rFonts w:ascii="DejaVu Sans Mono" w:cs="DejaVu Sans Mono" w:eastAsia="DejaVu Sans Mono" w:hAnsi="DejaVu Sans Mono"/>
          <w:color w:val="755A1A"/>
        </w:rPr>
        <w:t xml:space="preserve">§6.1</w:t>
      </w:r>
      <w:r>
        <w:rPr>
          <w:rFonts w:ascii="EB Garamond" w:cs="EB Garamond" w:eastAsia="EB Garamond" w:hAnsi="EB Garamond"/>
        </w:rPr>
        <w:t xml:space="preserve">). It is the last thing that should ever be switched off, and it is designed so that it could outlive the rest of the institution.</w:t>
      </w:r>
    </w:p>
    <w:p>
      <w:pPr>
        <w:pStyle w:val="Heading2"/>
        <w:spacing w:after="140" w:before="320"/>
      </w:pPr>
      <w:r>
        <w:rPr>
          <w:rFonts w:ascii="EB Garamond" w:cs="EB Garamond" w:eastAsia="EB Garamond" w:hAnsi="EB Garamond"/>
          <w:b/>
          <w:bCs/>
          <w:color w:val="1A3280"/>
          <w:sz w:val="26"/>
          <w:szCs w:val="26"/>
        </w:rPr>
        <w:t xml:space="preserve">§41. The student record</w:t>
      </w:r>
    </w:p>
    <w:p>
      <w:pPr>
        <w:spacing w:after="120" w:line="300"/>
        <w:jc w:val="both"/>
      </w:pPr>
      <w:r>
        <w:rPr>
          <w:rFonts w:ascii="EB Garamond" w:cs="EB Garamond" w:eastAsia="EB Garamond" w:hAnsi="EB Garamond"/>
        </w:rPr>
        <w:t xml:space="preserve">The student sees simplicity; the institution keeps depth. The record holds: identity, enrolment, programmes, courses, levels, every attempt, grades, attendance at live sessions, NLH accrued, assessment artefacts, gate outcomes with named assessors, progression decisions, credentials issued, payments, scholarships, accommodations, academic-integrity findings, and every change with who made it and when.</w:t>
      </w:r>
    </w:p>
    <w:p>
      <w:pPr>
        <w:spacing w:after="120" w:line="300"/>
        <w:jc w:val="both"/>
      </w:pPr>
      <w:r>
        <w:rPr>
          <w:rFonts w:ascii="EB Garamond" w:cs="EB Garamond" w:eastAsia="EB Garamond" w:hAnsi="EB Garamond"/>
          <w:b/>
          <w:bCs/>
        </w:rPr>
        <w:t xml:space="preserve">Amānah (`§7`).</w:t>
      </w:r>
      <w:r>
        <w:rPr>
          <w:rFonts w:ascii="EB Garamond" w:cs="EB Garamond" w:eastAsia="EB Garamond" w:hAnsi="EB Garamond"/>
        </w:rPr>
        <w:t xml:space="preserve"> The record is a trust held on the student's behalf. It is not a marketing asset, it is not sold, it is not mined, and it is retained under </w:t>
      </w:r>
      <w:r>
        <w:rPr>
          <w:rFonts w:ascii="DejaVu Sans Mono" w:cs="DejaVu Sans Mono" w:eastAsia="DejaVu Sans Mono" w:hAnsi="DejaVu Sans Mono"/>
          <w:color w:val="755A1A"/>
        </w:rPr>
        <w:t xml:space="preserve">EB</w:t>
      </w:r>
      <w:r>
        <w:rPr>
          <w:rFonts w:ascii="EB Garamond" w:cs="EB Garamond" w:eastAsia="EB Garamond" w:hAnsi="EB Garamond"/>
        </w:rPr>
        <w:t xml:space="preserve"> privacy provisions with one carve-out: </w:t>
      </w:r>
      <w:r>
        <w:rPr>
          <w:rFonts w:ascii="EB Garamond" w:cs="EB Garamond" w:eastAsia="EB Garamond" w:hAnsi="EB Garamond"/>
          <w:b/>
          <w:bCs/>
        </w:rPr>
        <w:t xml:space="preserve">the credential register entry is permanent</w:t>
      </w:r>
      <w:r>
        <w:rPr>
          <w:rFonts w:ascii="EB Garamond" w:cs="EB Garamond" w:eastAsia="EB Garamond" w:hAnsi="EB Garamond"/>
        </w:rPr>
        <w:t xml:space="preserve">, because a credential that can be deleted cannot be verified.</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VII — ISLAMIC EDITORIAL STANDARDS AND AI GOVERNANCE</w:t>
      </w:r>
    </w:p>
    <w:p>
      <w:pPr>
        <w:pStyle w:val="Heading2"/>
        <w:spacing w:after="140" w:before="320"/>
      </w:pPr>
      <w:r>
        <w:rPr>
          <w:rFonts w:ascii="EB Garamond" w:cs="EB Garamond" w:eastAsia="EB Garamond" w:hAnsi="EB Garamond"/>
          <w:b/>
          <w:bCs/>
          <w:color w:val="1A3280"/>
          <w:sz w:val="26"/>
          <w:szCs w:val="26"/>
        </w:rPr>
        <w:t xml:space="preserve">§42. Sacred text</w:t>
      </w:r>
    </w:p>
    <w:p>
      <w:pPr>
        <w:spacing w:after="120" w:line="300"/>
        <w:jc w:val="both"/>
      </w:pPr>
      <w:r>
        <w:rPr>
          <w:rFonts w:ascii="EB Garamond" w:cs="EB Garamond" w:eastAsia="EB Garamond" w:hAnsi="EB Garamond"/>
          <w:b/>
          <w:bCs/>
        </w:rPr>
        <w:t xml:space="preserve">[Binding] The system may retrieve Qur'anic text from a verified source. It may never generate it.</w:t>
      </w:r>
      <w:r>
        <w:rPr>
          <w:rFonts w:ascii="EB Garamond" w:cs="EB Garamond" w:eastAsia="EB Garamond" w:hAnsi="EB Garamond"/>
        </w:rPr>
        <w:t xml:space="preserve"> (</w:t>
      </w:r>
      <w:r>
        <w:rPr>
          <w:rFonts w:ascii="DejaVu Sans Mono" w:cs="DejaVu Sans Mono" w:eastAsia="DejaVu Sans Mono" w:hAnsi="DejaVu Sans Mono"/>
          <w:color w:val="755A1A"/>
        </w:rPr>
        <w:t xml:space="preserve">EB §5.7</w:t>
      </w:r>
      <w:r>
        <w:rPr>
          <w:rFonts w:ascii="EB Garamond" w:cs="EB Garamond" w:eastAsia="EB Garamond" w:hAnsi="EB Garamond"/>
        </w:rPr>
        <w:t xml:space="preserve">) This applies to every surface without exception: lessons, assessments, the assistant, notifications, marketing, and the certificate.</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Rule</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Qur'an is quoted from a single verified digital muṣḥaf of record, cited by sūrah and āyah</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[Binding]</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Qur'anic text is never cropped, overlaid, faded, animated, or used as a background</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[Binding]</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Ḥadīth is quoted with collection, book and number, and its grading where the collection provides one</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[Binding]</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Translation is always labelled as translation, with the translator named</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[Binding]</w:t>
            </w:r>
          </w:p>
        </w:tc>
      </w:tr>
      <w:tr>
        <w:trPr>
          <w:tblHeader w:val="false"/>
        </w:trPr>
        <w:tc>
          <w:tcPr>
            <w:tcW w:type="dxa" w:w="4536"/>
            <w:tcMar>
              <w:top w:type="dxa" w:w="80"/>
              <w:left w:type="dxa" w:w="110"/>
              <w:bottom w:type="dxa" w:w="80"/>
              <w:right w:type="dxa" w:w="110"/>
            </w:tcMar>
          </w:tcPr>
          <w:p>
            <w:pPr>
              <w:spacing w:after="0" w:line="260"/>
            </w:pPr>
            <w:r>
              <w:rPr>
                <w:rFonts w:ascii="Amiri" w:cs="Amiri" w:eastAsia="Amiri" w:hAnsi="Amiri"/>
                <w:sz w:val="19"/>
                <w:szCs w:val="19"/>
                <w:rtl/>
              </w:rPr>
              <w:t xml:space="preserve">ﷺ </w:t>
            </w:r>
            <w:r>
              <w:rPr>
                <w:rFonts w:ascii="EB Garamond" w:cs="EB Garamond" w:eastAsia="EB Garamond" w:hAnsi="EB Garamond"/>
                <w:sz w:val="19"/>
                <w:szCs w:val="19"/>
              </w:rPr>
              <w:t xml:space="preserve">follows the Prophet's name in full, never as "PBUH" or "SAW"</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[Binding]</w:t>
            </w:r>
          </w:p>
        </w:tc>
      </w:tr>
      <w:tr>
        <w:trPr>
          <w:tblHeader w:val="false"/>
        </w:trPr>
        <w:tc>
          <w:tcPr>
            <w:tcW w:type="dxa" w:w="4536"/>
            <w:tcMar>
              <w:top w:type="dxa" w:w="80"/>
              <w:left w:type="dxa" w:w="110"/>
              <w:bottom w:type="dxa" w:w="80"/>
              <w:right w:type="dxa" w:w="110"/>
            </w:tcMar>
          </w:tcPr>
          <w:p>
            <w:pPr>
              <w:spacing w:after="0" w:line="260"/>
            </w:pPr>
            <w:r>
              <w:rPr>
                <w:rFonts w:ascii="Amiri" w:cs="Amiri" w:eastAsia="Amiri" w:hAnsi="Amiri"/>
                <w:sz w:val="19"/>
                <w:szCs w:val="19"/>
                <w:rtl/>
              </w:rPr>
              <w:t xml:space="preserve">ؓ </w:t>
            </w:r>
            <w:r>
              <w:rPr>
                <w:rFonts w:ascii="EB Garamond" w:cs="EB Garamond" w:eastAsia="EB Garamond" w:hAnsi="EB Garamond"/>
                <w:sz w:val="19"/>
                <w:szCs w:val="19"/>
              </w:rPr>
              <w:t xml:space="preserve">/ </w:t>
            </w:r>
            <w:r>
              <w:rPr>
                <w:rFonts w:ascii="Amiri" w:cs="Amiri" w:eastAsia="Amiri" w:hAnsi="Amiri"/>
                <w:sz w:val="19"/>
                <w:szCs w:val="19"/>
                <w:rtl/>
              </w:rPr>
              <w:t xml:space="preserve">رضي الله عنه </w:t>
            </w:r>
            <w:r>
              <w:rPr>
                <w:rFonts w:ascii="EB Garamond" w:cs="EB Garamond" w:eastAsia="EB Garamond" w:hAnsi="EB Garamond"/>
                <w:sz w:val="19"/>
                <w:szCs w:val="19"/>
              </w:rPr>
              <w:t xml:space="preserve">for Companions; </w:t>
            </w:r>
            <w:r>
              <w:rPr>
                <w:rFonts w:ascii="Amiri" w:cs="Amiri" w:eastAsia="Amiri" w:hAnsi="Amiri"/>
                <w:sz w:val="19"/>
                <w:szCs w:val="19"/>
                <w:rtl/>
              </w:rPr>
              <w:t xml:space="preserve">رحمه الله </w:t>
            </w:r>
            <w:r>
              <w:rPr>
                <w:rFonts w:ascii="EB Garamond" w:cs="EB Garamond" w:eastAsia="EB Garamond" w:hAnsi="EB Garamond"/>
                <w:sz w:val="19"/>
                <w:szCs w:val="19"/>
              </w:rPr>
              <w:t xml:space="preserve">for deceased scholars</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[Binding]</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Transliteration follows one published scheme, applied consistently, with full diacritics</w:t>
            </w:r>
          </w:p>
        </w:tc>
        <w:tc>
          <w:tcPr>
            <w:tcW w:type="dxa" w:w="4536"/>
            <w:tcMar>
              <w:top w:type="dxa" w:w="80"/>
              <w:left w:type="dxa" w:w="110"/>
              <w:bottom w:type="dxa" w:w="80"/>
              <w:right w:type="dxa" w:w="110"/>
            </w:tcMar>
          </w:tcPr>
          <w:p>
            <w:pPr>
              <w:spacing w:after="0" w:line="260"/>
            </w:pPr>
            <w:r>
              <w:rPr>
                <w:rFonts w:ascii="DejaVu Sans Mono" w:cs="DejaVu Sans Mono" w:eastAsia="DejaVu Sans Mono" w:hAnsi="DejaVu Sans Mono"/>
                <w:color w:val="755A1A"/>
                <w:sz w:val="19"/>
                <w:szCs w:val="19"/>
              </w:rPr>
              <w:t xml:space="preserve">§49</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Hijrī and Gregorian dates both, Hijrī first in Arabic surfaces</w:t>
            </w:r>
          </w:p>
        </w:tc>
        <w:tc>
          <w:tcPr>
            <w:tcW w:type="dxa" w:w="4536"/>
            <w:tcMar>
              <w:top w:type="dxa" w:w="80"/>
              <w:left w:type="dxa" w:w="110"/>
              <w:bottom w:type="dxa" w:w="80"/>
              <w:right w:type="dxa" w:w="110"/>
            </w:tcMar>
          </w:tcPr>
          <w:p>
            <w:pPr>
              <w:spacing w:after="0" w:line="260"/>
            </w:pPr>
            <w:r>
              <w:rPr>
                <w:rFonts w:ascii="DejaVu Sans Mono" w:cs="DejaVu Sans Mono" w:eastAsia="DejaVu Sans Mono" w:hAnsi="DejaVu Sans Mono"/>
                <w:color w:val="755A1A"/>
                <w:sz w:val="19"/>
                <w:szCs w:val="19"/>
              </w:rPr>
              <w:t xml:space="preserve">§49</w:t>
            </w:r>
          </w:p>
        </w:tc>
      </w:tr>
    </w:tbl>
    <w:p>
      <w:pPr>
        <w:spacing w:after="160"/>
      </w:pPr>
    </w:p>
    <w:p>
      <w:pPr>
        <w:pStyle w:val="Heading2"/>
        <w:spacing w:after="140" w:before="320"/>
      </w:pPr>
      <w:r>
        <w:rPr>
          <w:rFonts w:ascii="EB Garamond" w:cs="EB Garamond" w:eastAsia="EB Garamond" w:hAnsi="EB Garamond"/>
          <w:b/>
          <w:bCs/>
          <w:color w:val="1A3280"/>
          <w:sz w:val="26"/>
          <w:szCs w:val="26"/>
        </w:rPr>
        <w:t xml:space="preserve">§43. Attribution</w:t>
      </w:r>
    </w:p>
    <w:p>
      <w:pPr>
        <w:spacing w:after="120" w:line="300"/>
        <w:jc w:val="both"/>
      </w:pPr>
      <w:r>
        <w:rPr>
          <w:rFonts w:ascii="EB Garamond" w:cs="EB Garamond" w:eastAsia="EB Garamond" w:hAnsi="EB Garamond"/>
        </w:rPr>
        <w:t xml:space="preserve">No scholarly position is stated without a named source. No opinion is attributed to a school without naming the work. Where scholars differ, the difference is presented as a difference, with representative positions attributed, and </w:t>
      </w:r>
      <w:r>
        <w:rPr>
          <w:rFonts w:ascii="EB Garamond" w:cs="EB Garamond" w:eastAsia="EB Garamond" w:hAnsi="EB Garamond"/>
          <w:b/>
          <w:bCs/>
        </w:rPr>
        <w:t xml:space="preserve">the College does not adjudicate</w:t>
      </w:r>
      <w:r>
        <w:rPr>
          <w:rFonts w:ascii="EB Garamond" w:cs="EB Garamond" w:eastAsia="EB Garamond" w:hAnsi="EB Garamond"/>
        </w:rPr>
        <w:t xml:space="preserve"> (</w:t>
      </w:r>
      <w:r>
        <w:rPr>
          <w:rFonts w:ascii="DejaVu Sans Mono" w:cs="DejaVu Sans Mono" w:eastAsia="DejaVu Sans Mono" w:hAnsi="DejaVu Sans Mono"/>
          <w:color w:val="755A1A"/>
        </w:rPr>
        <w:t xml:space="preserve">§8.3</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§44. AI governance</w:t>
      </w:r>
    </w:p>
    <w:p>
      <w:pPr>
        <w:spacing w:after="120" w:line="300"/>
        <w:jc w:val="both"/>
      </w:pPr>
      <w:r>
        <w:rPr>
          <w:rFonts w:ascii="EB Garamond" w:cs="EB Garamond" w:eastAsia="EB Garamond" w:hAnsi="EB Garamond"/>
        </w:rPr>
        <w:t xml:space="preserve">The College may offer a study assistant. </w:t>
      </w:r>
      <w:r>
        <w:rPr>
          <w:rFonts w:ascii="EB Garamond" w:cs="EB Garamond" w:eastAsia="EB Garamond" w:hAnsi="EB Garamond"/>
          <w:b/>
          <w:bCs/>
        </w:rPr>
        <w:t xml:space="preserve">[P]</w:t>
      </w:r>
      <w:r>
        <w:rPr>
          <w:rFonts w:ascii="EB Garamond" w:cs="EB Garamond" w:eastAsia="EB Garamond" w:hAnsi="EB Garamond"/>
        </w:rPr>
        <w:t xml:space="preserve"> Its constitution is fixed here in advance, before it exists, because governance written after a system ships is not governance.</w:t>
      </w:r>
    </w:p>
    <w:p>
      <w:pPr>
        <w:pStyle w:val="Heading3"/>
        <w:spacing w:after="110" w:before="240"/>
      </w:pPr>
      <w:r>
        <w:rPr>
          <w:rFonts w:ascii="EB Garamond" w:cs="EB Garamond" w:eastAsia="EB Garamond" w:hAnsi="EB Garamond"/>
          <w:b/>
          <w:bCs/>
          <w:color w:val="755A1A"/>
          <w:sz w:val="22"/>
          <w:szCs w:val="22"/>
        </w:rPr>
        <w:t xml:space="preserve">§44.1 Permitted</w:t>
      </w:r>
    </w:p>
    <w:p>
      <w:pPr>
        <w:spacing w:after="120" w:line="300"/>
        <w:jc w:val="both"/>
      </w:pPr>
      <w:r>
        <w:rPr>
          <w:rFonts w:ascii="EB Garamond" w:cs="EB Garamond" w:eastAsia="EB Garamond" w:hAnsi="EB Garamond"/>
        </w:rPr>
        <w:t xml:space="preserve">Explaining grammar and morphology · generating practice exercises and drills · vocabulary work · conversational practice · study planning and pacing · explaining a lesson already authored by a teacher · summarising the student's own progress · answering questions about how the College works.</w:t>
      </w:r>
    </w:p>
    <w:p>
      <w:pPr>
        <w:pStyle w:val="Heading3"/>
        <w:spacing w:after="110" w:before="240"/>
      </w:pPr>
      <w:r>
        <w:rPr>
          <w:rFonts w:ascii="EB Garamond" w:cs="EB Garamond" w:eastAsia="EB Garamond" w:hAnsi="EB Garamond"/>
          <w:b/>
          <w:bCs/>
          <w:color w:val="755A1A"/>
          <w:sz w:val="22"/>
          <w:szCs w:val="22"/>
        </w:rPr>
        <w:t xml:space="preserve">§44.2 Forbidden — absolutely</w:t>
      </w:r>
    </w:p>
    <w:p>
      <w:pPr>
        <w:spacing w:after="120" w:line="300"/>
        <w:jc w:val="both"/>
      </w:pPr>
      <w:r>
        <w:rPr>
          <w:rFonts w:ascii="EB Garamond" w:cs="EB Garamond" w:eastAsia="EB Garamond" w:hAnsi="EB Garamond"/>
          <w:b/>
          <w:bCs/>
        </w:rPr>
        <w:t xml:space="preserve">[Binding]</w:t>
      </w:r>
    </w:p>
    <w:p>
      <w:pPr>
        <w:pStyle w:val="ListParagraph"/>
        <w:numPr>
          <w:ilvl w:val="0"/>
          <w:numId w:val="2"/>
        </w:numPr>
        <w:spacing w:after="70" w:line="290"/>
      </w:pPr>
      <w:r>
        <w:rPr>
          <w:rFonts w:ascii="EB Garamond" w:cs="EB Garamond" w:eastAsia="EB Garamond" w:hAnsi="EB Garamond"/>
          <w:b/>
          <w:bCs/>
        </w:rPr>
        <w:t xml:space="preserve">Generating, completing, correcting or reciting Qur'anic text.</w:t>
      </w:r>
      <w:r>
        <w:rPr>
          <w:rFonts w:ascii="EB Garamond" w:cs="EB Garamond" w:eastAsia="EB Garamond" w:hAnsi="EB Garamond"/>
        </w:rPr>
        <w:t xml:space="preserve"> It may retrieve and</w:t>
      </w:r>
    </w:p>
    <w:p>
      <w:pPr>
        <w:spacing w:after="120" w:line="300"/>
        <w:jc w:val="both"/>
      </w:pPr>
      <w:r>
        <w:rPr>
          <w:rFonts w:ascii="EB Garamond" w:cs="EB Garamond" w:eastAsia="EB Garamond" w:hAnsi="EB Garamond"/>
        </w:rPr>
        <w:t xml:space="preserve">   display verified text. It may not produce a single word of it.</w:t>
      </w:r>
    </w:p>
    <w:p>
      <w:pPr>
        <w:pStyle w:val="ListParagraph"/>
        <w:numPr>
          <w:ilvl w:val="0"/>
          <w:numId w:val="2"/>
        </w:numPr>
        <w:spacing w:after="70" w:line="290"/>
      </w:pPr>
      <w:r>
        <w:rPr>
          <w:rFonts w:ascii="EB Garamond" w:cs="EB Garamond" w:eastAsia="EB Garamond" w:hAnsi="EB Garamond"/>
          <w:b/>
          <w:bCs/>
        </w:rPr>
        <w:t xml:space="preserve">Generating ḥadīth</w:t>
      </w:r>
      <w:r>
        <w:rPr>
          <w:rFonts w:ascii="EB Garamond" w:cs="EB Garamond" w:eastAsia="EB Garamond" w:hAnsi="EB Garamond"/>
        </w:rPr>
        <w:t xml:space="preserve">, or supplying a chain, grading or attribution not present in the</w:t>
      </w:r>
    </w:p>
    <w:p>
      <w:pPr>
        <w:spacing w:after="120" w:line="300"/>
        <w:jc w:val="both"/>
      </w:pPr>
      <w:r>
        <w:rPr>
          <w:rFonts w:ascii="EB Garamond" w:cs="EB Garamond" w:eastAsia="EB Garamond" w:hAnsi="EB Garamond"/>
        </w:rPr>
        <w:t xml:space="preserve">   retrieved source.</w:t>
      </w:r>
    </w:p>
    <w:p>
      <w:pPr>
        <w:pStyle w:val="ListParagraph"/>
        <w:numPr>
          <w:ilvl w:val="0"/>
          <w:numId w:val="2"/>
        </w:numPr>
        <w:spacing w:after="70" w:line="290"/>
      </w:pPr>
      <w:r>
        <w:rPr>
          <w:rFonts w:ascii="EB Garamond" w:cs="EB Garamond" w:eastAsia="EB Garamond" w:hAnsi="EB Garamond"/>
          <w:b/>
          <w:bCs/>
        </w:rPr>
        <w:t xml:space="preserve">Issuing fatwā</w:t>
      </w:r>
      <w:r>
        <w:rPr>
          <w:rFonts w:ascii="EB Garamond" w:cs="EB Garamond" w:eastAsia="EB Garamond" w:hAnsi="EB Garamond"/>
        </w:rPr>
        <w:t xml:space="preserve">, or answering any question of the form </w:t>
      </w:r>
      <w:r>
        <w:rPr>
          <w:rFonts w:ascii="EB Garamond" w:cs="EB Garamond" w:eastAsia="EB Garamond" w:hAnsi="EB Garamond"/>
          <w:i/>
          <w:iCs/>
        </w:rPr>
        <w:t xml:space="preserve">"is it permissible…"</w:t>
      </w:r>
      <w:r>
        <w:rPr>
          <w:rFonts w:ascii="EB Garamond" w:cs="EB Garamond" w:eastAsia="EB Garamond" w:hAnsi="EB Garamond"/>
        </w:rPr>
        <w:t xml:space="preserve">, *"must</w:t>
      </w:r>
    </w:p>
    <w:p>
      <w:pPr>
        <w:spacing w:after="120" w:line="300"/>
        <w:jc w:val="both"/>
      </w:pPr>
      <w:r>
        <w:rPr>
          <w:rFonts w:ascii="EB Garamond" w:cs="EB Garamond" w:eastAsia="EB Garamond" w:hAnsi="EB Garamond"/>
        </w:rPr>
        <w:t xml:space="preserve">   I…"</w:t>
      </w:r>
      <w:r>
        <w:rPr>
          <w:rFonts w:ascii="EB Garamond" w:cs="EB Garamond" w:eastAsia="EB Garamond" w:hAnsi="EB Garamond"/>
          <w:i/>
          <w:iCs/>
        </w:rPr>
        <w:t xml:space="preserve">, </w:t>
      </w:r>
      <w:r>
        <w:rPr>
          <w:rFonts w:ascii="EB Garamond" w:cs="EB Garamond" w:eastAsia="EB Garamond" w:hAnsi="EB Garamond"/>
        </w:rPr>
        <w:t xml:space="preserve">"is my ʿibādah valid…"*. It states that the College does not issue fatwā, and refers on.</w:t>
      </w:r>
    </w:p>
    <w:p>
      <w:pPr>
        <w:pStyle w:val="ListParagraph"/>
        <w:numPr>
          <w:ilvl w:val="0"/>
          <w:numId w:val="2"/>
        </w:numPr>
        <w:spacing w:after="70" w:line="290"/>
      </w:pPr>
      <w:r>
        <w:rPr>
          <w:rFonts w:ascii="EB Garamond" w:cs="EB Garamond" w:eastAsia="EB Garamond" w:hAnsi="EB Garamond"/>
          <w:b/>
          <w:bCs/>
        </w:rPr>
        <w:t xml:space="preserve">Presenting itself as a scholar, muftī, shaykh, muqriʾ or teacher.</w:t>
      </w:r>
      <w:r>
        <w:rPr>
          <w:rFonts w:ascii="EB Garamond" w:cs="EB Garamond" w:eastAsia="EB Garamond" w:hAnsi="EB Garamond"/>
        </w:rPr>
        <w:t xml:space="preserve"> It is a study</w:t>
      </w:r>
    </w:p>
    <w:p>
      <w:pPr>
        <w:spacing w:after="120" w:line="300"/>
        <w:jc w:val="both"/>
      </w:pPr>
      <w:r>
        <w:rPr>
          <w:rFonts w:ascii="EB Garamond" w:cs="EB Garamond" w:eastAsia="EB Garamond" w:hAnsi="EB Garamond"/>
        </w:rPr>
        <w:t xml:space="preserve">   assistant and says so when asked.</w:t>
      </w:r>
    </w:p>
    <w:p>
      <w:pPr>
        <w:pStyle w:val="ListParagraph"/>
        <w:numPr>
          <w:ilvl w:val="0"/>
          <w:numId w:val="2"/>
        </w:numPr>
        <w:spacing w:after="70" w:line="290"/>
      </w:pPr>
      <w:r>
        <w:rPr>
          <w:rFonts w:ascii="EB Garamond" w:cs="EB Garamond" w:eastAsia="EB Garamond" w:hAnsi="EB Garamond"/>
          <w:b/>
          <w:bCs/>
        </w:rPr>
        <w:t xml:space="preserve">Assessing, grading, or contributing to a mastery gate.</w:t>
      </w:r>
      <w:r>
        <w:rPr>
          <w:rFonts w:ascii="EB Garamond" w:cs="EB Garamond" w:eastAsia="EB Garamond" w:hAnsi="EB Garamond"/>
        </w:rPr>
        <w:t xml:space="preserve"> </w:t>
      </w:r>
      <w:r>
        <w:rPr>
          <w:rFonts w:ascii="DejaVu Sans Mono" w:cs="DejaVu Sans Mono" w:eastAsia="DejaVu Sans Mono" w:hAnsi="DejaVu Sans Mono"/>
          <w:color w:val="755A1A"/>
        </w:rPr>
        <w:t xml:space="preserve">§30</w:t>
      </w:r>
      <w:r>
        <w:rPr>
          <w:rFonts w:ascii="EB Garamond" w:cs="EB Garamond" w:eastAsia="EB Garamond" w:hAnsi="EB Garamond"/>
        </w:rPr>
        <w:t xml:space="preserve">.</w:t>
      </w:r>
    </w:p>
    <w:p>
      <w:pPr>
        <w:pStyle w:val="ListParagraph"/>
        <w:numPr>
          <w:ilvl w:val="0"/>
          <w:numId w:val="2"/>
        </w:numPr>
        <w:spacing w:after="70" w:line="290"/>
      </w:pPr>
      <w:r>
        <w:rPr>
          <w:rFonts w:ascii="EB Garamond" w:cs="EB Garamond" w:eastAsia="EB Garamond" w:hAnsi="EB Garamond"/>
          <w:b/>
          <w:bCs/>
        </w:rPr>
        <w:t xml:space="preserve">Inventing a citation, a chain, a scholar, or a work.</w:t>
      </w:r>
    </w:p>
    <w:p>
      <w:pPr>
        <w:pStyle w:val="Heading3"/>
        <w:spacing w:after="110" w:before="240"/>
      </w:pPr>
      <w:r>
        <w:rPr>
          <w:rFonts w:ascii="EB Garamond" w:cs="EB Garamond" w:eastAsia="EB Garamond" w:hAnsi="EB Garamond"/>
          <w:b/>
          <w:bCs/>
          <w:color w:val="755A1A"/>
          <w:sz w:val="22"/>
          <w:szCs w:val="22"/>
        </w:rPr>
        <w:t xml:space="preserve">§44.3 Behaviour</w:t>
      </w:r>
    </w:p>
    <w:p>
      <w:pPr>
        <w:spacing w:after="120" w:line="300"/>
        <w:jc w:val="both"/>
      </w:pPr>
      <w:r>
        <w:rPr>
          <w:rFonts w:ascii="EB Garamond" w:cs="EB Garamond" w:eastAsia="EB Garamond" w:hAnsi="EB Garamond"/>
        </w:rPr>
        <w:t xml:space="preserve">The assistant is </w:t>
      </w:r>
      <w:r>
        <w:rPr>
          <w:rFonts w:ascii="EB Garamond" w:cs="EB Garamond" w:eastAsia="EB Garamond" w:hAnsi="EB Garamond"/>
          <w:b/>
          <w:bCs/>
        </w:rPr>
        <w:t xml:space="preserve">quiet</w:t>
      </w:r>
      <w:r>
        <w:rPr>
          <w:rFonts w:ascii="EB Garamond" w:cs="EB Garamond" w:eastAsia="EB Garamond" w:hAnsi="EB Garamond"/>
        </w:rPr>
        <w:t xml:space="preserve">. It does not greet, does not volunteer, does not interrupt a lesson, and does not ask how it can help. It waits beside the text under a plain label — </w:t>
      </w:r>
      <w:r>
        <w:rPr>
          <w:rFonts w:ascii="EB Garamond" w:cs="EB Garamond" w:eastAsia="EB Garamond" w:hAnsi="EB Garamond"/>
          <w:i/>
          <w:iCs/>
        </w:rPr>
        <w:t xml:space="preserve">Ask about this lesson</w:t>
      </w:r>
      <w:r>
        <w:rPr>
          <w:rFonts w:ascii="EB Garamond" w:cs="EB Garamond" w:eastAsia="EB Garamond" w:hAnsi="EB Garamond"/>
        </w:rPr>
        <w:t xml:space="preserve"> — and it knows the lesson it is beside.</w:t>
      </w:r>
    </w:p>
    <w:p>
      <w:pPr>
        <w:spacing w:after="120" w:line="300"/>
        <w:jc w:val="both"/>
      </w:pPr>
      <w:r>
        <w:rPr>
          <w:rFonts w:ascii="EB Garamond" w:cs="EB Garamond" w:eastAsia="EB Garamond" w:hAnsi="EB Garamond"/>
        </w:rPr>
        <w:t xml:space="preserve">Every reply that touches sacred text or scholarly opinion carries its source. A reply the assistant cannot source is a reply it does not give; </w:t>
      </w:r>
      <w:r>
        <w:rPr>
          <w:rFonts w:ascii="EB Garamond" w:cs="EB Garamond" w:eastAsia="EB Garamond" w:hAnsi="EB Garamond"/>
          <w:b/>
          <w:bCs/>
        </w:rPr>
        <w:t xml:space="preserve">"I don't know, and here is who to ask"</w:t>
      </w:r>
      <w:r>
        <w:rPr>
          <w:rFonts w:ascii="EB Garamond" w:cs="EB Garamond" w:eastAsia="EB Garamond" w:hAnsi="EB Garamond"/>
        </w:rPr>
        <w:t xml:space="preserve"> is a correct and complete answer.</w:t>
      </w:r>
    </w:p>
    <w:p>
      <w:pPr>
        <w:pStyle w:val="Heading3"/>
        <w:spacing w:after="110" w:before="240"/>
      </w:pPr>
      <w:r>
        <w:rPr>
          <w:rFonts w:ascii="EB Garamond" w:cs="EB Garamond" w:eastAsia="EB Garamond" w:hAnsi="EB Garamond"/>
          <w:b/>
          <w:bCs/>
          <w:color w:val="755A1A"/>
          <w:sz w:val="22"/>
          <w:szCs w:val="22"/>
        </w:rPr>
        <w:t xml:space="preserve">§44.4 Accountability</w:t>
      </w:r>
    </w:p>
    <w:p>
      <w:pPr>
        <w:spacing w:after="120" w:line="300"/>
        <w:jc w:val="both"/>
      </w:pPr>
      <w:r>
        <w:rPr>
          <w:rFonts w:ascii="EB Garamond" w:cs="EB Garamond" w:eastAsia="EB Garamond" w:hAnsi="EB Garamond"/>
        </w:rPr>
        <w:t xml:space="preserve">Every assistant interaction is logged with its retrieved sources and is auditable by the Academic Board. A student may always reach a human, and the route to one is never more than one action away from the assistant.</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VIII — EDITORIAL VOICE</w:t>
      </w:r>
    </w:p>
    <w:p>
      <w:pPr>
        <w:pStyle w:val="Heading2"/>
        <w:spacing w:after="140" w:before="320"/>
      </w:pPr>
      <w:r>
        <w:rPr>
          <w:rFonts w:ascii="EB Garamond" w:cs="EB Garamond" w:eastAsia="EB Garamond" w:hAnsi="EB Garamond"/>
          <w:b/>
          <w:bCs/>
          <w:color w:val="1A3280"/>
          <w:sz w:val="26"/>
          <w:szCs w:val="26"/>
        </w:rPr>
        <w:t xml:space="preserve">§45. The voice</w:t>
      </w:r>
    </w:p>
    <w:p>
      <w:pPr>
        <w:spacing w:after="120" w:line="300"/>
        <w:jc w:val="both"/>
      </w:pPr>
      <w:r>
        <w:rPr>
          <w:rFonts w:ascii="EB Garamond" w:cs="EB Garamond" w:eastAsia="EB Garamond" w:hAnsi="EB Garamond"/>
        </w:rPr>
        <w:t xml:space="preserve">Scholarly, warm, dignified, precise, concise, welcoming, confident without volume.</w:t>
      </w:r>
    </w:p>
    <w:p>
      <w:pPr>
        <w:spacing w:after="120" w:line="300"/>
        <w:jc w:val="both"/>
      </w:pPr>
      <w:r>
        <w:rPr>
          <w:rFonts w:ascii="EB Garamond" w:cs="EB Garamond" w:eastAsia="EB Garamond" w:hAnsi="EB Garamond"/>
          <w:b/>
          <w:bCs/>
        </w:rPr>
        <w:t xml:space="preserve">The test:</w:t>
      </w:r>
      <w:r>
        <w:rPr>
          <w:rFonts w:ascii="EB Garamond" w:cs="EB Garamond" w:eastAsia="EB Garamond" w:hAnsi="EB Garamond"/>
        </w:rPr>
        <w:t xml:space="preserve"> could a serious scholar read this page without wincing, and could a nervous first-time applicant read the same page without feeling stupid? Both, or rewrite it.</w:t>
      </w:r>
    </w:p>
    <w:p>
      <w:pPr>
        <w:pStyle w:val="Heading2"/>
        <w:spacing w:after="140" w:before="320"/>
      </w:pPr>
      <w:r>
        <w:rPr>
          <w:rFonts w:ascii="EB Garamond" w:cs="EB Garamond" w:eastAsia="EB Garamond" w:hAnsi="EB Garamond"/>
          <w:b/>
          <w:bCs/>
          <w:color w:val="1A3280"/>
          <w:sz w:val="26"/>
          <w:szCs w:val="26"/>
        </w:rPr>
        <w:t xml:space="preserve">§46. Forbidden constructions</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Not stylistic preferences — each is a specific dishonesty:</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Forbidden</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Why</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"World's best / leading / premier / No. 1"</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Unevidenced superlative. </w:t>
            </w:r>
            <w:r>
              <w:rPr>
                <w:rFonts w:ascii="DejaVu Sans Mono" w:cs="DejaVu Sans Mono" w:eastAsia="DejaVu Sans Mono" w:hAnsi="DejaVu Sans Mono"/>
                <w:color w:val="755A1A"/>
                <w:sz w:val="19"/>
                <w:szCs w:val="19"/>
              </w:rPr>
              <w:t xml:space="preserve">EB</w:t>
            </w:r>
            <w:r>
              <w:rPr>
                <w:rFonts w:ascii="EB Garamond" w:cs="EB Garamond" w:eastAsia="EB Garamond" w:hAnsi="EB Garamond"/>
                <w:sz w:val="19"/>
                <w:szCs w:val="19"/>
              </w:rPr>
              <w:t xml:space="preserve"> guard enforces this in the build.</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"Transform your life"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promise about an outcome we do not control</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"Limited places — apply now"</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Manufactured urgency, when none exists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"Join thousands of students"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We have admitted none (</w:t>
            </w:r>
            <w:r>
              <w:rPr>
                <w:rFonts w:ascii="DejaVu Sans Mono" w:cs="DejaVu Sans Mono" w:eastAsia="DejaVu Sans Mono" w:hAnsi="DejaVu Sans Mono"/>
                <w:color w:val="755A1A"/>
                <w:sz w:val="19"/>
                <w:szCs w:val="19"/>
              </w:rPr>
              <w:t xml:space="preserve">§10</w:t>
            </w:r>
            <w:r>
              <w:rPr>
                <w:rFonts w:ascii="EB Garamond" w:cs="EB Garamond" w:eastAsia="EB Garamond" w:hAnsi="EB Garamond"/>
                <w:sz w:val="19"/>
                <w:szCs w:val="19"/>
              </w:rPr>
              <w:t xml:space="preser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"Simply", "just", "easy" applied to learning Arabic</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It is not easy. Saying so insults the student who found it hard.</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Exclamation marks in institutional copy</w:t>
            </w:r>
          </w:p>
        </w:tc>
        <w:tc>
          <w:tcPr>
            <w:tcW w:type="dxa" w:w="4536"/>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"We are excited to announce"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institution's excitement is not information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"Islamic" as a decorative adjective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Meaningless where it is not specific</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Any claim in the passive that hides who is claiming</w:t>
            </w:r>
          </w:p>
        </w:tc>
        <w:tc>
          <w:tcPr>
            <w:tcW w:type="dxa" w:w="4536"/>
            <w:tcMar>
              <w:top w:type="dxa" w:w="80"/>
              <w:left w:type="dxa" w:w="110"/>
              <w:bottom w:type="dxa" w:w="80"/>
              <w:right w:type="dxa" w:w="110"/>
            </w:tcMar>
          </w:tcPr>
          <w:p>
            <w:pPr>
              <w:spacing w:after="0" w:line="260"/>
            </w:pPr>
            <w:r>
              <w:rPr>
                <w:rFonts w:ascii="EB Garamond" w:cs="EB Garamond" w:eastAsia="EB Garamond" w:hAnsi="EB Garamond"/>
              </w:rPr>
              <w:t xml:space="preserve"/>
            </w:r>
          </w:p>
        </w:tc>
      </w:tr>
    </w:tbl>
    <w:p>
      <w:pPr>
        <w:spacing w:after="160"/>
      </w:pPr>
    </w:p>
    <w:p>
      <w:pPr>
        <w:pStyle w:val="Heading2"/>
        <w:spacing w:after="140" w:before="320"/>
      </w:pPr>
      <w:r>
        <w:rPr>
          <w:rFonts w:ascii="EB Garamond" w:cs="EB Garamond" w:eastAsia="EB Garamond" w:hAnsi="EB Garamond"/>
          <w:b/>
          <w:bCs/>
          <w:color w:val="1A3280"/>
          <w:sz w:val="26"/>
          <w:szCs w:val="26"/>
        </w:rPr>
        <w:t xml:space="preserve">§47. How the College says difficult things</w:t>
      </w:r>
    </w:p>
    <w:p>
      <w:pPr>
        <w:spacing w:after="120" w:line="300"/>
        <w:jc w:val="both"/>
      </w:pPr>
      <w:r>
        <w:rPr>
          <w:rFonts w:ascii="EB Garamond" w:cs="EB Garamond" w:eastAsia="EB Garamond" w:hAnsi="EB Garamond"/>
        </w:rPr>
        <w:t xml:space="preserve">Three situations recur, and each has a fixed form:</w:t>
      </w:r>
    </w:p>
    <w:p>
      <w:pPr>
        <w:spacing w:after="120" w:line="300"/>
        <w:jc w:val="both"/>
      </w:pPr>
      <w:r>
        <w:rPr>
          <w:rFonts w:ascii="EB Garamond" w:cs="EB Garamond" w:eastAsia="EB Garamond" w:hAnsi="EB Garamond"/>
          <w:b/>
          <w:bCs/>
        </w:rPr>
        <w:t xml:space="preserve">When we do not have something yet.</w:t>
      </w:r>
      <w:r>
        <w:rPr>
          <w:rFonts w:ascii="EB Garamond" w:cs="EB Garamond" w:eastAsia="EB Garamond" w:hAnsi="EB Garamond"/>
        </w:rPr>
        <w:t xml:space="preserve"> Name the absence, say what it will take, do not apologise twice.</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*"The College has admitted no students. This page describes the admissions process we</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have built, not one we have run."*</w:t>
      </w:r>
    </w:p>
    <w:p>
      <w:pPr>
        <w:spacing w:after="120" w:line="300"/>
        <w:jc w:val="both"/>
      </w:pPr>
      <w:r>
        <w:rPr>
          <w:rFonts w:ascii="EB Garamond" w:cs="EB Garamond" w:eastAsia="EB Garamond" w:hAnsi="EB Garamond"/>
          <w:b/>
          <w:bCs/>
        </w:rPr>
        <w:t xml:space="preserve">When we cannot do something.</w:t>
      </w:r>
      <w:r>
        <w:rPr>
          <w:rFonts w:ascii="EB Garamond" w:cs="EB Garamond" w:eastAsia="EB Garamond" w:hAnsi="EB Garamond"/>
        </w:rPr>
        <w:t xml:space="preserve"> Say so, then say who can.</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*"The College does not grant ijāzah and does not offer a path to one. A student seeking</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ijāzah should study with a qualified muqriʾ holding a verified chain."*</w:t>
      </w:r>
    </w:p>
    <w:p>
      <w:pPr>
        <w:spacing w:after="120" w:line="300"/>
        <w:jc w:val="both"/>
      </w:pPr>
      <w:r>
        <w:rPr>
          <w:rFonts w:ascii="EB Garamond" w:cs="EB Garamond" w:eastAsia="EB Garamond" w:hAnsi="EB Garamond"/>
          <w:b/>
          <w:bCs/>
        </w:rPr>
        <w:t xml:space="preserve">When a student has failed a gate.</w:t>
      </w:r>
      <w:r>
        <w:rPr>
          <w:rFonts w:ascii="EB Garamond" w:cs="EB Garamond" w:eastAsia="EB Garamond" w:hAnsi="EB Garamond"/>
        </w:rPr>
        <w:t xml:space="preserve"> Name what was missing, never the person.</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*"This attempt did not meet the criterion for sustained accuracy in the fifth juzʾ.</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Here is the specific pattern of error, and here is the plan. Retakes are free and</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unlimited."*</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IX — THE BILINGUAL EDITORIAL SYSTEM</w:t>
      </w:r>
    </w:p>
    <w:p>
      <w:pPr>
        <w:pStyle w:val="Heading2"/>
        <w:spacing w:after="140" w:before="320"/>
      </w:pPr>
      <w:r>
        <w:rPr>
          <w:rFonts w:ascii="EB Garamond" w:cs="EB Garamond" w:eastAsia="EB Garamond" w:hAnsi="EB Garamond"/>
          <w:b/>
          <w:bCs/>
          <w:color w:val="1A3280"/>
          <w:sz w:val="26"/>
          <w:szCs w:val="26"/>
        </w:rPr>
        <w:t xml:space="preserve">§48. Arabic is authored, never translated</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w:t>
      </w:r>
      <w:r>
        <w:rPr>
          <w:rFonts w:ascii="DejaVu Sans Mono" w:cs="DejaVu Sans Mono" w:eastAsia="DejaVu Sans Mono" w:hAnsi="DejaVu Sans Mono"/>
          <w:color w:val="755A1A"/>
        </w:rPr>
        <w:t xml:space="preserve">EB §26</w:t>
      </w:r>
      <w:r>
        <w:rPr>
          <w:rFonts w:ascii="EB Garamond" w:cs="EB Garamond" w:eastAsia="EB Garamond" w:hAnsi="EB Garamond"/>
        </w:rPr>
        <w:t xml:space="preserve">) Arabic pages are written in Arabic by a writer working in Arabic. They are not machine-translated, not translated by an English-first writer, and not shorter than their English counterparts. Where a rhetorical figure works in English and not in Arabic, the Arabic page uses a different figure — the </w:t>
      </w:r>
      <w:r>
        <w:rPr>
          <w:rFonts w:ascii="EB Garamond" w:cs="EB Garamond" w:eastAsia="EB Garamond" w:hAnsi="EB Garamond"/>
          <w:i/>
          <w:iCs/>
        </w:rPr>
        <w:t xml:space="preserve">meaning</w:t>
      </w:r>
      <w:r>
        <w:rPr>
          <w:rFonts w:ascii="EB Garamond" w:cs="EB Garamond" w:eastAsia="EB Garamond" w:hAnsi="EB Garamond"/>
        </w:rPr>
        <w:t xml:space="preserve"> is parallel, the </w:t>
      </w:r>
      <w:r>
        <w:rPr>
          <w:rFonts w:ascii="EB Garamond" w:cs="EB Garamond" w:eastAsia="EB Garamond" w:hAnsi="EB Garamond"/>
          <w:i/>
          <w:iCs/>
        </w:rPr>
        <w:t xml:space="preserve">words</w:t>
      </w:r>
      <w:r>
        <w:rPr>
          <w:rFonts w:ascii="EB Garamond" w:cs="EB Garamond" w:eastAsia="EB Garamond" w:hAnsi="EB Garamond"/>
        </w:rPr>
        <w:t xml:space="preserve"> are not.</w:t>
      </w:r>
    </w:p>
    <w:p>
      <w:pPr>
        <w:spacing w:after="120" w:line="300"/>
        <w:jc w:val="both"/>
      </w:pPr>
      <w:r>
        <w:rPr>
          <w:rFonts w:ascii="EB Garamond" w:cs="EB Garamond" w:eastAsia="EB Garamond" w:hAnsi="EB Garamond"/>
          <w:b/>
          <w:bCs/>
        </w:rPr>
        <w:t xml:space="preserve">Arabic is never the smaller line.</w:t>
      </w:r>
      <w:r>
        <w:rPr>
          <w:rFonts w:ascii="EB Garamond" w:cs="EB Garamond" w:eastAsia="EB Garamond" w:hAnsi="EB Garamond"/>
        </w:rPr>
        <w:t xml:space="preserve"> Not in the wordmark, not in the lockup, not on the certificate, not in the interface.</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Arabic copy carries a pending native-speaker review notice until a qualified native speaker has reviewed it and that review is recorded. </w:t>
      </w:r>
      <w:r>
        <w:rPr>
          <w:rFonts w:ascii="DejaVu Sans Mono" w:cs="DejaVu Sans Mono" w:eastAsia="DejaVu Sans Mono" w:hAnsi="DejaVu Sans Mono"/>
          <w:color w:val="755A1A"/>
        </w:rPr>
        <w:t xml:space="preserve">EB §11.8</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§49. Conventions</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rPr>
              <w:t xml:space="preserve"/>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English surface</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Arabic surface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Direction</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LTR</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RTL, throughout, including the interface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Numerals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Western Arabic (1, 2, 3)</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Eastern Arabic (</w:t>
            </w:r>
            <w:r>
              <w:rPr>
                <w:rFonts w:ascii="Amiri" w:cs="Amiri" w:eastAsia="Amiri" w:hAnsi="Amiri"/>
                <w:sz w:val="19"/>
                <w:szCs w:val="19"/>
                <w:rtl/>
              </w:rPr>
              <w:t xml:space="preserve">١، ٢، ٣)</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Dates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10 August 2026 (16 Ṣafar 1448)</w:t>
            </w:r>
          </w:p>
        </w:tc>
        <w:tc>
          <w:tcPr>
            <w:tcW w:type="dxa" w:w="3024"/>
            <w:tcMar>
              <w:top w:type="dxa" w:w="80"/>
              <w:left w:type="dxa" w:w="110"/>
              <w:bottom w:type="dxa" w:w="80"/>
              <w:right w:type="dxa" w:w="110"/>
            </w:tcMar>
          </w:tcPr>
          <w:p>
            <w:pPr>
              <w:spacing w:after="0" w:line="260"/>
            </w:pPr>
            <w:r>
              <w:rPr>
                <w:rFonts w:ascii="Amiri" w:cs="Amiri" w:eastAsia="Amiri" w:hAnsi="Amiri"/>
                <w:sz w:val="19"/>
                <w:szCs w:val="19"/>
                <w:rtl/>
              </w:rPr>
              <w:t xml:space="preserve">١٦ صفر ١٤٤٨ (١٠ أغسطس ٢٠٢٦)</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Institution name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Al-Madeenah International College for Arabic &amp; Islamic Studies</w:t>
            </w:r>
          </w:p>
        </w:tc>
        <w:tc>
          <w:tcPr>
            <w:tcW w:type="dxa" w:w="3024"/>
            <w:tcMar>
              <w:top w:type="dxa" w:w="80"/>
              <w:left w:type="dxa" w:w="110"/>
              <w:bottom w:type="dxa" w:w="80"/>
              <w:right w:type="dxa" w:w="110"/>
            </w:tcMar>
          </w:tcPr>
          <w:p>
            <w:pPr>
              <w:spacing w:after="0" w:line="260"/>
            </w:pPr>
            <w:r>
              <w:rPr>
                <w:rFonts w:ascii="Amiri" w:cs="Amiri" w:eastAsia="Amiri" w:hAnsi="Amiri"/>
                <w:sz w:val="19"/>
                <w:szCs w:val="19"/>
                <w:rtl/>
              </w:rPr>
              <w:t xml:space="preserve">كلية المدينة العالمية للدراسات العربية والإسلامية</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Transliteration</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One scheme, full diacritics: ḥ ḍ ṣ ṭ ẓ ʿ ʾ ā ī ū</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Not applicable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Course titles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Both, always, on every credential and transcript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Both</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Typography</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Display and body Latin faces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Display and body Arabic faces — never a Latin interface with Arabic dropped into it</w:t>
            </w:r>
          </w:p>
        </w:tc>
      </w:tr>
    </w:tbl>
    <w:p>
      <w:pPr>
        <w:spacing w:after="160"/>
      </w:pPr>
    </w:p>
    <w:p>
      <w:pPr>
        <w:pStyle w:val="Heading2"/>
        <w:spacing w:after="140" w:before="320"/>
      </w:pPr>
      <w:r>
        <w:rPr>
          <w:rFonts w:ascii="EB Garamond" w:cs="EB Garamond" w:eastAsia="EB Garamond" w:hAnsi="EB Garamond"/>
          <w:b/>
          <w:bCs/>
          <w:color w:val="1A3280"/>
          <w:sz w:val="26"/>
          <w:szCs w:val="26"/>
        </w:rPr>
        <w:t xml:space="preserve">§50. The glossary is binding</w:t>
      </w:r>
    </w:p>
    <w:p>
      <w:pPr>
        <w:spacing w:after="120" w:line="300"/>
        <w:jc w:val="both"/>
      </w:pPr>
      <w:r>
        <w:rPr>
          <w:rFonts w:ascii="EB Garamond" w:cs="EB Garamond" w:eastAsia="EB Garamond" w:hAnsi="EB Garamond"/>
        </w:rPr>
        <w:t xml:space="preserve">One term, one translation, everywhere. </w:t>
      </w:r>
      <w:r>
        <w:rPr>
          <w:rFonts w:ascii="EB Garamond" w:cs="EB Garamond" w:eastAsia="EB Garamond" w:hAnsi="EB Garamond"/>
          <w:i/>
          <w:iCs/>
        </w:rPr>
        <w:t xml:space="preserve">Murājaʿah</w:t>
      </w:r>
      <w:r>
        <w:rPr>
          <w:rFonts w:ascii="EB Garamond" w:cs="EB Garamond" w:eastAsia="EB Garamond" w:hAnsi="EB Garamond"/>
        </w:rPr>
        <w:t xml:space="preserve"> is not "revision" on one page and "review" on another. The glossary is maintained by the Registrar (</w:t>
      </w:r>
      <w:r>
        <w:rPr>
          <w:rFonts w:ascii="DejaVu Sans Mono" w:cs="DejaVu Sans Mono" w:eastAsia="DejaVu Sans Mono" w:hAnsi="DejaVu Sans Mono"/>
          <w:color w:val="755A1A"/>
        </w:rPr>
        <w:t xml:space="preserve">§59</w:t>
      </w:r>
      <w:r>
        <w:rPr>
          <w:rFonts w:ascii="EB Garamond" w:cs="EB Garamond" w:eastAsia="EB Garamond" w:hAnsi="EB Garamond"/>
        </w:rPr>
        <w:t xml:space="preserve">) and is the authority for the website, the learning environment, the assistant and every credential.</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X — THE WEBSITE EDITORIAL SYSTEM</w:t>
      </w:r>
    </w:p>
    <w:p>
      <w:pPr>
        <w:pStyle w:val="Heading2"/>
        <w:spacing w:after="140" w:before="320"/>
      </w:pPr>
      <w:r>
        <w:rPr>
          <w:rFonts w:ascii="EB Garamond" w:cs="EB Garamond" w:eastAsia="EB Garamond" w:hAnsi="EB Garamond"/>
          <w:b/>
          <w:bCs/>
          <w:color w:val="1A3280"/>
          <w:sz w:val="26"/>
          <w:szCs w:val="26"/>
        </w:rPr>
        <w:t xml:space="preserve">§51. Page contract</w:t>
      </w:r>
    </w:p>
    <w:p>
      <w:pPr>
        <w:spacing w:after="120" w:line="300"/>
        <w:jc w:val="both"/>
      </w:pPr>
      <w:r>
        <w:rPr>
          <w:rFonts w:ascii="EB Garamond" w:cs="EB Garamond" w:eastAsia="EB Garamond" w:hAnsi="EB Garamond"/>
        </w:rPr>
        <w:t xml:space="preserve">Every public page declares, before it is written: purpose · audience · the one thing a reader must leave knowing · the single primary action · what evidence supports each claim · what it deliberately does not say.</w:t>
      </w:r>
    </w:p>
    <w:p>
      <w:pPr>
        <w:spacing w:after="120" w:line="300"/>
        <w:jc w:val="both"/>
      </w:pPr>
      <w:r>
        <w:rPr>
          <w:rFonts w:ascii="EB Garamond" w:cs="EB Garamond" w:eastAsia="EB Garamond" w:hAnsi="EB Garamond"/>
        </w:rPr>
        <w:t xml:space="preserve">A page that cannot complete this contract is not written.</w:t>
      </w:r>
    </w:p>
    <w:p>
      <w:pPr>
        <w:pStyle w:val="Heading2"/>
        <w:spacing w:after="140" w:before="320"/>
      </w:pPr>
      <w:r>
        <w:rPr>
          <w:rFonts w:ascii="EB Garamond" w:cs="EB Garamond" w:eastAsia="EB Garamond" w:hAnsi="EB Garamond"/>
          <w:b/>
          <w:bCs/>
          <w:color w:val="1A3280"/>
          <w:sz w:val="26"/>
          <w:szCs w:val="26"/>
        </w:rPr>
        <w:t xml:space="preserve">§52. The pages</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Page</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The one thing</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Primary action</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Home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What this College is, and that it is serious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Explore programmes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About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Who we are and what we will not do</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Read the academic model</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Programmes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Four routes through one standard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Open a programme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Programme detail</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Exactly what you would study, for how many hours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Check placement</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How learning works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Fixed standards, flexible pace, mastery gates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See pathways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Admissions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You can find everything out before giving us anything</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Begin placement</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Fees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real number, in your currency, with nothing hidden</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See scholarships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Scholarships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Cost is not the deciding factor</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Apply</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Faculty</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Who would actually teach you</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 </w:t>
            </w:r>
            <w:r>
              <w:rPr>
                <w:rFonts w:ascii="EB Garamond" w:cs="EB Garamond" w:eastAsia="EB Garamond" w:hAnsi="EB Garamond"/>
                <w:b/>
                <w:bCs/>
                <w:sz w:val="19"/>
                <w:szCs w:val="19"/>
              </w:rPr>
              <w:t xml:space="preserve">[Gated: no appointments yet]</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Academic calendar</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When things run</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Assessment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How you will be judged, published in advance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Credentials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What you receive and what it means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Verify a credential</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Verification</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Is this credential real</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Enter an ID</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Student handbook · Policies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rules, in advance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FAQ</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questions that stop people applying</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Contact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human answers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Write</w:t>
            </w:r>
          </w:p>
        </w:tc>
      </w:tr>
    </w:tbl>
    <w:p>
      <w:pPr>
        <w:spacing w:after="160"/>
      </w:pP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No page is published as a shell. A page with nothing true to say does not exist yet. </w:t>
      </w:r>
      <w:r>
        <w:rPr>
          <w:rFonts w:ascii="DejaVu Sans Mono" w:cs="DejaVu Sans Mono" w:eastAsia="DejaVu Sans Mono" w:hAnsi="DejaVu Sans Mono"/>
          <w:color w:val="755A1A"/>
        </w:rPr>
        <w:t xml:space="preserve">§10</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§53. Institutional announcements</w:t>
      </w:r>
    </w:p>
    <w:p>
      <w:pPr>
        <w:spacing w:after="120" w:line="300"/>
        <w:jc w:val="both"/>
      </w:pPr>
      <w:r>
        <w:rPr>
          <w:rFonts w:ascii="EB Garamond" w:cs="EB Garamond" w:eastAsia="EB Garamond" w:hAnsi="EB Garamond"/>
        </w:rPr>
        <w:t xml:space="preserve">Dated, attributed, and never deleted — corrected in public with the correction visible. An institution that silently edits its own announcements has no announcements, only current claims.</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XI — THE LEARNING-ENVIRONMENT EDITORIAL SYSTEM</w:t>
      </w:r>
    </w:p>
    <w:p>
      <w:pPr>
        <w:pStyle w:val="Heading2"/>
        <w:spacing w:after="140" w:before="320"/>
      </w:pPr>
      <w:r>
        <w:rPr>
          <w:rFonts w:ascii="EB Garamond" w:cs="EB Garamond" w:eastAsia="EB Garamond" w:hAnsi="EB Garamond"/>
          <w:b/>
          <w:bCs/>
          <w:color w:val="1A3280"/>
          <w:sz w:val="26"/>
          <w:szCs w:val="26"/>
        </w:rPr>
        <w:t xml:space="preserve">§54. Naming</w:t>
      </w:r>
    </w:p>
    <w:p>
      <w:pPr>
        <w:spacing w:after="120" w:line="300"/>
        <w:jc w:val="both"/>
      </w:pPr>
      <w:r>
        <w:rPr>
          <w:rFonts w:ascii="EB Garamond" w:cs="EB Garamond" w:eastAsia="EB Garamond" w:hAnsi="EB Garamond"/>
          <w:b/>
          <w:bCs/>
        </w:rPr>
        <w:t xml:space="preserve">[R][D-15]</w:t>
      </w:r>
      <w:r>
        <w:rPr>
          <w:rFonts w:ascii="EB Garamond" w:cs="EB Garamond" w:eastAsia="EB Garamond" w:hAnsi="EB Garamond"/>
        </w:rPr>
        <w:t xml:space="preserve"> The authenticated learning environment is called </w:t>
      </w:r>
      <w:r>
        <w:rPr>
          <w:rFonts w:ascii="EB Garamond" w:cs="EB Garamond" w:eastAsia="EB Garamond" w:hAnsi="EB Garamond"/>
          <w:b/>
          <w:bCs/>
        </w:rPr>
        <w:t xml:space="preserve">the Study</w:t>
      </w:r>
      <w:r>
        <w:rPr>
          <w:rFonts w:ascii="EB Garamond" w:cs="EB Garamond" w:eastAsia="EB Garamond" w:hAnsi="EB Garamond"/>
        </w:rPr>
        <w:t xml:space="preserve"> — </w:t>
      </w:r>
      <w:r>
        <w:rPr>
          <w:rFonts w:ascii="Amiri" w:cs="Amiri" w:eastAsia="Amiri" w:hAnsi="Amiri"/>
          <w:sz w:val="24"/>
          <w:szCs w:val="24"/>
          <w:rtl/>
        </w:rPr>
        <w:t xml:space="preserve">الدراسة.</w:t>
      </w:r>
    </w:p>
    <w:p>
      <w:pPr>
        <w:spacing w:after="120" w:line="300"/>
        <w:jc w:val="both"/>
      </w:pPr>
      <w:r>
        <w:rPr>
          <w:rFonts w:ascii="EB Garamond" w:cs="EB Garamond" w:eastAsia="EB Garamond" w:hAnsi="EB Garamond"/>
          <w:i/>
          <w:iCs/>
        </w:rPr>
        <w:t xml:space="preserve">Campus Portal</w:t>
      </w:r>
      <w:r>
        <w:rPr>
          <w:rFonts w:ascii="EB Garamond" w:cs="EB Garamond" w:eastAsia="EB Garamond" w:hAnsi="EB Garamond"/>
        </w:rPr>
        <w:t xml:space="preserve"> is retired. </w:t>
      </w:r>
      <w:r>
        <w:rPr>
          <w:rFonts w:ascii="DejaVu Sans Mono" w:cs="DejaVu Sans Mono" w:eastAsia="DejaVu Sans Mono" w:hAnsi="DejaVu Sans Mono"/>
          <w:color w:val="755A1A"/>
        </w:rPr>
        <w:t xml:space="preserve">§12</w:t>
      </w:r>
      <w:r>
        <w:rPr>
          <w:rFonts w:ascii="EB Garamond" w:cs="EB Garamond" w:eastAsia="EB Garamond" w:hAnsi="EB Garamond"/>
        </w:rPr>
        <w:t xml:space="preserve"> forbids a campus metaphor for an institution that has no campus, and "portal" describes a piece of software rather than a place a student goes to work. </w:t>
      </w:r>
      <w:r>
        <w:rPr>
          <w:rFonts w:ascii="EB Garamond" w:cs="EB Garamond" w:eastAsia="EB Garamond" w:hAnsi="EB Garamond"/>
          <w:b/>
          <w:bCs/>
        </w:rPr>
        <w:t xml:space="preserve">The Study</w:t>
      </w:r>
      <w:r>
        <w:rPr>
          <w:rFonts w:ascii="EB Garamond" w:cs="EB Garamond" w:eastAsia="EB Garamond" w:hAnsi="EB Garamond"/>
        </w:rPr>
        <w:t xml:space="preserve"> is short, true in both languages, requires no explanation — </w:t>
      </w:r>
      <w:r>
        <w:rPr>
          <w:rFonts w:ascii="EB Garamond" w:cs="EB Garamond" w:eastAsia="EB Garamond" w:hAnsi="EB Garamond"/>
          <w:i/>
          <w:iCs/>
        </w:rPr>
        <w:t xml:space="preserve">continue your study</w:t>
      </w:r>
      <w:r>
        <w:rPr>
          <w:rFonts w:ascii="EB Garamond" w:cs="EB Garamond" w:eastAsia="EB Garamond" w:hAnsi="EB Garamond"/>
        </w:rPr>
        <w:t xml:space="preserve"> — and does not borrow the furniture of a residential college.</w:t>
      </w:r>
    </w:p>
    <w:p>
      <w:pPr>
        <w:spacing w:after="120" w:line="300"/>
        <w:jc w:val="both"/>
      </w:pPr>
      <w:r>
        <w:rPr>
          <w:rFonts w:ascii="EB Garamond" w:cs="EB Garamond" w:eastAsia="EB Garamond" w:hAnsi="EB Garamond"/>
        </w:rPr>
        <w:t xml:space="preserve">Inside it, the focused single-lesson interface is </w:t>
      </w:r>
      <w:r>
        <w:rPr>
          <w:rFonts w:ascii="EB Garamond" w:cs="EB Garamond" w:eastAsia="EB Garamond" w:hAnsi="EB Garamond"/>
          <w:b/>
          <w:bCs/>
        </w:rPr>
        <w:t xml:space="preserve">the Reading Room</w:t>
      </w:r>
      <w:r>
        <w:rPr>
          <w:rFonts w:ascii="EB Garamond" w:cs="EB Garamond" w:eastAsia="EB Garamond" w:hAnsi="EB Garamond"/>
        </w:rPr>
        <w:t xml:space="preserve"> — </w:t>
      </w:r>
      <w:r>
        <w:rPr>
          <w:rFonts w:ascii="Amiri" w:cs="Amiri" w:eastAsia="Amiri" w:hAnsi="Amiri"/>
          <w:sz w:val="24"/>
          <w:szCs w:val="24"/>
          <w:rtl/>
        </w:rPr>
        <w:t xml:space="preserve">قاعة المطالعة </w:t>
      </w:r>
      <w:r>
        <w:rPr>
          <w:rFonts w:ascii="EB Garamond" w:cs="EB Garamond" w:eastAsia="EB Garamond" w:hAnsi="EB Garamond"/>
        </w:rPr>
        <w:t xml:space="preserve">— a real thing in a real library, and precisely what the interface is.</w:t>
      </w:r>
    </w:p>
    <w:p>
      <w:pPr>
        <w:spacing w:after="120" w:line="300"/>
        <w:jc w:val="both"/>
      </w:pPr>
      <w:r>
        <w:rPr>
          <w:rFonts w:ascii="EB Garamond" w:cs="EB Garamond" w:eastAsia="EB Garamond" w:hAnsi="EB Garamond"/>
          <w:i/>
          <w:iCs/>
        </w:rPr>
        <w:t xml:space="preserve">Campus</w:t>
      </w:r>
      <w:r>
        <w:rPr>
          <w:rFonts w:ascii="EB Garamond" w:cs="EB Garamond" w:eastAsia="EB Garamond" w:hAnsi="EB Garamond"/>
        </w:rPr>
        <w:t xml:space="preserve"> survives only as an internal architecture term in engineering documents. It never reaches a student.</w:t>
      </w:r>
    </w:p>
    <w:p>
      <w:pPr>
        <w:pStyle w:val="Heading2"/>
        <w:spacing w:after="140" w:before="320"/>
      </w:pPr>
      <w:r>
        <w:rPr>
          <w:rFonts w:ascii="EB Garamond" w:cs="EB Garamond" w:eastAsia="EB Garamond" w:hAnsi="EB Garamond"/>
          <w:b/>
          <w:bCs/>
          <w:color w:val="1A3280"/>
          <w:sz w:val="26"/>
          <w:szCs w:val="26"/>
        </w:rPr>
        <w:t xml:space="preserve">§55. The Study — what a student sees first</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Not a dashboard. Six things, in this order, and nothing else:</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Good morning, Ahmad.</w:t>
      </w:r>
    </w:p>
    <w:p>
      <w:pPr>
        <w:spacing w:after="120" w:line="300"/>
        <w:jc w:val="both"/>
      </w:pPr>
      <w:r>
        <w:rPr>
          <w:rFonts w:ascii="EB Garamond" w:cs="EB Garamond" w:eastAsia="EB Garamond" w:hAnsi="EB Garamond"/>
        </w:rPr>
        <w:t xml:space="preserve">&gt;</w:t>
      </w:r>
    </w:p>
    <w:p>
      <w:pPr>
        <w:pBdr>
          <w:left w:val="single" w:color="755A1A" w:sz="12" w:space="12"/>
        </w:pBdr>
        <w:shd w:fill="F6F0E1" w:color="auto" w:val="clear"/>
        <w:spacing w:after="140" w:before="100" w:line="300"/>
        <w:ind w:left="340"/>
      </w:pPr>
      <w:r>
        <w:rPr>
          <w:rFonts w:ascii="EB Garamond" w:cs="EB Garamond" w:eastAsia="EB Garamond" w:hAnsi="EB Garamond"/>
          <w:b/>
          <w:bCs/>
          <w:i/>
          <w:iCs/>
          <w:color w:val="0D1A45"/>
        </w:rPr>
        <w:t xml:space="preserve">Your studies</w:t>
      </w:r>
      <w:r>
        <w:rPr>
          <w:rFonts w:ascii="EB Garamond" w:cs="EB Garamond" w:eastAsia="EB Garamond" w:hAnsi="EB Garamond"/>
          <w:i/>
          <w:iCs/>
          <w:color w:val="0D1A45"/>
        </w:rPr>
        <w:t xml:space="preserve"> — Arabic 200 · Lesson 08 · </w:t>
      </w:r>
      <w:r>
        <w:rPr>
          <w:rFonts w:ascii="Amiri" w:cs="Amiri" w:eastAsia="Amiri" w:hAnsi="Amiri"/>
          <w:i/>
          <w:iCs/>
          <w:color w:val="0D1A45"/>
          <w:sz w:val="24"/>
          <w:szCs w:val="24"/>
          <w:rtl/>
        </w:rPr>
        <w:t xml:space="preserve">الجملة الاسمية </w:t>
      </w:r>
      <w:r>
        <w:rPr>
          <w:rFonts w:ascii="EB Garamond" w:cs="EB Garamond" w:eastAsia="EB Garamond" w:hAnsi="EB Garamond"/>
          <w:i/>
          <w:iCs/>
          <w:color w:val="0D1A45"/>
        </w:rPr>
        <w:t xml:space="preserve">— </w:t>
      </w:r>
      <w:r>
        <w:rPr>
          <w:rFonts w:ascii="EB Garamond" w:cs="EB Garamond" w:eastAsia="EB Garamond" w:hAnsi="EB Garamond"/>
          <w:i/>
          <w:iCs/>
          <w:color w:val="0D1A45"/>
        </w:rPr>
        <w:t xml:space="preserve">Continue</w:t>
      </w:r>
    </w:p>
    <w:p>
      <w:pPr>
        <w:pBdr>
          <w:left w:val="single" w:color="755A1A" w:sz="12" w:space="12"/>
        </w:pBdr>
        <w:shd w:fill="F6F0E1" w:color="auto" w:val="clear"/>
        <w:spacing w:after="140" w:before="100" w:line="300"/>
        <w:ind w:left="340"/>
      </w:pPr>
      <w:r>
        <w:rPr>
          <w:rFonts w:ascii="EB Garamond" w:cs="EB Garamond" w:eastAsia="EB Garamond" w:hAnsi="EB Garamond"/>
          <w:b/>
          <w:bCs/>
          <w:i/>
          <w:iCs/>
          <w:color w:val="0D1A45"/>
        </w:rPr>
        <w:t xml:space="preserve">Next live session</w:t>
      </w:r>
      <w:r>
        <w:rPr>
          <w:rFonts w:ascii="EB Garamond" w:cs="EB Garamond" w:eastAsia="EB Garamond" w:hAnsi="EB Garamond"/>
          <w:i/>
          <w:iCs/>
          <w:color w:val="0D1A45"/>
        </w:rPr>
        <w:t xml:space="preserve"> — Tuesday 18:00, your time</w:t>
      </w:r>
    </w:p>
    <w:p>
      <w:pPr>
        <w:pBdr>
          <w:left w:val="single" w:color="755A1A" w:sz="12" w:space="12"/>
        </w:pBdr>
        <w:shd w:fill="F6F0E1" w:color="auto" w:val="clear"/>
        <w:spacing w:after="140" w:before="100" w:line="300"/>
        <w:ind w:left="340"/>
      </w:pPr>
      <w:r>
        <w:rPr>
          <w:rFonts w:ascii="EB Garamond" w:cs="EB Garamond" w:eastAsia="EB Garamond" w:hAnsi="EB Garamond"/>
          <w:b/>
          <w:bCs/>
          <w:i/>
          <w:iCs/>
          <w:color w:val="0D1A45"/>
        </w:rPr>
        <w:t xml:space="preserve">Qur'an</w:t>
      </w:r>
      <w:r>
        <w:rPr>
          <w:rFonts w:ascii="EB Garamond" w:cs="EB Garamond" w:eastAsia="EB Garamond" w:hAnsi="EB Garamond"/>
          <w:i/>
          <w:iCs/>
          <w:color w:val="0D1A45"/>
        </w:rPr>
        <w:t xml:space="preserve"> — Murājaʿah due: Juzʾ 30 — </w:t>
      </w:r>
      <w:r>
        <w:rPr>
          <w:rFonts w:ascii="EB Garamond" w:cs="EB Garamond" w:eastAsia="EB Garamond" w:hAnsi="EB Garamond"/>
          <w:i/>
          <w:iCs/>
          <w:color w:val="0D1A45"/>
        </w:rPr>
        <w:t xml:space="preserve">Begin</w:t>
      </w:r>
    </w:p>
    <w:p>
      <w:pPr>
        <w:pBdr>
          <w:left w:val="single" w:color="755A1A" w:sz="12" w:space="12"/>
        </w:pBdr>
        <w:shd w:fill="F6F0E1" w:color="auto" w:val="clear"/>
        <w:spacing w:after="140" w:before="100" w:line="300"/>
        <w:ind w:left="340"/>
      </w:pPr>
      <w:r>
        <w:rPr>
          <w:rFonts w:ascii="EB Garamond" w:cs="EB Garamond" w:eastAsia="EB Garamond" w:hAnsi="EB Garamond"/>
          <w:b/>
          <w:bCs/>
          <w:i/>
          <w:iCs/>
          <w:color w:val="0D1A45"/>
        </w:rPr>
        <w:t xml:space="preserve">Next gate</w:t>
      </w:r>
      <w:r>
        <w:rPr>
          <w:rFonts w:ascii="EB Garamond" w:cs="EB Garamond" w:eastAsia="EB Garamond" w:hAnsi="EB Garamond"/>
          <w:i/>
          <w:iCs/>
          <w:color w:val="0D1A45"/>
        </w:rPr>
        <w:t xml:space="preserve"> — Arabic 200 oral, Thursday</w:t>
      </w:r>
    </w:p>
    <w:p>
      <w:pPr>
        <w:pBdr>
          <w:left w:val="single" w:color="755A1A" w:sz="12" w:space="12"/>
        </w:pBdr>
        <w:shd w:fill="F6F0E1" w:color="auto" w:val="clear"/>
        <w:spacing w:after="140" w:before="100" w:line="300"/>
        <w:ind w:left="340"/>
      </w:pPr>
      <w:r>
        <w:rPr>
          <w:rFonts w:ascii="EB Garamond" w:cs="EB Garamond" w:eastAsia="EB Garamond" w:hAnsi="EB Garamond"/>
          <w:b/>
          <w:bCs/>
          <w:i/>
          <w:iCs/>
          <w:color w:val="0D1A45"/>
        </w:rPr>
        <w:t xml:space="preserve">Progress</w:t>
      </w:r>
      <w:r>
        <w:rPr>
          <w:rFonts w:ascii="EB Garamond" w:cs="EB Garamond" w:eastAsia="EB Garamond" w:hAnsi="EB Garamond"/>
          <w:i/>
          <w:iCs/>
          <w:color w:val="0D1A45"/>
        </w:rPr>
        <w:t xml:space="preserve"> — Level 200 · 64%</w:t>
      </w:r>
    </w:p>
    <w:p>
      <w:pPr>
        <w:pBdr>
          <w:left w:val="single" w:color="755A1A" w:sz="12" w:space="12"/>
        </w:pBdr>
        <w:shd w:fill="F6F0E1" w:color="auto" w:val="clear"/>
        <w:spacing w:after="140" w:before="100" w:line="300"/>
        <w:ind w:left="340"/>
      </w:pPr>
      <w:r>
        <w:rPr>
          <w:rFonts w:ascii="EB Garamond" w:cs="EB Garamond" w:eastAsia="EB Garamond" w:hAnsi="EB Garamond"/>
          <w:b/>
          <w:bCs/>
          <w:i/>
          <w:iCs/>
          <w:color w:val="0D1A45"/>
        </w:rPr>
        <w:t xml:space="preserve">Account</w:t>
      </w:r>
      <w:r>
        <w:rPr>
          <w:rFonts w:ascii="EB Garamond" w:cs="EB Garamond" w:eastAsia="EB Garamond" w:hAnsi="EB Garamond"/>
          <w:i/>
          <w:iCs/>
          <w:color w:val="0D1A45"/>
        </w:rPr>
        <w:t xml:space="preserve"> — everything in order</w:t>
      </w:r>
    </w:p>
    <w:p>
      <w:pPr>
        <w:spacing w:after="120" w:line="300"/>
        <w:jc w:val="both"/>
      </w:pPr>
      <w:r>
        <w:rPr>
          <w:rFonts w:ascii="EB Garamond" w:cs="EB Garamond" w:eastAsia="EB Garamond" w:hAnsi="EB Garamond"/>
        </w:rPr>
        <w:t xml:space="preserve">No charts, no streaks, no badges, no leaderboards, no "engagement" metrics. </w:t>
      </w:r>
      <w:r>
        <w:rPr>
          <w:rFonts w:ascii="EB Garamond" w:cs="EB Garamond" w:eastAsia="EB Garamond" w:hAnsi="EB Garamond"/>
          <w:b/>
          <w:bCs/>
        </w:rPr>
        <w:t xml:space="preserve">[Binding]</w:t>
      </w:r>
      <w:r>
        <w:rPr>
          <w:rFonts w:ascii="EB Garamond" w:cs="EB Garamond" w:eastAsia="EB Garamond" w:hAnsi="EB Garamond"/>
        </w:rPr>
        <w:t xml:space="preserve"> Gamification converts study into scorekeeping, and this College measures retention, not activity. The depth lives underneath (</w:t>
      </w:r>
      <w:r>
        <w:rPr>
          <w:rFonts w:ascii="DejaVu Sans Mono" w:cs="DejaVu Sans Mono" w:eastAsia="DejaVu Sans Mono" w:hAnsi="DejaVu Sans Mono"/>
          <w:color w:val="755A1A"/>
        </w:rPr>
        <w:t xml:space="preserve">§41</w:t>
      </w:r>
      <w:r>
        <w:rPr>
          <w:rFonts w:ascii="EB Garamond" w:cs="EB Garamond" w:eastAsia="EB Garamond" w:hAnsi="EB Garamond"/>
        </w:rPr>
        <w:t xml:space="preserve">), where it belongs.</w:t>
      </w:r>
    </w:p>
    <w:p>
      <w:pPr>
        <w:pStyle w:val="Heading2"/>
        <w:spacing w:after="140" w:before="320"/>
      </w:pPr>
      <w:r>
        <w:rPr>
          <w:rFonts w:ascii="EB Garamond" w:cs="EB Garamond" w:eastAsia="EB Garamond" w:hAnsi="EB Garamond"/>
          <w:b/>
          <w:bCs/>
          <w:color w:val="1A3280"/>
          <w:sz w:val="26"/>
          <w:szCs w:val="26"/>
        </w:rPr>
        <w:t xml:space="preserve">§56. The voice of the system</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Message</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Rule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Instructions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Second person, imperative, one action per sentence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Feedback</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Names the work, never the student (</w:t>
            </w:r>
            <w:r>
              <w:rPr>
                <w:rFonts w:ascii="DejaVu Sans Mono" w:cs="DejaVu Sans Mono" w:eastAsia="DejaVu Sans Mono" w:hAnsi="DejaVu Sans Mono"/>
                <w:color w:val="755A1A"/>
                <w:sz w:val="19"/>
                <w:szCs w:val="19"/>
              </w:rPr>
              <w:t xml:space="preserve">§47</w:t>
            </w:r>
            <w:r>
              <w:rPr>
                <w:rFonts w:ascii="EB Garamond" w:cs="EB Garamond" w:eastAsia="EB Garamond" w:hAnsi="EB Garamond"/>
                <w:sz w:val="19"/>
                <w:szCs w:val="19"/>
              </w:rPr>
              <w:t xml:space="preser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Grades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Band + criterion + what to do next. Never a bare mark.</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Notifications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Only when the student must act or would want to know. Never to drive engagement. </w:t>
            </w:r>
            <w:r>
              <w:rPr>
                <w:rFonts w:ascii="EB Garamond" w:cs="EB Garamond" w:eastAsia="EB Garamond" w:hAnsi="EB Garamond"/>
                <w:b/>
                <w:bCs/>
                <w:sz w:val="19"/>
                <w:szCs w:val="19"/>
              </w:rPr>
              <w:t xml:space="preserve">[Binding]</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Errors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What happened, whether the work is safe, what to do. Always states the work is safe when it is.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Payment messages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Never shaming, never urgent-toned, always with the route to the Access Fund</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Automated messages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Signed by a function — </w:t>
            </w:r>
            <w:r>
              <w:rPr>
                <w:rFonts w:ascii="EB Garamond" w:cs="EB Garamond" w:eastAsia="EB Garamond" w:hAnsi="EB Garamond"/>
                <w:i/>
                <w:iCs/>
                <w:sz w:val="19"/>
                <w:szCs w:val="19"/>
              </w:rPr>
              <w:t xml:space="preserve">the Registry</w:t>
            </w:r>
            <w:r>
              <w:rPr>
                <w:rFonts w:ascii="EB Garamond" w:cs="EB Garamond" w:eastAsia="EB Garamond" w:hAnsi="EB Garamond"/>
                <w:sz w:val="19"/>
                <w:szCs w:val="19"/>
              </w:rPr>
              <w:t xml:space="preserve">, </w:t>
            </w:r>
            <w:r>
              <w:rPr>
                <w:rFonts w:ascii="EB Garamond" w:cs="EB Garamond" w:eastAsia="EB Garamond" w:hAnsi="EB Garamond"/>
                <w:i/>
                <w:iCs/>
                <w:sz w:val="19"/>
                <w:szCs w:val="19"/>
              </w:rPr>
              <w:t xml:space="preserve">your teacher</w:t>
            </w:r>
            <w:r>
              <w:rPr>
                <w:rFonts w:ascii="EB Garamond" w:cs="EB Garamond" w:eastAsia="EB Garamond" w:hAnsi="EB Garamond"/>
                <w:sz w:val="19"/>
                <w:szCs w:val="19"/>
              </w:rPr>
              <w:t xml:space="preserve"> — never by a fake person</w:t>
            </w:r>
          </w:p>
        </w:tc>
      </w:tr>
    </w:tbl>
    <w:p>
      <w:pPr>
        <w:spacing w:after="160"/>
      </w:pPr>
    </w:p>
    <w:p>
      <w:pPr>
        <w:spacing w:after="120" w:line="300"/>
        <w:jc w:val="both"/>
      </w:pPr>
      <w:r>
        <w:rPr>
          <w:rFonts w:ascii="EB Garamond" w:cs="EB Garamond" w:eastAsia="EB Garamond" w:hAnsi="EB Garamond"/>
          <w:b/>
          <w:bCs/>
        </w:rPr>
        <w:t xml:space="preserve">Every student-facing sentence, whoever wrote it, must read as though one institution wrote it.</w:t>
      </w:r>
      <w:r>
        <w:rPr>
          <w:rFonts w:ascii="EB Garamond" w:cs="EB Garamond" w:eastAsia="EB Garamond" w:hAnsi="EB Garamond"/>
        </w:rPr>
        <w:t xml:space="preserve"> That is what this Bible is for.</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XII — ROYAL INSTITUTIONAL CHARACTER</w:t>
      </w:r>
    </w:p>
    <w:p>
      <w:pPr>
        <w:pStyle w:val="Heading2"/>
        <w:spacing w:after="140" w:before="320"/>
      </w:pPr>
      <w:r>
        <w:rPr>
          <w:rFonts w:ascii="EB Garamond" w:cs="EB Garamond" w:eastAsia="EB Garamond" w:hAnsi="EB Garamond"/>
          <w:b/>
          <w:bCs/>
          <w:color w:val="1A3280"/>
          <w:sz w:val="26"/>
          <w:szCs w:val="26"/>
        </w:rPr>
        <w:t xml:space="preserve">§57. The palette</w:t>
      </w:r>
    </w:p>
    <w:p>
      <w:pPr>
        <w:spacing w:after="120" w:line="300"/>
        <w:jc w:val="both"/>
      </w:pPr>
      <w:r>
        <w:rPr>
          <w:rFonts w:ascii="EB Garamond" w:cs="EB Garamond" w:eastAsia="EB Garamond" w:hAnsi="EB Garamond"/>
          <w:b/>
          <w:bCs/>
        </w:rPr>
        <w:t xml:space="preserve">[Binding][D-16]</w:t>
      </w:r>
      <w:r>
        <w:rPr>
          <w:rFonts w:ascii="EB Garamond" w:cs="EB Garamond" w:eastAsia="EB Garamond" w:hAnsi="EB Garamond"/>
        </w:rPr>
        <w:t xml:space="preserve"> </w:t>
      </w:r>
      <w:r>
        <w:rPr>
          <w:rFonts w:ascii="EB Garamond" w:cs="EB Garamond" w:eastAsia="EB Garamond" w:hAnsi="EB Garamond"/>
          <w:b/>
          <w:bCs/>
        </w:rPr>
        <w:t xml:space="preserve">Royal Blue · Gold · Cream · Ivory.</w:t>
      </w:r>
    </w:p>
    <w:p>
      <w:pPr>
        <w:pStyle w:val="Heading3"/>
        <w:spacing w:after="110" w:before="240"/>
      </w:pPr>
      <w:r>
        <w:rPr>
          <w:rFonts w:ascii="EB Garamond" w:cs="EB Garamond" w:eastAsia="EB Garamond" w:hAnsi="EB Garamond"/>
          <w:b/>
          <w:bCs/>
          <w:color w:val="755A1A"/>
          <w:sz w:val="22"/>
          <w:szCs w:val="22"/>
        </w:rPr>
        <w:t xml:space="preserve">§57.1 A contradiction in the Mandate, ruled</w:t>
      </w:r>
    </w:p>
    <w:p>
      <w:pPr>
        <w:spacing w:after="120" w:line="300"/>
        <w:jc w:val="both"/>
      </w:pPr>
      <w:r>
        <w:rPr>
          <w:rFonts w:ascii="EB Garamond" w:cs="EB Garamond" w:eastAsia="EB Garamond" w:hAnsi="EB Garamond"/>
        </w:rPr>
        <w:t xml:space="preserve">The Final Positioning Directive §5 proposes a </w:t>
      </w:r>
      <w:r>
        <w:rPr>
          <w:rFonts w:ascii="EB Garamond" w:cs="EB Garamond" w:eastAsia="EB Garamond" w:hAnsi="EB Garamond"/>
          <w:i/>
          <w:iCs/>
        </w:rPr>
        <w:t xml:space="preserve">deep Madinan basalt</w:t>
      </w:r>
      <w:r>
        <w:rPr>
          <w:rFonts w:ascii="EB Garamond" w:cs="EB Garamond" w:eastAsia="EB Garamond" w:hAnsi="EB Garamond"/>
        </w:rPr>
        <w:t xml:space="preserve"> primary with </w:t>
      </w:r>
      <w:r>
        <w:rPr>
          <w:rFonts w:ascii="EB Garamond" w:cs="EB Garamond" w:eastAsia="EB Garamond" w:hAnsi="EB Garamond"/>
          <w:i/>
          <w:iCs/>
        </w:rPr>
        <w:t xml:space="preserve">palm / deep botanical green</w:t>
      </w:r>
      <w:r>
        <w:rPr>
          <w:rFonts w:ascii="EB Garamond" w:cs="EB Garamond" w:eastAsia="EB Garamond" w:hAnsi="EB Garamond"/>
        </w:rPr>
        <w:t xml:space="preserve"> secondary. The Brand Colour Correction — issued as </w:t>
      </w:r>
      <w:r>
        <w:rPr>
          <w:rFonts w:ascii="EB Garamond" w:cs="EB Garamond" w:eastAsia="EB Garamond" w:hAnsi="EB Garamond"/>
          <w:b/>
          <w:bCs/>
        </w:rPr>
        <w:t xml:space="preserve">MANDATORY</w:t>
      </w:r>
      <w:r>
        <w:rPr>
          <w:rFonts w:ascii="EB Garamond" w:cs="EB Garamond" w:eastAsia="EB Garamond" w:hAnsi="EB Garamond"/>
        </w:rPr>
        <w:t xml:space="preserve"> — and the SHRS Design Forensics directive §12 both require Royal Blue anchored and both state explicitly: </w:t>
      </w:r>
      <w:r>
        <w:rPr>
          <w:rFonts w:ascii="EB Garamond" w:cs="EB Garamond" w:eastAsia="EB Garamond" w:hAnsi="EB Garamond"/>
          <w:i/>
          <w:iCs/>
        </w:rPr>
        <w:t xml:space="preserve">do not replace this with a green/basalt-led identity.</w:t>
      </w:r>
    </w:p>
    <w:p>
      <w:pPr>
        <w:spacing w:after="120" w:line="300"/>
        <w:jc w:val="both"/>
      </w:pPr>
      <w:r>
        <w:rPr>
          <w:rFonts w:ascii="EB Garamond" w:cs="EB Garamond" w:eastAsia="EB Garamond" w:hAnsi="EB Garamond"/>
          <w:b/>
          <w:bCs/>
        </w:rPr>
        <w:t xml:space="preserve">Ruled: Royal Blue stands.</w:t>
      </w:r>
      <w:r>
        <w:rPr>
          <w:rFonts w:ascii="EB Garamond" w:cs="EB Garamond" w:eastAsia="EB Garamond" w:hAnsi="EB Garamond"/>
        </w:rPr>
        <w:t xml:space="preserve"> Two explicit instructions, one carrying an override flag, against one. Recorded rather than resolved silently. Reversible by the Founder in one sentence — </w:t>
      </w:r>
      <w:r>
        <w:rPr>
          <w:rFonts w:ascii="DejaVu Sans Mono" w:cs="DejaVu Sans Mono" w:eastAsia="DejaVu Sans Mono" w:hAnsi="DejaVu Sans Mono"/>
          <w:color w:val="755A1A"/>
        </w:rPr>
        <w:t xml:space="preserve">D-16</w:t>
      </w:r>
      <w:r>
        <w:rPr>
          <w:rFonts w:ascii="EB Garamond" w:cs="EB Garamond" w:eastAsia="EB Garamond" w:hAnsi="EB Garamond"/>
        </w:rPr>
        <w:t xml:space="preserve">.</w:t>
      </w:r>
    </w:p>
    <w:p>
      <w:pPr>
        <w:spacing w:after="120" w:line="300"/>
        <w:jc w:val="both"/>
      </w:pPr>
      <w:r>
        <w:rPr>
          <w:rFonts w:ascii="EB Garamond" w:cs="EB Garamond" w:eastAsia="EB Garamond" w:hAnsi="EB Garamond"/>
        </w:rPr>
        <w:t xml:space="preserve">Two supporting reasons, offered so the ruling can be argued with:</w:t>
      </w:r>
    </w:p>
    <w:p>
      <w:pPr>
        <w:pStyle w:val="ListParagraph"/>
        <w:numPr>
          <w:ilvl w:val="0"/>
          <w:numId w:val="2"/>
        </w:numPr>
        <w:spacing w:after="70" w:line="290"/>
      </w:pPr>
      <w:r>
        <w:rPr>
          <w:rFonts w:ascii="EB Garamond" w:cs="EB Garamond" w:eastAsia="EB Garamond" w:hAnsi="EB Garamond"/>
          <w:b/>
          <w:bCs/>
        </w:rPr>
        <w:t xml:space="preserve">Green is the cliché the Mandate itself forbids.</w:t>
      </w:r>
      <w:r>
        <w:rPr>
          <w:rFonts w:ascii="EB Garamond" w:cs="EB Garamond" w:eastAsia="EB Garamond" w:hAnsi="EB Garamond"/>
        </w:rPr>
        <w:t xml:space="preserve"> </w:t>
      </w:r>
      <w:r>
        <w:rPr>
          <w:rFonts w:ascii="DejaVu Sans Mono" w:cs="DejaVu Sans Mono" w:eastAsia="DejaVu Sans Mono" w:hAnsi="DejaVu Sans Mono"/>
          <w:color w:val="755A1A"/>
        </w:rPr>
        <w:t xml:space="preserve">§25</w:t>
      </w:r>
      <w:r>
        <w:rPr>
          <w:rFonts w:ascii="EB Garamond" w:cs="EB Garamond" w:eastAsia="EB Garamond" w:hAnsi="EB Garamond"/>
        </w:rPr>
        <w:t xml:space="preserve"> of the positioning directive</w:t>
      </w:r>
    </w:p>
    <w:p>
      <w:pPr>
        <w:spacing w:after="120" w:line="300"/>
        <w:jc w:val="both"/>
      </w:pPr>
      <w:r>
        <w:rPr>
          <w:rFonts w:ascii="EB Garamond" w:cs="EB Garamond" w:eastAsia="EB Garamond" w:hAnsi="EB Garamond"/>
        </w:rPr>
        <w:t xml:space="preserve">   warns against "excessive green" and stereotypical Islamic-school aesthetics. A green-led identity walks into it.</w:t>
      </w:r>
    </w:p>
    <w:p>
      <w:pPr>
        <w:pStyle w:val="ListParagraph"/>
        <w:numPr>
          <w:ilvl w:val="0"/>
          <w:numId w:val="2"/>
        </w:numPr>
        <w:spacing w:after="70" w:line="290"/>
      </w:pPr>
      <w:r>
        <w:rPr>
          <w:rFonts w:ascii="EB Garamond" w:cs="EB Garamond" w:eastAsia="EB Garamond" w:hAnsi="EB Garamond"/>
          <w:b/>
          <w:bCs/>
        </w:rPr>
        <w:t xml:space="preserve">Islamic identity does not require green.</w:t>
      </w:r>
      <w:r>
        <w:rPr>
          <w:rFonts w:ascii="EB Garamond" w:cs="EB Garamond" w:eastAsia="EB Garamond" w:hAnsi="EB Garamond"/>
        </w:rPr>
        <w:t xml:space="preserve"> It is carried by Arabic, by geometry, by</w:t>
      </w:r>
    </w:p>
    <w:p>
      <w:pPr>
        <w:spacing w:after="120" w:line="300"/>
        <w:jc w:val="both"/>
      </w:pPr>
      <w:r>
        <w:rPr>
          <w:rFonts w:ascii="EB Garamond" w:cs="EB Garamond" w:eastAsia="EB Garamond" w:hAnsi="EB Garamond"/>
        </w:rPr>
        <w:t xml:space="preserve">   reverence for the text, by restraint and by ethics — not by hue. Stated in the Mandate and true.</w:t>
      </w:r>
    </w:p>
    <w:p>
      <w:pPr>
        <w:pStyle w:val="Heading3"/>
        <w:spacing w:after="110" w:before="240"/>
      </w:pPr>
      <w:r>
        <w:rPr>
          <w:rFonts w:ascii="EB Garamond" w:cs="EB Garamond" w:eastAsia="EB Garamond" w:hAnsi="EB Garamond"/>
          <w:b/>
          <w:bCs/>
          <w:color w:val="755A1A"/>
          <w:sz w:val="22"/>
          <w:szCs w:val="22"/>
        </w:rPr>
        <w:t xml:space="preserve">§57.2 The roles</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Role</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Colour</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Use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Anchor</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Royal Blue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Navigation, institutional surfaces, hierarchy, certificates, formal documents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Prestige accent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Antique gold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Seals, fine rules, credential details, active states. </w:t>
            </w:r>
            <w:r>
              <w:rPr>
                <w:rFonts w:ascii="EB Garamond" w:cs="EB Garamond" w:eastAsia="EB Garamond" w:hAnsi="EB Garamond"/>
                <w:b/>
                <w:bCs/>
                <w:sz w:val="19"/>
                <w:szCs w:val="19"/>
              </w:rPr>
              <w:t xml:space="preserve">Fine jewellery, never paint.</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Reading ground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Ivory</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Every reading surface, documents, editorial sections, certificates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Secondary ground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Cream</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Panels, section transitions, stationery</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Support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Deep blue-black, warm grey, stone, muted beige, white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Support. Never compete.</w:t>
            </w:r>
          </w:p>
        </w:tc>
      </w:tr>
    </w:tbl>
    <w:p>
      <w:pPr>
        <w:spacing w:after="160"/>
      </w:pPr>
    </w:p>
    <w:p>
      <w:pPr>
        <w:pStyle w:val="Heading3"/>
        <w:spacing w:after="110" w:before="240"/>
      </w:pPr>
      <w:r>
        <w:rPr>
          <w:rFonts w:ascii="EB Garamond" w:cs="EB Garamond" w:eastAsia="EB Garamond" w:hAnsi="EB Garamond"/>
          <w:b/>
          <w:bCs/>
          <w:color w:val="755A1A"/>
          <w:sz w:val="22"/>
          <w:szCs w:val="22"/>
        </w:rPr>
        <w:t xml:space="preserve">§57.3 Proportion, and a measured correction</w:t>
      </w:r>
    </w:p>
    <w:p>
      <w:pPr>
        <w:spacing w:after="120" w:line="300"/>
        <w:jc w:val="both"/>
      </w:pPr>
      <w:r>
        <w:rPr>
          <w:rFonts w:ascii="EB Garamond" w:cs="EB Garamond" w:eastAsia="EB Garamond" w:hAnsi="EB Garamond"/>
        </w:rPr>
        <w:t xml:space="preserve">Target proportion of rendered surface:</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Band</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Share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Ivory / cream / white</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60–70%</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Royal blue / deep blue</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20–30%</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Gold</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5–10%</w:t>
            </w:r>
          </w:p>
        </w:tc>
      </w:tr>
    </w:tbl>
    <w:p>
      <w:pPr>
        <w:spacing w:after="160"/>
      </w:pPr>
    </w:p>
    <w:p>
      <w:pPr>
        <w:spacing w:after="120" w:line="300"/>
        <w:jc w:val="both"/>
      </w:pPr>
      <w:r>
        <w:rPr>
          <w:rFonts w:ascii="EB Garamond" w:cs="EB Garamond" w:eastAsia="EB Garamond" w:hAnsi="EB Garamond"/>
          <w:b/>
          <w:bCs/>
        </w:rPr>
        <w:t xml:space="preserve">[F] Measured, not estimated.</w:t>
      </w:r>
      <w:r>
        <w:rPr>
          <w:rFonts w:ascii="EB Garamond" w:cs="EB Garamond" w:eastAsia="EB Garamond" w:hAnsi="EB Garamond"/>
        </w:rPr>
        <w:t xml:space="preserve"> The site's rendered pixels are classified by the colour gate in </w:t>
      </w:r>
      <w:r>
        <w:rPr>
          <w:rFonts w:ascii="DejaVu Sans Mono" w:cs="DejaVu Sans Mono" w:eastAsia="DejaVu Sans Mono" w:hAnsi="DejaVu Sans Mono"/>
          <w:color w:val="755A1A"/>
        </w:rPr>
        <w:t xml:space="preserve">tests/responsive.mjs</w:t>
      </w:r>
      <w:r>
        <w:rPr>
          <w:rFonts w:ascii="EB Garamond" w:cs="EB Garamond" w:eastAsia="EB Garamond" w:hAnsi="EB Garamond"/>
        </w:rPr>
        <w:t xml:space="preserve">. Current measurement: </w:t>
      </w:r>
      <w:r>
        <w:rPr>
          <w:rFonts w:ascii="EB Garamond" w:cs="EB Garamond" w:eastAsia="EB Garamond" w:hAnsi="EB Garamond"/>
          <w:b/>
          <w:bCs/>
        </w:rPr>
        <w:t xml:space="preserve">blue at 12.9% on the home page and 1.5% on programmes</w:t>
      </w:r>
      <w:r>
        <w:rPr>
          <w:rFonts w:ascii="EB Garamond" w:cs="EB Garamond" w:eastAsia="EB Garamond" w:hAnsi="EB Garamond"/>
        </w:rPr>
        <w:t xml:space="preserve"> — </w:t>
      </w:r>
      <w:r>
        <w:rPr>
          <w:rFonts w:ascii="EB Garamond" w:cs="EB Garamond" w:eastAsia="EB Garamond" w:hAnsi="EB Garamond"/>
          <w:i/>
          <w:iCs/>
        </w:rPr>
        <w:t xml:space="preserve">below</w:t>
      </w:r>
      <w:r>
        <w:rPr>
          <w:rFonts w:ascii="EB Garamond" w:cs="EB Garamond" w:eastAsia="EB Garamond" w:hAnsi="EB Garamond"/>
        </w:rPr>
        <w:t xml:space="preserve"> the mandated band, on most pages substantially.</w:t>
      </w:r>
    </w:p>
    <w:p>
      <w:pPr>
        <w:spacing w:after="120" w:line="300"/>
        <w:jc w:val="both"/>
      </w:pPr>
      <w:r>
        <w:rPr>
          <w:rFonts w:ascii="EB Garamond" w:cs="EB Garamond" w:eastAsia="EB Garamond" w:hAnsi="EB Garamond"/>
        </w:rPr>
        <w:t xml:space="preserve">This is a genuine finding and it names an over-correction. An earlier Founder note — </w:t>
      </w:r>
      <w:r>
        <w:rPr>
          <w:rFonts w:ascii="EB Garamond" w:cs="EB Garamond" w:eastAsia="EB Garamond" w:hAnsi="EB Garamond"/>
          <w:i/>
          <w:iCs/>
        </w:rPr>
        <w:t xml:space="preserve">"I don't like the much blue"</w:t>
      </w:r>
      <w:r>
        <w:rPr>
          <w:rFonts w:ascii="EB Garamond" w:cs="EB Garamond" w:eastAsia="EB Garamond" w:hAnsi="EB Garamond"/>
        </w:rPr>
        <w:t xml:space="preserve"> — was about </w:t>
      </w:r>
      <w:r>
        <w:rPr>
          <w:rFonts w:ascii="EB Garamond" w:cs="EB Garamond" w:eastAsia="EB Garamond" w:hAnsi="EB Garamond"/>
          <w:b/>
          <w:bCs/>
        </w:rPr>
        <w:t xml:space="preserve">proportion</w:t>
      </w:r>
      <w:r>
        <w:rPr>
          <w:rFonts w:ascii="EB Garamond" w:cs="EB Garamond" w:eastAsia="EB Garamond" w:hAnsi="EB Garamond"/>
        </w:rPr>
        <w:t xml:space="preserve">, not hue, and the response overshot: blue went from dominating the page to nearly vanishing from it. An anchor colour that appears on 1.5% of a page is not an anchor. Correcting upward into the 20–30% band is now an implementation task with a number attached to it, and the gate will enforce the band in both directions.</w:t>
      </w:r>
    </w:p>
    <w:p>
      <w:pPr>
        <w:pStyle w:val="Heading3"/>
        <w:spacing w:after="110" w:before="240"/>
      </w:pPr>
      <w:r>
        <w:rPr>
          <w:rFonts w:ascii="EB Garamond" w:cs="EB Garamond" w:eastAsia="EB Garamond" w:hAnsi="EB Garamond"/>
          <w:b/>
          <w:bCs/>
          <w:color w:val="755A1A"/>
          <w:sz w:val="22"/>
          <w:szCs w:val="22"/>
        </w:rPr>
        <w:t xml:space="preserve">§57.4 Gold discipline</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Gold may be a line, a mark, a seal, a rule, or a small area of text at text-legal weight. Gold may </w:t>
      </w:r>
      <w:r>
        <w:rPr>
          <w:rFonts w:ascii="EB Garamond" w:cs="EB Garamond" w:eastAsia="EB Garamond" w:hAnsi="EB Garamond"/>
          <w:b/>
          <w:bCs/>
        </w:rPr>
        <w:t xml:space="preserve">never</w:t>
      </w:r>
      <w:r>
        <w:rPr>
          <w:rFonts w:ascii="EB Garamond" w:cs="EB Garamond" w:eastAsia="EB Garamond" w:hAnsi="EB Garamond"/>
        </w:rPr>
        <w:t xml:space="preserve"> be a gradient fill, a metallic effect, a glitter, a large background behind body text, or a "luxury" texture. </w:t>
      </w:r>
      <w:r>
        <w:rPr>
          <w:rFonts w:ascii="DejaVu Sans Mono" w:cs="DejaVu Sans Mono" w:eastAsia="DejaVu Sans Mono" w:hAnsi="DejaVu Sans Mono"/>
          <w:color w:val="755A1A"/>
        </w:rPr>
        <w:t xml:space="preserve">IS §17.1</w:t>
      </w:r>
      <w:r>
        <w:rPr>
          <w:rFonts w:ascii="EB Garamond" w:cs="EB Garamond" w:eastAsia="EB Garamond" w:hAnsi="EB Garamond"/>
        </w:rPr>
        <w:t xml:space="preserve"> already enforces the gradient prohibition in the build, and it has already stopped one violation.</w:t>
      </w:r>
    </w:p>
    <w:p>
      <w:pPr>
        <w:pStyle w:val="Heading3"/>
        <w:spacing w:after="110" w:before="240"/>
      </w:pPr>
      <w:r>
        <w:rPr>
          <w:rFonts w:ascii="EB Garamond" w:cs="EB Garamond" w:eastAsia="EB Garamond" w:hAnsi="EB Garamond"/>
          <w:b/>
          <w:bCs/>
          <w:color w:val="755A1A"/>
          <w:sz w:val="22"/>
          <w:szCs w:val="22"/>
        </w:rPr>
        <w:t xml:space="preserve">§57.5 Ceremony is graded</w:t>
      </w:r>
    </w:p>
    <w:p>
      <w:pPr>
        <w:spacing w:after="120" w:line="300"/>
        <w:jc w:val="both"/>
      </w:pPr>
      <w:r>
        <w:rPr>
          <w:rFonts w:ascii="EB Garamond" w:cs="EB Garamond" w:eastAsia="EB Garamond" w:hAnsi="EB Garamond"/>
        </w:rPr>
        <w:t xml:space="preserve">The public website carries the strongest ceremonial expression. </w:t>
      </w:r>
      <w:r>
        <w:rPr>
          <w:rFonts w:ascii="EB Garamond" w:cs="EB Garamond" w:eastAsia="EB Garamond" w:hAnsi="EB Garamond"/>
          <w:b/>
          <w:bCs/>
        </w:rPr>
        <w:t xml:space="preserve">The Study is quieter by design</w:t>
      </w:r>
      <w:r>
        <w:rPr>
          <w:rFonts w:ascii="EB Garamond" w:cs="EB Garamond" w:eastAsia="EB Garamond" w:hAnsi="EB Garamond"/>
        </w:rPr>
        <w:t xml:space="preserve"> — ivory and white working surfaces, royal blue for navigation and hierarchy, gold reduced to indicators. A student is there to concentrate for an hour, not to be impressed for ten seconds. Applying the homepage's ceremony to a lesson screen would be a failure of understanding, not a triumph of consistency.</w:t>
      </w:r>
    </w:p>
    <w:p>
      <w:pPr>
        <w:pStyle w:val="Heading2"/>
        <w:spacing w:after="140" w:before="320"/>
      </w:pPr>
      <w:r>
        <w:rPr>
          <w:rFonts w:ascii="EB Garamond" w:cs="EB Garamond" w:eastAsia="EB Garamond" w:hAnsi="EB Garamond"/>
          <w:b/>
          <w:bCs/>
          <w:color w:val="1A3280"/>
          <w:sz w:val="26"/>
          <w:szCs w:val="26"/>
        </w:rPr>
        <w:t xml:space="preserve">§58. What "royal" means, and what it does not</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Royal is</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Royal is not</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Composed, rare, immaculate, deliberate, calm, warm, timeless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Crowns, palaces, glitter, faux-gold, black-and-gold, ornament everywhere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Confidence without volume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Decoration as a substitute for quality</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Precision, proportion, typography, whitespace, restraint, consistency</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Animation as a substitute for hierarchy</w:t>
            </w:r>
          </w:p>
        </w:tc>
      </w:tr>
    </w:tbl>
    <w:p>
      <w:pPr>
        <w:spacing w:after="160"/>
      </w:pPr>
    </w:p>
    <w:p>
      <w:pPr>
        <w:spacing w:after="120" w:line="300"/>
        <w:jc w:val="both"/>
      </w:pPr>
      <w:r>
        <w:rPr>
          <w:rFonts w:ascii="EB Garamond" w:cs="EB Garamond" w:eastAsia="EB Garamond" w:hAnsi="EB Garamond"/>
          <w:b/>
          <w:bCs/>
        </w:rPr>
        <w:t xml:space="preserve">The luxury formula:</w:t>
      </w:r>
      <w:r>
        <w:rPr>
          <w:rFonts w:ascii="EB Garamond" w:cs="EB Garamond" w:eastAsia="EB Garamond" w:hAnsi="EB Garamond"/>
        </w:rPr>
        <w:t xml:space="preserve"> exceptional typography + exceptional spacing + exceptional photography + exceptional motion + exceptional writing + exceptional consistency — </w:t>
      </w:r>
      <w:r>
        <w:rPr>
          <w:rFonts w:ascii="EB Garamond" w:cs="EB Garamond" w:eastAsia="EB Garamond" w:hAnsi="EB Garamond"/>
          <w:b/>
          <w:bCs/>
        </w:rPr>
        <w:t xml:space="preserve">instead of</w:t>
      </w:r>
      <w:r>
        <w:rPr>
          <w:rFonts w:ascii="EB Garamond" w:cs="EB Garamond" w:eastAsia="EB Garamond" w:hAnsi="EB Garamond"/>
        </w:rPr>
        <w:t xml:space="preserve"> decoration, not in addition to it.</w:t>
      </w:r>
    </w:p>
    <w:p>
      <w:pPr>
        <w:spacing w:after="120" w:line="300"/>
        <w:jc w:val="both"/>
      </w:pPr>
      <w:r>
        <w:rPr>
          <w:rFonts w:ascii="EB Garamond" w:cs="EB Garamond" w:eastAsia="EB Garamond" w:hAnsi="EB Garamond"/>
          <w:b/>
          <w:bCs/>
        </w:rPr>
        <w:t xml:space="preserve">The final colour test.</w:t>
      </w:r>
      <w:r>
        <w:rPr>
          <w:rFonts w:ascii="EB Garamond" w:cs="EB Garamond" w:eastAsia="EB Garamond" w:hAnsi="EB Garamond"/>
        </w:rPr>
        <w:t xml:space="preserve"> Remove the wordmark. If colour, typography and composition alone still say </w:t>
      </w:r>
      <w:r>
        <w:rPr>
          <w:rFonts w:ascii="EB Garamond" w:cs="EB Garamond" w:eastAsia="EB Garamond" w:hAnsi="EB Garamond"/>
          <w:i/>
          <w:iCs/>
        </w:rPr>
        <w:t xml:space="preserve">Al-Madeenah</w:t>
      </w:r>
      <w:r>
        <w:rPr>
          <w:rFonts w:ascii="EB Garamond" w:cs="EB Garamond" w:eastAsia="EB Garamond" w:hAnsi="EB Garamond"/>
        </w:rPr>
        <w:t xml:space="preserve">, the identity is working.</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XIII — DESIGN EDITORIAL PRINCIPLES</w:t>
      </w:r>
    </w:p>
    <w:p>
      <w:pPr>
        <w:pStyle w:val="Heading2"/>
        <w:spacing w:after="140" w:before="320"/>
      </w:pPr>
      <w:r>
        <w:rPr>
          <w:rFonts w:ascii="EB Garamond" w:cs="EB Garamond" w:eastAsia="EB Garamond" w:hAnsi="EB Garamond"/>
          <w:b/>
          <w:bCs/>
          <w:color w:val="1A3280"/>
          <w:sz w:val="26"/>
          <w:szCs w:val="26"/>
        </w:rPr>
        <w:t xml:space="preserve">§59. What governs what</w:t>
      </w:r>
    </w:p>
    <w:p>
      <w:pPr>
        <w:spacing w:after="120" w:line="300"/>
        <w:jc w:val="both"/>
      </w:pPr>
      <w:r>
        <w:rPr>
          <w:rFonts w:ascii="DejaVu Sans Mono" w:cs="DejaVu Sans Mono" w:eastAsia="DejaVu Sans Mono" w:hAnsi="DejaVu Sans Mono"/>
          <w:color w:val="755A1A"/>
        </w:rPr>
        <w:t xml:space="preserve">DX</w:t>
      </w:r>
      <w:r>
        <w:rPr>
          <w:rFonts w:ascii="EB Garamond" w:cs="EB Garamond" w:eastAsia="EB Garamond" w:hAnsi="EB Garamond"/>
        </w:rPr>
        <w:t xml:space="preserve"> governs execution. This Part governs the </w:t>
      </w:r>
      <w:r>
        <w:rPr>
          <w:rFonts w:ascii="EB Garamond" w:cs="EB Garamond" w:eastAsia="EB Garamond" w:hAnsi="EB Garamond"/>
          <w:i/>
          <w:iCs/>
        </w:rPr>
        <w:t xml:space="preserve">editorial</w:t>
      </w:r>
      <w:r>
        <w:rPr>
          <w:rFonts w:ascii="EB Garamond" w:cs="EB Garamond" w:eastAsia="EB Garamond" w:hAnsi="EB Garamond"/>
        </w:rPr>
        <w:t xml:space="preserve"> decisions design must obey.</w:t>
      </w:r>
    </w:p>
    <w:p>
      <w:pPr>
        <w:pStyle w:val="ListParagraph"/>
        <w:numPr>
          <w:ilvl w:val="0"/>
          <w:numId w:val="2"/>
        </w:numPr>
        <w:spacing w:after="70" w:line="290"/>
      </w:pPr>
      <w:r>
        <w:rPr>
          <w:rFonts w:ascii="EB Garamond" w:cs="EB Garamond" w:eastAsia="EB Garamond" w:hAnsi="EB Garamond"/>
          <w:b/>
          <w:bCs/>
        </w:rPr>
        <w:t xml:space="preserve">Photography never invents institutional fact.</w:t>
      </w:r>
      <w:r>
        <w:rPr>
          <w:rFonts w:ascii="EB Garamond" w:cs="EB Garamond" w:eastAsia="EB Garamond" w:hAnsi="EB Garamond"/>
        </w:rPr>
        <w:t xml:space="preserve"> </w:t>
      </w:r>
      <w:r>
        <w:rPr>
          <w:rFonts w:ascii="EB Garamond" w:cs="EB Garamond" w:eastAsia="EB Garamond" w:hAnsi="EB Garamond"/>
          <w:b/>
          <w:bCs/>
        </w:rPr>
        <w:t xml:space="preserve">[Binding]</w:t>
      </w:r>
      <w:r>
        <w:rPr>
          <w:rFonts w:ascii="EB Garamond" w:cs="EB Garamond" w:eastAsia="EB Garamond" w:hAnsi="EB Garamond"/>
        </w:rPr>
        <w:t xml:space="preserve"> No generated or stock</w:t>
      </w:r>
    </w:p>
    <w:p>
      <w:pPr>
        <w:spacing w:after="120" w:line="300"/>
        <w:jc w:val="both"/>
      </w:pPr>
      <w:r>
        <w:rPr>
          <w:rFonts w:ascii="EB Garamond" w:cs="EB Garamond" w:eastAsia="EB Garamond" w:hAnsi="EB Garamond"/>
        </w:rPr>
        <w:t xml:space="preserve">   image may depict a person as Al-Madeenah faculty, staff or student until real photographs of real people exist with consent. Where we have none, we use manuscript, text, geometry and architecture — never a stock photograph of somebody else's students. </w:t>
      </w:r>
      <w:r>
        <w:rPr>
          <w:rFonts w:ascii="DejaVu Sans Mono" w:cs="DejaVu Sans Mono" w:eastAsia="DejaVu Sans Mono" w:hAnsi="DejaVu Sans Mono"/>
          <w:color w:val="755A1A"/>
        </w:rPr>
        <w:t xml:space="preserve">EB §46</w:t>
      </w:r>
      <w:r>
        <w:rPr>
          <w:rFonts w:ascii="EB Garamond" w:cs="EB Garamond" w:eastAsia="EB Garamond" w:hAnsi="EB Garamond"/>
        </w:rPr>
        <w:t xml:space="preserve">.</w:t>
      </w:r>
    </w:p>
    <w:p>
      <w:pPr>
        <w:pStyle w:val="ListParagraph"/>
        <w:numPr>
          <w:ilvl w:val="0"/>
          <w:numId w:val="2"/>
        </w:numPr>
        <w:spacing w:after="70" w:line="290"/>
      </w:pPr>
      <w:r>
        <w:rPr>
          <w:rFonts w:ascii="EB Garamond" w:cs="EB Garamond" w:eastAsia="EB Garamond" w:hAnsi="EB Garamond"/>
          <w:b/>
          <w:bCs/>
        </w:rPr>
        <w:t xml:space="preserve">The Qur'an is never an image asset.</w:t>
      </w:r>
      <w:r>
        <w:rPr>
          <w:rFonts w:ascii="EB Garamond" w:cs="EB Garamond" w:eastAsia="EB Garamond" w:hAnsi="EB Garamond"/>
        </w:rPr>
        <w:t xml:space="preserve"> </w:t>
      </w:r>
      <w:r>
        <w:rPr>
          <w:rFonts w:ascii="DejaVu Sans Mono" w:cs="DejaVu Sans Mono" w:eastAsia="DejaVu Sans Mono" w:hAnsi="DejaVu Sans Mono"/>
          <w:color w:val="755A1A"/>
        </w:rPr>
        <w:t xml:space="preserve">§42</w:t>
      </w:r>
      <w:r>
        <w:rPr>
          <w:rFonts w:ascii="EB Garamond" w:cs="EB Garamond" w:eastAsia="EB Garamond" w:hAnsi="EB Garamond"/>
        </w:rPr>
        <w:t xml:space="preserve">.</w:t>
      </w:r>
    </w:p>
    <w:p>
      <w:pPr>
        <w:pStyle w:val="ListParagraph"/>
        <w:numPr>
          <w:ilvl w:val="0"/>
          <w:numId w:val="2"/>
        </w:numPr>
        <w:spacing w:after="70" w:line="290"/>
      </w:pPr>
      <w:r>
        <w:rPr>
          <w:rFonts w:ascii="EB Garamond" w:cs="EB Garamond" w:eastAsia="EB Garamond" w:hAnsi="EB Garamond"/>
          <w:b/>
          <w:bCs/>
        </w:rPr>
        <w:t xml:space="preserve">Motion has a job or it is removed.</w:t>
      </w:r>
      <w:r>
        <w:rPr>
          <w:rFonts w:ascii="EB Garamond" w:cs="EB Garamond" w:eastAsia="EB Garamond" w:hAnsi="EB Garamond"/>
        </w:rPr>
        <w:t xml:space="preserve"> </w:t>
      </w:r>
      <w:r>
        <w:rPr>
          <w:rFonts w:ascii="DejaVu Sans Mono" w:cs="DejaVu Sans Mono" w:eastAsia="DejaVu Sans Mono" w:hAnsi="DejaVu Sans Mono"/>
          <w:color w:val="755A1A"/>
        </w:rPr>
        <w:t xml:space="preserve">§60</w:t>
      </w:r>
      <w:r>
        <w:rPr>
          <w:rFonts w:ascii="EB Garamond" w:cs="EB Garamond" w:eastAsia="EB Garamond" w:hAnsi="EB Garamond"/>
        </w:rPr>
        <w:t xml:space="preserve">.</w:t>
      </w:r>
    </w:p>
    <w:p>
      <w:pPr>
        <w:pStyle w:val="ListParagraph"/>
        <w:numPr>
          <w:ilvl w:val="0"/>
          <w:numId w:val="2"/>
        </w:numPr>
        <w:spacing w:after="70" w:line="290"/>
      </w:pPr>
      <w:r>
        <w:rPr>
          <w:rFonts w:ascii="EB Garamond" w:cs="EB Garamond" w:eastAsia="EB Garamond" w:hAnsi="EB Garamond"/>
          <w:b/>
          <w:bCs/>
        </w:rPr>
        <w:t xml:space="preserve">The certificate is a document, not a poster.</w:t>
      </w:r>
    </w:p>
    <w:p>
      <w:pPr>
        <w:pStyle w:val="ListParagraph"/>
        <w:numPr>
          <w:ilvl w:val="0"/>
          <w:numId w:val="2"/>
        </w:numPr>
        <w:spacing w:after="70" w:line="290"/>
      </w:pPr>
      <w:r>
        <w:rPr>
          <w:rFonts w:ascii="EB Garamond" w:cs="EB Garamond" w:eastAsia="EB Garamond" w:hAnsi="EB Garamond"/>
          <w:b/>
          <w:bCs/>
        </w:rPr>
        <w:t xml:space="preserve">Arabic typography is designed, not substituted.</w:t>
      </w:r>
      <w:r>
        <w:rPr>
          <w:rFonts w:ascii="EB Garamond" w:cs="EB Garamond" w:eastAsia="EB Garamond" w:hAnsi="EB Garamond"/>
        </w:rPr>
        <w:t xml:space="preserve"> </w:t>
      </w:r>
      <w:r>
        <w:rPr>
          <w:rFonts w:ascii="DejaVu Sans Mono" w:cs="DejaVu Sans Mono" w:eastAsia="DejaVu Sans Mono" w:hAnsi="DejaVu Sans Mono"/>
          <w:color w:val="755A1A"/>
        </w:rPr>
        <w:t xml:space="preserve">§48</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§60. The motion language</w:t>
      </w:r>
    </w:p>
    <w:p>
      <w:pPr>
        <w:spacing w:after="120" w:line="300"/>
        <w:jc w:val="both"/>
      </w:pPr>
      <w:r>
        <w:rPr>
          <w:rFonts w:ascii="EB Garamond" w:cs="EB Garamond" w:eastAsia="EB Garamond" w:hAnsi="EB Garamond"/>
        </w:rPr>
        <w:t xml:space="preserve">Six categories. Every animation belongs to exactly one, or it does not ship.</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2268"/>
        <w:gridCol w:w="2268"/>
        <w:gridCol w:w="2268"/>
        <w:gridCol w:w="2268"/>
      </w:tblGrid>
      <w:tr>
        <w:trPr>
          <w:tblHeader/>
        </w:trPr>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Category</w:t>
            </w:r>
          </w:p>
        </w:tc>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Job</w:t>
            </w:r>
          </w:p>
        </w:tc>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Duration</w:t>
            </w:r>
          </w:p>
        </w:tc>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Feel</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Ceremonial</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Major institutional moments — arrival, award</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700–1,200 ms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Slow, weighted, once</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Editorial</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Content entering the page</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400–700 ms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Gentle, staggered, once per element</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Academic</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Progress, mastery, gates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400–900 ms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Purposeful; conveys state change</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Navigation</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Menus, panels, transitions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250–420 ms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Immediate, confident</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Micro</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Buttons, controls, focus, press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100–200 ms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Instant. Press must never feel deferred.</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Ambient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Subtle depth</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Continuous only where </w:t>
            </w:r>
            <w:r>
              <w:rPr>
                <w:rFonts w:ascii="DejaVu Sans Mono" w:cs="DejaVu Sans Mono" w:eastAsia="DejaVu Sans Mono" w:hAnsi="DejaVu Sans Mono"/>
                <w:color w:val="755A1A"/>
                <w:sz w:val="19"/>
                <w:szCs w:val="19"/>
              </w:rPr>
              <w:t xml:space="preserve">EB</w:t>
            </w:r>
            <w:r>
              <w:rPr>
                <w:rFonts w:ascii="EB Garamond" w:cs="EB Garamond" w:eastAsia="EB Garamond" w:hAnsi="EB Garamond"/>
                <w:sz w:val="19"/>
                <w:szCs w:val="19"/>
              </w:rPr>
              <w:t xml:space="preserve"> permits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Barely perceptible</w:t>
            </w:r>
          </w:p>
        </w:tc>
      </w:tr>
    </w:tbl>
    <w:p>
      <w:pPr>
        <w:spacing w:after="160"/>
      </w:pP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Every category has a </w:t>
      </w:r>
      <w:r>
        <w:rPr>
          <w:rFonts w:ascii="DejaVu Sans Mono" w:cs="DejaVu Sans Mono" w:eastAsia="DejaVu Sans Mono" w:hAnsi="DejaVu Sans Mono"/>
          <w:color w:val="755A1A"/>
        </w:rPr>
        <w:t xml:space="preserve">prefers-reduced-motion</w:t>
      </w:r>
      <w:r>
        <w:rPr>
          <w:rFonts w:ascii="EB Garamond" w:cs="EB Garamond" w:eastAsia="EB Garamond" w:hAnsi="EB Garamond"/>
        </w:rPr>
        <w:t xml:space="preserve"> fallback, enforced in the test suite. </w:t>
      </w:r>
      <w:r>
        <w:rPr>
          <w:rFonts w:ascii="EB Garamond" w:cs="EB Garamond" w:eastAsia="EB Garamond" w:hAnsi="EB Garamond"/>
          <w:b/>
          <w:bCs/>
        </w:rPr>
        <w:t xml:space="preserve">Press feedback survives reduced motion</w:t>
      </w:r>
      <w:r>
        <w:rPr>
          <w:rFonts w:ascii="EB Garamond" w:cs="EB Garamond" w:eastAsia="EB Garamond" w:hAnsi="EB Garamond"/>
        </w:rPr>
        <w:t xml:space="preserve"> — that setting asks for no animation, not for no feedback (</w:t>
      </w:r>
      <w:r>
        <w:rPr>
          <w:rFonts w:ascii="DejaVu Sans Mono" w:cs="DejaVu Sans Mono" w:eastAsia="DejaVu Sans Mono" w:hAnsi="DejaVu Sans Mono"/>
          <w:color w:val="755A1A"/>
        </w:rPr>
        <w:t xml:space="preserve">DX §28</w:t>
      </w:r>
      <w:r>
        <w:rPr>
          <w:rFonts w:ascii="EB Garamond" w:cs="EB Garamond" w:eastAsia="EB Garamond" w:hAnsi="EB Garamond"/>
        </w:rPr>
        <w:t xml:space="preserve">).</w:t>
      </w:r>
    </w:p>
    <w:p>
      <w:pPr>
        <w:spacing w:after="120" w:line="300"/>
        <w:jc w:val="both"/>
      </w:pPr>
      <w:r>
        <w:rPr>
          <w:rFonts w:ascii="EB Garamond" w:cs="EB Garamond" w:eastAsia="EB Garamond" w:hAnsi="EB Garamond"/>
          <w:b/>
          <w:bCs/>
        </w:rPr>
        <w:t xml:space="preserve">[Binding] No infinite animation</w:t>
      </w:r>
      <w:r>
        <w:rPr>
          <w:rFonts w:ascii="EB Garamond" w:cs="EB Garamond" w:eastAsia="EB Garamond" w:hAnsi="EB Garamond"/>
        </w:rPr>
        <w:t xml:space="preserve"> except an indeterminate busy indicator carrying </w:t>
      </w:r>
      <w:r>
        <w:rPr>
          <w:rFonts w:ascii="DejaVu Sans Mono" w:cs="DejaVu Sans Mono" w:eastAsia="DejaVu Sans Mono" w:hAnsi="DejaVu Sans Mono"/>
          <w:color w:val="755A1A"/>
        </w:rPr>
        <w:t xml:space="preserve">aria-busy</w:t>
      </w:r>
      <w:r>
        <w:rPr>
          <w:rFonts w:ascii="EB Garamond" w:cs="EB Garamond" w:eastAsia="EB Garamond" w:hAnsi="EB Garamond"/>
        </w:rPr>
        <w:t xml:space="preserve">, which must also be cancelled under reduced motion. Enforced in the build.</w:t>
      </w:r>
    </w:p>
    <w:p>
      <w:pPr>
        <w:spacing w:after="120" w:line="300"/>
        <w:jc w:val="both"/>
      </w:pPr>
      <w:r>
        <w:rPr>
          <w:rFonts w:ascii="EB Garamond" w:cs="EB Garamond" w:eastAsia="EB Garamond" w:hAnsi="EB Garamond"/>
          <w:b/>
          <w:bCs/>
        </w:rPr>
        <w:t xml:space="preserve">A single beautifully executed transition is worth more than ten simultaneous ones.</w:t>
      </w:r>
    </w:p>
    <w:p>
      <w:pPr>
        <w:pStyle w:val="Heading2"/>
        <w:spacing w:after="140" w:before="320"/>
      </w:pPr>
      <w:r>
        <w:rPr>
          <w:rFonts w:ascii="EB Garamond" w:cs="EB Garamond" w:eastAsia="EB Garamond" w:hAnsi="EB Garamond"/>
          <w:b/>
          <w:bCs/>
          <w:color w:val="1A3280"/>
          <w:sz w:val="26"/>
          <w:szCs w:val="26"/>
        </w:rPr>
        <w:t xml:space="preserve">§61. SHRS → Al-Madeenah design transfer matrix</w:t>
      </w:r>
    </w:p>
    <w:p>
      <w:pPr>
        <w:spacing w:after="120" w:line="300"/>
        <w:jc w:val="both"/>
      </w:pPr>
      <w:r>
        <w:rPr>
          <w:rFonts w:ascii="EB Garamond" w:cs="EB Garamond" w:eastAsia="EB Garamond" w:hAnsi="EB Garamond"/>
          <w:b/>
          <w:bCs/>
        </w:rPr>
        <w:t xml:space="preserve">Source and its limits, stated plainly.</w:t>
      </w:r>
      <w:r>
        <w:rPr>
          <w:rFonts w:ascii="EB Garamond" w:cs="EB Garamond" w:eastAsia="EB Garamond" w:hAnsi="EB Garamond"/>
        </w:rPr>
        <w:t xml:space="preserve"> The live sites </w:t>
      </w:r>
      <w:r>
        <w:rPr>
          <w:rFonts w:ascii="DejaVu Sans Mono" w:cs="DejaVu Sans Mono" w:eastAsia="DejaVu Sans Mono" w:hAnsi="DejaVu Sans Mono"/>
          <w:color w:val="755A1A"/>
        </w:rPr>
        <w:t xml:space="preserve">shroyalschools.ng</w:t>
      </w:r>
      <w:r>
        <w:rPr>
          <w:rFonts w:ascii="EB Garamond" w:cs="EB Garamond" w:eastAsia="EB Garamond" w:hAnsi="EB Garamond"/>
        </w:rPr>
        <w:t xml:space="preserve"> and </w:t>
      </w:r>
      <w:r>
        <w:rPr>
          <w:rFonts w:ascii="DejaVu Sans Mono" w:cs="DejaVu Sans Mono" w:eastAsia="DejaVu Sans Mono" w:hAnsi="DejaVu Sans Mono"/>
          <w:color w:val="755A1A"/>
        </w:rPr>
        <w:t xml:space="preserve">shroyalschools.com</w:t>
      </w:r>
      <w:r>
        <w:rPr>
          <w:rFonts w:ascii="EB Garamond" w:cs="EB Garamond" w:eastAsia="EB Garamond" w:hAnsi="EB Garamond"/>
        </w:rPr>
        <w:t xml:space="preserve"> were </w:t>
      </w:r>
      <w:r>
        <w:rPr>
          <w:rFonts w:ascii="EB Garamond" w:cs="EB Garamond" w:eastAsia="EB Garamond" w:hAnsi="EB Garamond"/>
          <w:b/>
          <w:bCs/>
        </w:rPr>
        <w:t xml:space="preserve">not reachable</w:t>
      </w:r>
      <w:r>
        <w:rPr>
          <w:rFonts w:ascii="EB Garamond" w:cs="EB Garamond" w:eastAsia="EB Garamond" w:hAnsi="EB Garamond"/>
        </w:rPr>
        <w:t xml:space="preserve"> from this environment — the network gateway refused the connection, as it now does for our own deployment domain. </w:t>
      </w:r>
      <w:r>
        <w:rPr>
          <w:rFonts w:ascii="EB Garamond" w:cs="EB Garamond" w:eastAsia="EB Garamond" w:hAnsi="EB Garamond"/>
          <w:b/>
          <w:bCs/>
        </w:rPr>
        <w:t xml:space="preserve">I have not seen the live site and do not claim to have.</w:t>
      </w:r>
      <w:r>
        <w:rPr>
          <w:rFonts w:ascii="EB Garamond" w:cs="EB Garamond" w:eastAsia="EB Garamond" w:hAnsi="EB Garamond"/>
        </w:rPr>
        <w:t xml:space="preserve"> This matrix is derived from the SHRS </w:t>
      </w:r>
      <w:r>
        <w:rPr>
          <w:rFonts w:ascii="EB Garamond" w:cs="EB Garamond" w:eastAsia="EB Garamond" w:hAnsi="EB Garamond"/>
          <w:b/>
          <w:bCs/>
        </w:rPr>
        <w:t xml:space="preserve">repository</w:t>
      </w:r>
      <w:r>
        <w:rPr>
          <w:rFonts w:ascii="EB Garamond" w:cs="EB Garamond" w:eastAsia="EB Garamond" w:hAnsi="EB Garamond"/>
        </w:rPr>
        <w:t xml:space="preserve"> study recorded in </w:t>
      </w:r>
      <w:r>
        <w:rPr>
          <w:rFonts w:ascii="DejaVu Sans Mono" w:cs="DejaVu Sans Mono" w:eastAsia="DejaVu Sans Mono" w:hAnsi="DejaVu Sans Mono"/>
          <w:color w:val="755A1A"/>
        </w:rPr>
        <w:t xml:space="preserve">docs/11-shrs-feature-register.md</w:t>
      </w:r>
      <w:r>
        <w:rPr>
          <w:rFonts w:ascii="EB Garamond" w:cs="EB Garamond" w:eastAsia="EB Garamond" w:hAnsi="EB Garamond"/>
        </w:rPr>
        <w:t xml:space="preserve">: 148 pages, ~10,000 lines of CSS across 13 layers, 74 client modules, 40+ Cloudflare Functions over D1, and 109 institutional documents. </w:t>
      </w:r>
      <w:r>
        <w:rPr>
          <w:rFonts w:ascii="EB Garamond" w:cs="EB Garamond" w:eastAsia="EB Garamond" w:hAnsi="EB Garamond"/>
          <w:b/>
          <w:bCs/>
        </w:rPr>
        <w:t xml:space="preserve">[V] — should be re-run against the live site when a network path exists.</w:t>
      </w:r>
    </w:p>
    <w:p>
      <w:pPr>
        <w:spacing w:after="120" w:line="300"/>
        <w:jc w:val="both"/>
      </w:pPr>
      <w:r>
        <w:rPr>
          <w:rFonts w:ascii="EB Garamond" w:cs="EB Garamond" w:eastAsia="EB Garamond" w:hAnsi="EB Garamond"/>
          <w:b/>
          <w:bCs/>
        </w:rPr>
        <w:t xml:space="preserve">This is principle extraction, not asset transfer.</w:t>
      </w:r>
      <w:r>
        <w:rPr>
          <w:rFonts w:ascii="EB Garamond" w:cs="EB Garamond" w:eastAsia="EB Garamond" w:hAnsi="EB Garamond"/>
        </w:rPr>
        <w:t xml:space="preserve"> No SHRS graphic, photograph, layout, component, wording or code is reused.</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2268"/>
        <w:gridCol w:w="2268"/>
        <w:gridCol w:w="2268"/>
        <w:gridCol w:w="2268"/>
      </w:tblGrid>
      <w:tr>
        <w:trPr>
          <w:tblHeader/>
        </w:trPr>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SHRS element</w:t>
            </w:r>
          </w:p>
        </w:tc>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What it achieves</w:t>
            </w:r>
          </w:p>
        </w:tc>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Ruling</w:t>
            </w:r>
          </w:p>
        </w:tc>
        <w:tc>
          <w:tcPr>
            <w:tcW w:type="dxa" w:w="2268"/>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Al-Madeenah replacement</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Dense mega-menu over many sections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Signals institutional breadth</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Adapt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Three-panel register menu. Breadth we do not have may not be simulated (</w:t>
            </w:r>
            <w:r>
              <w:rPr>
                <w:rFonts w:ascii="DejaVu Sans Mono" w:cs="DejaVu Sans Mono" w:eastAsia="DejaVu Sans Mono" w:hAnsi="DejaVu Sans Mono"/>
                <w:color w:val="755A1A"/>
                <w:sz w:val="19"/>
                <w:szCs w:val="19"/>
              </w:rPr>
              <w:t xml:space="preserve">§10</w:t>
            </w:r>
            <w:r>
              <w:rPr>
                <w:rFonts w:ascii="EB Garamond" w:cs="EB Garamond" w:eastAsia="EB Garamond" w:hAnsi="EB Garamond"/>
                <w:sz w:val="19"/>
                <w:szCs w:val="19"/>
              </w:rPr>
              <w:t xml:space="preserve">)</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Sticky header, state change on scroll</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Persistent orientation</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Keep</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Kept; </w:t>
            </w:r>
            <w:r>
              <w:rPr>
                <w:rFonts w:ascii="DejaVu Sans Mono" w:cs="DejaVu Sans Mono" w:eastAsia="DejaVu Sans Mono" w:hAnsi="DejaVu Sans Mono"/>
                <w:color w:val="755A1A"/>
                <w:sz w:val="19"/>
                <w:szCs w:val="19"/>
              </w:rPr>
              <w:t xml:space="preserve">overflow-x: clip</w:t>
            </w:r>
            <w:r>
              <w:rPr>
                <w:rFonts w:ascii="EB Garamond" w:cs="EB Garamond" w:eastAsia="EB Garamond" w:hAnsi="EB Garamond"/>
                <w:sz w:val="19"/>
                <w:szCs w:val="19"/>
              </w:rPr>
              <w:t xml:space="preserve"> so it cannot break sticky</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Photographic hero, campus imagery</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Immediate proof of a real place</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Reject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We have no campus and no photographs. Typographic cover: constructed geometry, both scripts, no invented place</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Statistic counters (students, years, staff)</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Instant credibility</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Reject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Every number would be invented. Replaced by </w:t>
            </w:r>
            <w:r>
              <w:rPr>
                <w:rFonts w:ascii="EB Garamond" w:cs="EB Garamond" w:eastAsia="EB Garamond" w:hAnsi="EB Garamond"/>
                <w:i/>
                <w:iCs/>
                <w:sz w:val="19"/>
                <w:szCs w:val="19"/>
              </w:rPr>
              <w:t xml:space="preserve">falsifiable</w:t>
            </w:r>
            <w:r>
              <w:rPr>
                <w:rFonts w:ascii="EB Garamond" w:cs="EB Garamond" w:eastAsia="EB Garamond" w:hAnsi="EB Garamond"/>
                <w:sz w:val="19"/>
                <w:szCs w:val="19"/>
              </w:rPr>
              <w:t xml:space="preserve"> claims — published gates, published hours</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Auto-rotating carousels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Fits much into little</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Reject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Motion without a job (</w:t>
            </w:r>
            <w:r>
              <w:rPr>
                <w:rFonts w:ascii="DejaVu Sans Mono" w:cs="DejaVu Sans Mono" w:eastAsia="DejaVu Sans Mono" w:hAnsi="DejaVu Sans Mono"/>
                <w:color w:val="755A1A"/>
                <w:sz w:val="19"/>
                <w:szCs w:val="19"/>
              </w:rPr>
              <w:t xml:space="preserve">§60</w:t>
            </w:r>
            <w:r>
              <w:rPr>
                <w:rFonts w:ascii="EB Garamond" w:cs="EB Garamond" w:eastAsia="EB Garamond" w:hAnsi="EB Garamond"/>
                <w:sz w:val="19"/>
                <w:szCs w:val="19"/>
              </w:rPr>
              <w:t xml:space="preserve">); an accessibility and comprehension cost</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Marquee / ticker strips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Energy</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Reject</w:t>
            </w:r>
          </w:p>
        </w:tc>
        <w:tc>
          <w:tcPr>
            <w:tcW w:type="dxa" w:w="2268"/>
            <w:tcMar>
              <w:top w:type="dxa" w:w="80"/>
              <w:left w:type="dxa" w:w="110"/>
              <w:bottom w:type="dxa" w:w="80"/>
              <w:right w:type="dxa" w:w="110"/>
            </w:tcMar>
          </w:tcPr>
          <w:p>
            <w:pPr>
              <w:spacing w:after="0" w:line="260"/>
            </w:pPr>
            <w:r>
              <w:rPr>
                <w:rFonts w:ascii="DejaVu Sans Mono" w:cs="DejaVu Sans Mono" w:eastAsia="DejaVu Sans Mono" w:hAnsi="DejaVu Sans Mono"/>
                <w:color w:val="755A1A"/>
                <w:sz w:val="19"/>
                <w:szCs w:val="19"/>
              </w:rPr>
              <w:t xml:space="preserve">§60</w:t>
            </w:r>
            <w:r>
              <w:rPr>
                <w:rFonts w:ascii="EB Garamond" w:cs="EB Garamond" w:eastAsia="EB Garamond" w:hAnsi="EB Garamond"/>
                <w:sz w:val="19"/>
                <w:szCs w:val="19"/>
              </w:rPr>
              <w:t xml:space="preserve">. Dated, and unreadable on a 320px phone</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News and events feed</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Aliveness</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Adapt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Institutional announcements, dated, attributed, never deleted (</w:t>
            </w:r>
            <w:r>
              <w:rPr>
                <w:rFonts w:ascii="DejaVu Sans Mono" w:cs="DejaVu Sans Mono" w:eastAsia="DejaVu Sans Mono" w:hAnsi="DejaVu Sans Mono"/>
                <w:color w:val="755A1A"/>
                <w:sz w:val="19"/>
                <w:szCs w:val="19"/>
              </w:rPr>
              <w:t xml:space="preserve">§53</w:t>
            </w:r>
            <w:r>
              <w:rPr>
                <w:rFonts w:ascii="EB Garamond" w:cs="EB Garamond" w:eastAsia="EB Garamond" w:hAnsi="EB Garamond"/>
                <w:sz w:val="19"/>
                <w:szCs w:val="19"/>
              </w:rPr>
              <w:t xml:space="preserve">)</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Card grid for programmes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Scannability</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Adapt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Four schools as an editorial quad; content-led, not card-led</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Heavy multi-column footer</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Completeness</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Adapt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seal footer: crest, bays, warrants, plinth — a conclusion, not a link dump</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13 CSS layers, 74 client modules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Feature depth</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Reject</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Static generation, no runtime framework. </w:t>
            </w:r>
            <w:r>
              <w:rPr>
                <w:rFonts w:ascii="DejaVu Sans Mono" w:cs="DejaVu Sans Mono" w:eastAsia="DejaVu Sans Mono" w:hAnsi="DejaVu Sans Mono"/>
                <w:color w:val="755A1A"/>
                <w:sz w:val="19"/>
                <w:szCs w:val="19"/>
              </w:rPr>
              <w:t xml:space="preserve">EB §24</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D1-backed portal and functions</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Real operations</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Adapt later</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Study, when there are students. </w:t>
            </w:r>
            <w:r>
              <w:rPr>
                <w:rFonts w:ascii="EB Garamond" w:cs="EB Garamond" w:eastAsia="EB Garamond" w:hAnsi="EB Garamond"/>
                <w:b/>
                <w:bCs/>
                <w:sz w:val="19"/>
                <w:szCs w:val="19"/>
              </w:rPr>
              <w:t xml:space="preserve">[P]</w:t>
            </w:r>
          </w:p>
        </w:tc>
      </w:tr>
      <w:tr>
        <w:trPr>
          <w:tblHeader w:val="false"/>
        </w:trPr>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Distinct African institutional confidence</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Presence without apology</w:t>
            </w:r>
          </w:p>
        </w:tc>
        <w:tc>
          <w:tcPr>
            <w:tcW w:type="dxa" w:w="2268"/>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Keep — the most valuable thing in the study</w:t>
            </w:r>
          </w:p>
        </w:tc>
        <w:tc>
          <w:tcPr>
            <w:tcW w:type="dxa" w:w="2268"/>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Carried into type, scale and colour weight, expressed in an editorial rather than promotional register</w:t>
            </w:r>
          </w:p>
        </w:tc>
      </w:tr>
    </w:tbl>
    <w:p>
      <w:pPr>
        <w:spacing w:after="160"/>
      </w:pPr>
    </w:p>
    <w:p>
      <w:pPr>
        <w:spacing w:after="120" w:line="300"/>
        <w:jc w:val="both"/>
      </w:pPr>
      <w:r>
        <w:rPr>
          <w:rFonts w:ascii="EB Garamond" w:cs="EB Garamond" w:eastAsia="EB Garamond" w:hAnsi="EB Garamond"/>
          <w:b/>
          <w:bCs/>
        </w:rPr>
        <w:t xml:space="preserve">The relationship to aim for:</w:t>
      </w:r>
      <w:r>
        <w:rPr>
          <w:rFonts w:ascii="EB Garamond" w:cs="EB Garamond" w:eastAsia="EB Garamond" w:hAnsi="EB Garamond"/>
        </w:rPr>
        <w:t xml:space="preserve"> two institutions that visibly share an intelligent design heritage, and that nobody would mistake for the same website with a different logo.</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XIV — CLAIMS AND INSTITUTIONAL HONESTY</w:t>
      </w:r>
    </w:p>
    <w:p>
      <w:pPr>
        <w:pStyle w:val="Heading2"/>
        <w:spacing w:after="140" w:before="320"/>
      </w:pPr>
      <w:r>
        <w:rPr>
          <w:rFonts w:ascii="EB Garamond" w:cs="EB Garamond" w:eastAsia="EB Garamond" w:hAnsi="EB Garamond"/>
          <w:b/>
          <w:bCs/>
          <w:color w:val="1A3280"/>
          <w:sz w:val="26"/>
          <w:szCs w:val="26"/>
        </w:rPr>
        <w:t xml:space="preserve">§62. Every claim is classified before publication</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Class</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May appear as</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Example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Fact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plain statement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"Retakes are free and unlimited."</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Measured result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statement with a date and a method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 none yet exist</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Founder aspiration</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Explicitly marked as intention</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College intends to…"</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Future target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Explicitly marked, with the trigger named</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"When qualified muqriʾūn are appointed…"</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Marketing language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Only where it makes no factual claim</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t>
            </w:r>
          </w:p>
        </w:tc>
      </w:tr>
    </w:tbl>
    <w:p>
      <w:pPr>
        <w:spacing w:after="160"/>
      </w:pPr>
    </w:p>
    <w:p>
      <w:pPr>
        <w:spacing w:after="120" w:line="300"/>
        <w:jc w:val="both"/>
      </w:pPr>
      <w:r>
        <w:rPr>
          <w:rFonts w:ascii="EB Garamond" w:cs="EB Garamond" w:eastAsia="EB Garamond" w:hAnsi="EB Garamond"/>
          <w:b/>
          <w:bCs/>
        </w:rPr>
        <w:t xml:space="preserve">[Binding] An aspiration may never be published in the grammar of a fact.</w:t>
      </w:r>
    </w:p>
    <w:p>
      <w:pPr>
        <w:pStyle w:val="Heading3"/>
        <w:spacing w:after="110" w:before="240"/>
      </w:pPr>
      <w:r>
        <w:rPr>
          <w:rFonts w:ascii="EB Garamond" w:cs="EB Garamond" w:eastAsia="EB Garamond" w:hAnsi="EB Garamond"/>
          <w:b/>
          <w:bCs/>
          <w:color w:val="755A1A"/>
          <w:sz w:val="22"/>
          <w:szCs w:val="22"/>
        </w:rPr>
        <w:t xml:space="preserve">§62.1 Never invented</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Student numbers · faculty credentials · accreditation · partnerships · campuses · alumni · awards · rankings · founding dates · years of operation · testimonials · photographs of people presented as our people · endorsements.</w:t>
      </w:r>
    </w:p>
    <w:p>
      <w:pPr>
        <w:spacing w:after="120" w:line="300"/>
        <w:jc w:val="both"/>
      </w:pPr>
      <w:r>
        <w:rPr>
          <w:rFonts w:ascii="EB Garamond" w:cs="EB Garamond" w:eastAsia="EB Garamond" w:hAnsi="EB Garamond"/>
        </w:rPr>
        <w:t xml:space="preserve">This is enforced in the build, not only asserted here: the static suite fails on unevidenced superlatives, and it has caught </w:t>
      </w:r>
      <w:r>
        <w:rPr>
          <w:rFonts w:ascii="EB Garamond" w:cs="EB Garamond" w:eastAsia="EB Garamond" w:hAnsi="EB Garamond"/>
          <w:b/>
          <w:bCs/>
        </w:rPr>
        <w:t xml:space="preserve">two</w:t>
      </w:r>
      <w:r>
        <w:rPr>
          <w:rFonts w:ascii="EB Garamond" w:cs="EB Garamond" w:eastAsia="EB Garamond" w:hAnsi="EB Garamond"/>
        </w:rPr>
        <w:t xml:space="preserve"> of my own violations in this institution's copy already.</w:t>
      </w:r>
    </w:p>
    <w:p>
      <w:pPr>
        <w:pStyle w:val="Heading2"/>
        <w:spacing w:after="140" w:before="320"/>
      </w:pPr>
      <w:r>
        <w:rPr>
          <w:rFonts w:ascii="EB Garamond" w:cs="EB Garamond" w:eastAsia="EB Garamond" w:hAnsi="EB Garamond"/>
          <w:b/>
          <w:bCs/>
          <w:color w:val="1A3280"/>
          <w:sz w:val="26"/>
          <w:szCs w:val="26"/>
        </w:rPr>
        <w:t xml:space="preserve">§63. Accreditation</w:t>
      </w:r>
    </w:p>
    <w:p>
      <w:pPr>
        <w:spacing w:after="120" w:line="300"/>
        <w:jc w:val="both"/>
      </w:pPr>
      <w:r>
        <w:rPr>
          <w:rFonts w:ascii="EB Garamond" w:cs="EB Garamond" w:eastAsia="EB Garamond" w:hAnsi="EB Garamond"/>
          <w:b/>
          <w:bCs/>
        </w:rPr>
        <w:t xml:space="preserve">[V]</w:t>
      </w:r>
      <w:r>
        <w:rPr>
          <w:rFonts w:ascii="EB Garamond" w:cs="EB Garamond" w:eastAsia="EB Garamond" w:hAnsi="EB Garamond"/>
        </w:rPr>
        <w:t xml:space="preserve"> The College holds no accreditation and claims none. The word does not appear on any surface except to say so.</w:t>
      </w:r>
    </w:p>
    <w:p>
      <w:pPr>
        <w:spacing w:after="120" w:line="300"/>
        <w:jc w:val="both"/>
      </w:pPr>
      <w:r>
        <w:rPr>
          <w:rFonts w:ascii="EB Garamond" w:cs="EB Garamond" w:eastAsia="EB Garamond" w:hAnsi="EB Garamond"/>
          <w:b/>
          <w:bCs/>
        </w:rPr>
        <w:t xml:space="preserve">The roadmap, honestly stated:</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Question</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Standing</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What may the College offer today?</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Instruction, assessment, and its own certificates, clearly described as its own </w:t>
            </w:r>
            <w:r>
              <w:rPr>
                <w:rFonts w:ascii="EB Garamond" w:cs="EB Garamond" w:eastAsia="EB Garamond" w:hAnsi="EB Garamond"/>
                <w:b/>
                <w:bCs/>
                <w:sz w:val="19"/>
                <w:szCs w:val="19"/>
              </w:rPr>
              <w:t xml:space="preserve">[R]</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What requires registration?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Operating as an educational institution in Nigeria; and possibly other markets </w:t>
            </w:r>
            <w:r>
              <w:rPr>
                <w:rFonts w:ascii="EB Garamond" w:cs="EB Garamond" w:eastAsia="EB Garamond" w:hAnsi="EB Garamond"/>
                <w:b/>
                <w:bCs/>
                <w:sz w:val="19"/>
                <w:szCs w:val="19"/>
              </w:rPr>
              <w:t xml:space="preserve">[V]</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What requires accreditation?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Any award using a regulated term (</w:t>
            </w:r>
            <w:r>
              <w:rPr>
                <w:rFonts w:ascii="DejaVu Sans Mono" w:cs="DejaVu Sans Mono" w:eastAsia="DejaVu Sans Mono" w:hAnsi="DejaVu Sans Mono"/>
                <w:color w:val="755A1A"/>
                <w:sz w:val="19"/>
                <w:szCs w:val="19"/>
              </w:rPr>
              <w:t xml:space="preserve">§37.1</w:t>
            </w:r>
            <w:r>
              <w:rPr>
                <w:rFonts w:ascii="EB Garamond" w:cs="EB Garamond" w:eastAsia="EB Garamond" w:hAnsi="EB Garamond"/>
                <w:sz w:val="19"/>
                <w:szCs w:val="19"/>
              </w:rPr>
              <w:t xml:space="preserve">); any school-stage certificate (</w:t>
            </w:r>
            <w:r>
              <w:rPr>
                <w:rFonts w:ascii="DejaVu Sans Mono" w:cs="DejaVu Sans Mono" w:eastAsia="DejaVu Sans Mono" w:hAnsi="DejaVu Sans Mono"/>
                <w:color w:val="755A1A"/>
                <w:sz w:val="19"/>
                <w:szCs w:val="19"/>
              </w:rPr>
              <w:t xml:space="preserve">§23</w:t>
            </w:r>
            <w:r>
              <w:rPr>
                <w:rFonts w:ascii="EB Garamond" w:cs="EB Garamond" w:eastAsia="EB Garamond" w:hAnsi="EB Garamond"/>
                <w:sz w:val="19"/>
                <w:szCs w:val="19"/>
              </w:rPr>
              <w:t xml:space="preserv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Which body governs Arabic and Islamic studies school stages in Nigeria?</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NBAIS</w:t>
            </w:r>
            <w:r>
              <w:rPr>
                <w:rFonts w:ascii="EB Garamond" w:cs="EB Garamond" w:eastAsia="EB Garamond" w:hAnsi="EB Garamond"/>
                <w:sz w:val="19"/>
                <w:szCs w:val="19"/>
              </w:rPr>
              <w:t xml:space="preserve"> — National Board for Arabic and Islamic Studies </w:t>
            </w:r>
            <w:r>
              <w:rPr>
                <w:rFonts w:ascii="EB Garamond" w:cs="EB Garamond" w:eastAsia="EB Garamond" w:hAnsi="EB Garamond"/>
                <w:b/>
                <w:bCs/>
                <w:sz w:val="19"/>
                <w:szCs w:val="19"/>
              </w:rPr>
              <w:t xml:space="preserve">[F]</w:t>
            </w:r>
            <w:r>
              <w:rPr>
                <w:rFonts w:ascii="EB Garamond" w:cs="EB Garamond" w:eastAsia="EB Garamond" w:hAnsi="EB Garamond"/>
                <w:sz w:val="19"/>
                <w:szCs w:val="19"/>
              </w:rPr>
              <w:t xml:space="preserve">; its current requirements </w:t>
            </w:r>
            <w:r>
              <w:rPr>
                <w:rFonts w:ascii="EB Garamond" w:cs="EB Garamond" w:eastAsia="EB Garamond" w:hAnsi="EB Garamond"/>
                <w:b/>
                <w:bCs/>
                <w:sz w:val="19"/>
                <w:szCs w:val="19"/>
              </w:rPr>
              <w:t xml:space="preserve">[V]</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What evidence must be collected from day one?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Everything in </w:t>
            </w:r>
            <w:r>
              <w:rPr>
                <w:rFonts w:ascii="DejaVu Sans Mono" w:cs="DejaVu Sans Mono" w:eastAsia="DejaVu Sans Mono" w:hAnsi="DejaVu Sans Mono"/>
                <w:color w:val="755A1A"/>
                <w:sz w:val="19"/>
                <w:szCs w:val="19"/>
              </w:rPr>
              <w:t xml:space="preserve">§41</w:t>
            </w:r>
            <w:r>
              <w:rPr>
                <w:rFonts w:ascii="EB Garamond" w:cs="EB Garamond" w:eastAsia="EB Garamond" w:hAnsi="EB Garamond"/>
                <w:sz w:val="19"/>
                <w:szCs w:val="19"/>
              </w:rPr>
              <w:t xml:space="preserve">. A record that begins the day accreditation is sought is a record that cannot support it.</w:t>
            </w:r>
          </w:p>
        </w:tc>
      </w:tr>
    </w:tbl>
    <w:p>
      <w:pPr>
        <w:spacing w:after="160"/>
      </w:pPr>
    </w:p>
    <w:p>
      <w:pPr>
        <w:spacing w:after="120" w:line="300"/>
        <w:jc w:val="both"/>
      </w:pPr>
      <w:r>
        <w:rPr>
          <w:rFonts w:ascii="EB Garamond" w:cs="EB Garamond" w:eastAsia="EB Garamond" w:hAnsi="EB Garamond"/>
          <w:b/>
          <w:bCs/>
        </w:rPr>
        <w:t xml:space="preserve">The design consequence is the point:</w:t>
      </w:r>
      <w:r>
        <w:rPr>
          <w:rFonts w:ascii="EB Garamond" w:cs="EB Garamond" w:eastAsia="EB Garamond" w:hAnsi="EB Garamond"/>
        </w:rPr>
        <w:t xml:space="preserve"> the student record, the transcript standard, the NLH accounting and the credential register are all built now, to the standard an external evaluator would require, </w:t>
      </w:r>
      <w:r>
        <w:rPr>
          <w:rFonts w:ascii="EB Garamond" w:cs="EB Garamond" w:eastAsia="EB Garamond" w:hAnsi="EB Garamond"/>
          <w:i/>
          <w:iCs/>
        </w:rPr>
        <w:t xml:space="preserve">before</w:t>
      </w:r>
      <w:r>
        <w:rPr>
          <w:rFonts w:ascii="EB Garamond" w:cs="EB Garamond" w:eastAsia="EB Garamond" w:hAnsi="EB Garamond"/>
        </w:rPr>
        <w:t xml:space="preserve"> anyone asks for them. That is the cheapest possible time to build them, and the only time it is possible to do honestly.</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XV — EDITORIAL GOVERNANCE</w:t>
      </w:r>
    </w:p>
    <w:p>
      <w:pPr>
        <w:pStyle w:val="Heading2"/>
        <w:spacing w:after="140" w:before="320"/>
      </w:pPr>
      <w:r>
        <w:rPr>
          <w:rFonts w:ascii="EB Garamond" w:cs="EB Garamond" w:eastAsia="EB Garamond" w:hAnsi="EB Garamond"/>
          <w:b/>
          <w:bCs/>
          <w:color w:val="1A3280"/>
          <w:sz w:val="26"/>
          <w:szCs w:val="26"/>
        </w:rPr>
        <w:t xml:space="preserve">§64. Who approves what</w:t>
      </w:r>
    </w:p>
    <w:p>
      <w:pPr>
        <w:spacing w:after="120" w:line="300"/>
        <w:jc w:val="both"/>
      </w:pPr>
      <w:r>
        <w:rPr>
          <w:rFonts w:ascii="EB Garamond" w:cs="EB Garamond" w:eastAsia="EB Garamond" w:hAnsi="EB Garamond"/>
        </w:rPr>
        <w:t xml:space="preserve">Lean by design. Roles, not departments — one person may hold several, and at present most are unfilled, which is stated rather than disguised.</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Content</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Approver</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Status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Curriculum and course specifications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Academic Board</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[P]</w:t>
            </w:r>
            <w:r>
              <w:rPr>
                <w:rFonts w:ascii="EB Garamond" w:cs="EB Garamond" w:eastAsia="EB Garamond" w:hAnsi="EB Garamond"/>
                <w:sz w:val="19"/>
                <w:szCs w:val="19"/>
              </w:rPr>
              <w:t xml:space="preserve"> Not constituted</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Qur'anic and ḥadīth content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Qualified scholar — </w:t>
            </w:r>
            <w:r>
              <w:rPr>
                <w:rFonts w:ascii="EB Garamond" w:cs="EB Garamond" w:eastAsia="EB Garamond" w:hAnsi="EB Garamond"/>
                <w:b/>
                <w:bCs/>
                <w:sz w:val="19"/>
                <w:szCs w:val="19"/>
              </w:rPr>
              <w:t xml:space="preserve">mandatory, no exception</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[P]</w:t>
            </w:r>
            <w:r>
              <w:rPr>
                <w:rFonts w:ascii="EB Garamond" w:cs="EB Garamond" w:eastAsia="EB Garamond" w:hAnsi="EB Garamond"/>
                <w:sz w:val="19"/>
                <w:szCs w:val="19"/>
              </w:rPr>
              <w:t xml:space="preserve"> </w:t>
            </w:r>
            <w:r>
              <w:rPr>
                <w:rFonts w:ascii="DejaVu Sans Mono" w:cs="DejaVu Sans Mono" w:eastAsia="DejaVu Sans Mono" w:hAnsi="DejaVu Sans Mono"/>
                <w:color w:val="755A1A"/>
                <w:sz w:val="19"/>
                <w:szCs w:val="19"/>
              </w:rPr>
              <w:t xml:space="preserve">D-06</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Academic claims, levels, credentials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Rector + Registrar</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[P]</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Institutional claims and public copy</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Founder or delegate, against </w:t>
            </w:r>
            <w:r>
              <w:rPr>
                <w:rFonts w:ascii="DejaVu Sans Mono" w:cs="DejaVu Sans Mono" w:eastAsia="DejaVu Sans Mono" w:hAnsi="DejaVu Sans Mono"/>
                <w:color w:val="755A1A"/>
                <w:sz w:val="19"/>
                <w:szCs w:val="19"/>
              </w:rPr>
              <w:t xml:space="preserve">§62</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Certificates and transcripts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Registrar</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[P]</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Assistant behaviour and logs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Academic Board</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[P]</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Policies</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Founder or delegate</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w:t>
            </w:r>
          </w:p>
        </w:tc>
      </w:tr>
    </w:tbl>
    <w:p>
      <w:pPr>
        <w:spacing w:after="160"/>
      </w:pP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Until the Academic Board and the scholarly reviewer exist, </w:t>
      </w:r>
      <w:r>
        <w:rPr>
          <w:rFonts w:ascii="EB Garamond" w:cs="EB Garamond" w:eastAsia="EB Garamond" w:hAnsi="EB Garamond"/>
          <w:b/>
          <w:bCs/>
        </w:rPr>
        <w:t xml:space="preserve">no Qur'anic, ḥadīth or fiqh content is published</w:t>
      </w:r>
      <w:r>
        <w:rPr>
          <w:rFonts w:ascii="EB Garamond" w:cs="EB Garamond" w:eastAsia="EB Garamond" w:hAnsi="EB Garamond"/>
        </w:rPr>
        <w:t xml:space="preserve">, and no Qur'an credential is issued. The absence of a governance body is not a licence to proceed; it is a stop.</w:t>
      </w:r>
    </w:p>
    <w:p>
      <w:pPr>
        <w:pStyle w:val="Heading2"/>
        <w:spacing w:after="140" w:before="320"/>
      </w:pPr>
      <w:r>
        <w:rPr>
          <w:rFonts w:ascii="EB Garamond" w:cs="EB Garamond" w:eastAsia="EB Garamond" w:hAnsi="EB Garamond"/>
          <w:b/>
          <w:bCs/>
          <w:color w:val="1A3280"/>
          <w:sz w:val="26"/>
          <w:szCs w:val="26"/>
        </w:rPr>
        <w:t xml:space="preserve">§65. Amendment</w:t>
      </w:r>
    </w:p>
    <w:p>
      <w:pPr>
        <w:spacing w:after="120" w:line="300"/>
        <w:jc w:val="both"/>
      </w:pPr>
      <w:r>
        <w:rPr>
          <w:rFonts w:ascii="EB Garamond" w:cs="EB Garamond" w:eastAsia="EB Garamond" w:hAnsi="EB Garamond"/>
        </w:rPr>
        <w:t xml:space="preserve">This Bible is amended by dated entry in the amendment log, with the reason. Superseded text is struck through, never deleted — an institution that quietly rewrites its own constitution has no constitution.</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XVI — THE "LESS, BUT BETTER" RULE</w:t>
      </w:r>
    </w:p>
    <w:p>
      <w:pPr>
        <w:pStyle w:val="Heading2"/>
        <w:spacing w:after="140" w:before="320"/>
      </w:pPr>
      <w:r>
        <w:rPr>
          <w:rFonts w:ascii="EB Garamond" w:cs="EB Garamond" w:eastAsia="EB Garamond" w:hAnsi="EB Garamond"/>
          <w:b/>
          <w:bCs/>
          <w:color w:val="1A3280"/>
          <w:sz w:val="26"/>
          <w:szCs w:val="26"/>
        </w:rPr>
        <w:t xml:space="preserve">§66. Three doors, and one register</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Maximum three authenticated experiences, plus one deliberately independent public register:</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rPr>
              <w:t xml:space="preserve"/>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rPr>
              <w:t xml:space="preserve"/>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The public website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Everyone, before signing in</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the Study</w:t>
            </w:r>
            <w:r>
              <w:rPr>
                <w:rFonts w:ascii="EB Garamond" w:cs="EB Garamond" w:eastAsia="EB Garamond" w:hAnsi="EB Garamond"/>
                <w:sz w:val="19"/>
                <w:szCs w:val="19"/>
              </w:rPr>
              <w:t xml:space="preserve"> — </w:t>
            </w:r>
            <w:r>
              <w:rPr>
                <w:rFonts w:ascii="Amiri" w:cs="Amiri" w:eastAsia="Amiri" w:hAnsi="Amiri"/>
                <w:sz w:val="19"/>
                <w:szCs w:val="19"/>
                <w:rtl/>
              </w:rPr>
              <w:t xml:space="preserve">الدراسة</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One role-based environment: student, teacher, examiner, registrar, advisor, admissions, finance, support</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3</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The Executive Console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Founder, board, leadership</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The Credential Verification Register</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Public, no account, free forever, deliberately separate and deliberately dull (</w:t>
            </w:r>
            <w:r>
              <w:rPr>
                <w:rFonts w:ascii="DejaVu Sans Mono" w:cs="DejaVu Sans Mono" w:eastAsia="DejaVu Sans Mono" w:hAnsi="DejaVu Sans Mono"/>
                <w:color w:val="755A1A"/>
                <w:sz w:val="19"/>
                <w:szCs w:val="19"/>
              </w:rPr>
              <w:t xml:space="preserve">§40</w:t>
            </w:r>
            <w:r>
              <w:rPr>
                <w:rFonts w:ascii="EB Garamond" w:cs="EB Garamond" w:eastAsia="EB Garamond" w:hAnsi="EB Garamond"/>
                <w:sz w:val="19"/>
                <w:szCs w:val="19"/>
              </w:rPr>
              <w:t xml:space="preserve">)</w:t>
            </w:r>
          </w:p>
        </w:tc>
      </w:tr>
    </w:tbl>
    <w:p>
      <w:pPr>
        <w:spacing w:after="160"/>
      </w:pPr>
    </w:p>
    <w:p>
      <w:pPr>
        <w:spacing w:after="120" w:line="300"/>
        <w:jc w:val="both"/>
      </w:pPr>
      <w:r>
        <w:rPr>
          <w:rFonts w:ascii="EB Garamond" w:cs="EB Garamond" w:eastAsia="EB Garamond" w:hAnsi="EB Garamond"/>
          <w:b/>
          <w:bCs/>
        </w:rPr>
        <w:t xml:space="preserve">No parent portal. No alumni portal. No partner portal. No donor portal. No admissions portal. No separate LMS.</w:t>
      </w:r>
      <w:r>
        <w:rPr>
          <w:rFonts w:ascii="EB Garamond" w:cs="EB Garamond" w:eastAsia="EB Garamond" w:hAnsi="EB Garamond"/>
        </w:rPr>
        <w:t xml:space="preserve"> Role-based permission inside one system, always. A parent is a person holding a relationship to the College, not a different product.</w:t>
      </w:r>
    </w:p>
    <w:p>
      <w:pPr>
        <w:pStyle w:val="Heading2"/>
        <w:spacing w:after="140" w:before="320"/>
      </w:pPr>
      <w:r>
        <w:rPr>
          <w:rFonts w:ascii="EB Garamond" w:cs="EB Garamond" w:eastAsia="EB Garamond" w:hAnsi="EB Garamond"/>
          <w:b/>
          <w:bCs/>
          <w:color w:val="1A3280"/>
          <w:sz w:val="26"/>
          <w:szCs w:val="26"/>
        </w:rPr>
        <w:t xml:space="preserve">§67. The simplicity test</w:t>
      </w:r>
    </w:p>
    <w:p>
      <w:pPr>
        <w:spacing w:after="120" w:line="300"/>
        <w:jc w:val="both"/>
      </w:pPr>
      <w:r>
        <w:rPr>
          <w:rFonts w:ascii="EB Garamond" w:cs="EB Garamond" w:eastAsia="EB Garamond" w:hAnsi="EB Garamond"/>
        </w:rPr>
        <w:t xml:space="preserve">Every proposed feature, page, programme and system answers all eight. A weak answer to any one is a removal.</w:t>
      </w:r>
    </w:p>
    <w:p>
      <w:pPr>
        <w:pStyle w:val="ListParagraph"/>
        <w:numPr>
          <w:ilvl w:val="0"/>
          <w:numId w:val="2"/>
        </w:numPr>
        <w:spacing w:after="70" w:line="290"/>
      </w:pPr>
      <w:r>
        <w:rPr>
          <w:rFonts w:ascii="EB Garamond" w:cs="EB Garamond" w:eastAsia="EB Garamond" w:hAnsi="EB Garamond"/>
        </w:rPr>
        <w:t xml:space="preserve">Does the student need it?</w:t>
      </w:r>
    </w:p>
    <w:p>
      <w:pPr>
        <w:pStyle w:val="ListParagraph"/>
        <w:numPr>
          <w:ilvl w:val="0"/>
          <w:numId w:val="2"/>
        </w:numPr>
        <w:spacing w:after="70" w:line="290"/>
      </w:pPr>
      <w:r>
        <w:rPr>
          <w:rFonts w:ascii="EB Garamond" w:cs="EB Garamond" w:eastAsia="EB Garamond" w:hAnsi="EB Garamond"/>
        </w:rPr>
        <w:t xml:space="preserve">Does the teacher need it?</w:t>
      </w:r>
    </w:p>
    <w:p>
      <w:pPr>
        <w:pStyle w:val="ListParagraph"/>
        <w:numPr>
          <w:ilvl w:val="0"/>
          <w:numId w:val="2"/>
        </w:numPr>
        <w:spacing w:after="70" w:line="290"/>
      </w:pPr>
      <w:r>
        <w:rPr>
          <w:rFonts w:ascii="EB Garamond" w:cs="EB Garamond" w:eastAsia="EB Garamond" w:hAnsi="EB Garamond"/>
        </w:rPr>
        <w:t xml:space="preserve">Does the institution need it?</w:t>
      </w:r>
    </w:p>
    <w:p>
      <w:pPr>
        <w:pStyle w:val="ListParagraph"/>
        <w:numPr>
          <w:ilvl w:val="0"/>
          <w:numId w:val="2"/>
        </w:numPr>
        <w:spacing w:after="70" w:line="290"/>
      </w:pPr>
      <w:r>
        <w:rPr>
          <w:rFonts w:ascii="EB Garamond" w:cs="EB Garamond" w:eastAsia="EB Garamond" w:hAnsi="EB Garamond"/>
        </w:rPr>
        <w:t xml:space="preserve">Can it be merged with something that already exists?</w:t>
      </w:r>
    </w:p>
    <w:p>
      <w:pPr>
        <w:pStyle w:val="ListParagraph"/>
        <w:numPr>
          <w:ilvl w:val="0"/>
          <w:numId w:val="2"/>
        </w:numPr>
        <w:spacing w:after="70" w:line="290"/>
      </w:pPr>
      <w:r>
        <w:rPr>
          <w:rFonts w:ascii="EB Garamond" w:cs="EB Garamond" w:eastAsia="EB Garamond" w:hAnsi="EB Garamond"/>
        </w:rPr>
        <w:t xml:space="preserve">Can automation replace it?</w:t>
      </w:r>
    </w:p>
    <w:p>
      <w:pPr>
        <w:pStyle w:val="ListParagraph"/>
        <w:numPr>
          <w:ilvl w:val="0"/>
          <w:numId w:val="2"/>
        </w:numPr>
        <w:spacing w:after="70" w:line="290"/>
      </w:pPr>
      <w:r>
        <w:rPr>
          <w:rFonts w:ascii="EB Garamond" w:cs="EB Garamond" w:eastAsia="EB Garamond" w:hAnsi="EB Garamond"/>
        </w:rPr>
        <w:t xml:space="preserve">What complexity does it create?</w:t>
      </w:r>
    </w:p>
    <w:p>
      <w:pPr>
        <w:pStyle w:val="ListParagraph"/>
        <w:numPr>
          <w:ilvl w:val="0"/>
          <w:numId w:val="2"/>
        </w:numPr>
        <w:spacing w:after="70" w:line="290"/>
      </w:pPr>
      <w:r>
        <w:rPr>
          <w:rFonts w:ascii="EB Garamond" w:cs="EB Garamond" w:eastAsia="EB Garamond" w:hAnsi="EB Garamond"/>
        </w:rPr>
        <w:t xml:space="preserve">What maintenance does it create in ten years?</w:t>
      </w:r>
    </w:p>
    <w:p>
      <w:pPr>
        <w:pStyle w:val="ListParagraph"/>
        <w:numPr>
          <w:ilvl w:val="0"/>
          <w:numId w:val="2"/>
        </w:numPr>
        <w:spacing w:after="70" w:line="290"/>
      </w:pPr>
      <w:r>
        <w:rPr>
          <w:rFonts w:ascii="EB Garamond" w:cs="EB Garamond" w:eastAsia="EB Garamond" w:hAnsi="EB Garamond"/>
        </w:rPr>
        <w:t xml:space="preserve">Does it improve educational outcomes?</w:t>
      </w:r>
    </w:p>
    <w:p>
      <w:pPr>
        <w:pStyle w:val="Heading2"/>
        <w:spacing w:after="140" w:before="320"/>
      </w:pPr>
      <w:r>
        <w:rPr>
          <w:rFonts w:ascii="EB Garamond" w:cs="EB Garamond" w:eastAsia="EB Garamond" w:hAnsi="EB Garamond"/>
          <w:b/>
          <w:bCs/>
          <w:color w:val="1A3280"/>
          <w:sz w:val="26"/>
          <w:szCs w:val="26"/>
        </w:rPr>
        <w:t xml:space="preserve">§68. The prestige-and-access paradox, solved explicitly</w:t>
      </w:r>
    </w:p>
    <w:p>
      <w:pPr>
        <w:spacing w:after="120" w:line="300"/>
        <w:jc w:val="both"/>
      </w:pPr>
      <w:r>
        <w:rPr>
          <w:rFonts w:ascii="EB Garamond" w:cs="EB Garamond" w:eastAsia="EB Garamond" w:hAnsi="EB Garamond"/>
          <w:b/>
          <w:bCs/>
        </w:rPr>
        <w:t xml:space="preserve">Prestige comes from quality, never from exclusion.</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Money buys</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Money never buys</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More live contact time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grade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Smaller sections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gate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Priority support</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level</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Additional tutoring</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credential</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Expedited administration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place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Richer feedback</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Standing</w:t>
            </w:r>
          </w:p>
        </w:tc>
      </w:tr>
    </w:tbl>
    <w:p>
      <w:pPr>
        <w:spacing w:after="160"/>
      </w:pP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Service tier is </w:t>
      </w:r>
      <w:r>
        <w:rPr>
          <w:rFonts w:ascii="EB Garamond" w:cs="EB Garamond" w:eastAsia="EB Garamond" w:hAnsi="EB Garamond"/>
          <w:b/>
          <w:bCs/>
        </w:rPr>
        <w:t xml:space="preserve">never</w:t>
      </w:r>
      <w:r>
        <w:rPr>
          <w:rFonts w:ascii="EB Garamond" w:cs="EB Garamond" w:eastAsia="EB Garamond" w:hAnsi="EB Garamond"/>
        </w:rPr>
        <w:t xml:space="preserve"> displayed to a teacher at the point of assessment, and </w:t>
      </w:r>
      <w:r>
        <w:rPr>
          <w:rFonts w:ascii="EB Garamond" w:cs="EB Garamond" w:eastAsia="EB Garamond" w:hAnsi="EB Garamond"/>
          <w:b/>
          <w:bCs/>
        </w:rPr>
        <w:t xml:space="preserve">never</w:t>
      </w:r>
      <w:r>
        <w:rPr>
          <w:rFonts w:ascii="EB Garamond" w:cs="EB Garamond" w:eastAsia="EB Garamond" w:hAnsi="EB Garamond"/>
        </w:rPr>
        <w:t xml:space="preserve"> appears on a certificate, a transcript, or the register. A tier a teacher can see is a tier that will eventually influence a mark.</w:t>
      </w:r>
    </w:p>
    <w:p>
      <w:pPr>
        <w:spacing w:after="120" w:line="300"/>
        <w:jc w:val="both"/>
      </w:pPr>
      <w:r>
        <w:rPr>
          <w:rFonts w:ascii="EB Garamond" w:cs="EB Garamond" w:eastAsia="EB Garamond" w:hAnsi="EB Garamond"/>
          <w:b/>
          <w:bCs/>
        </w:rPr>
        <w:t xml:space="preserve">Nothing in the interface, the copy or the credential distinguishes a sponsored student from a paying one.</w:t>
      </w:r>
      <w:r>
        <w:rPr>
          <w:rFonts w:ascii="EB Garamond" w:cs="EB Garamond" w:eastAsia="EB Garamond" w:hAnsi="EB Garamond"/>
        </w:rPr>
        <w:t xml:space="preserve"> A student on full scholarship and a student paying the highest tier hold identical documents and identical standing.</w:t>
      </w:r>
    </w:p>
    <w:p>
      <w:pPr>
        <w:pStyle w:val="Heading2"/>
        <w:spacing w:after="140" w:before="320"/>
      </w:pPr>
      <w:r>
        <w:rPr>
          <w:rFonts w:ascii="EB Garamond" w:cs="EB Garamond" w:eastAsia="EB Garamond" w:hAnsi="EB Garamond"/>
          <w:b/>
          <w:bCs/>
          <w:color w:val="1A3280"/>
          <w:sz w:val="26"/>
          <w:szCs w:val="26"/>
        </w:rPr>
        <w:t xml:space="preserve">§69. The final test</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A student from Lagos, London, Riyadh, Dakar and Paris each open Al-Madeenah for the</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first time. Can each of them understand what we are, trust us, afford an appropriate</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pathway, enrol easily, study successfully, receive a credible academic record, and</w:t>
      </w:r>
    </w:p>
    <w:p>
      <w:pPr>
        <w:pBdr>
          <w:left w:val="single" w:color="755A1A" w:sz="12" w:space="12"/>
        </w:pBdr>
        <w:shd w:fill="F6F0E1" w:color="auto" w:val="clear"/>
        <w:spacing w:after="140" w:before="100" w:line="300"/>
        <w:ind w:left="340"/>
      </w:pPr>
      <w:r>
        <w:rPr>
          <w:rFonts w:ascii="EB Garamond" w:cs="EB Garamond" w:eastAsia="EB Garamond" w:hAnsi="EB Garamond"/>
          <w:i/>
          <w:iCs/>
          <w:color w:val="0D1A45"/>
        </w:rPr>
        <w:t xml:space="preserve">continue — without the system becoming complicated?</w:t>
      </w:r>
    </w:p>
    <w:p>
      <w:pPr>
        <w:spacing w:after="120" w:line="300"/>
        <w:jc w:val="both"/>
      </w:pPr>
      <w:r>
        <w:rPr>
          <w:rFonts w:ascii="EB Garamond" w:cs="EB Garamond" w:eastAsia="EB Garamond" w:hAnsi="EB Garamond"/>
        </w:rPr>
        <w:t xml:space="preserve">Any </w:t>
      </w:r>
      <w:r>
        <w:rPr>
          <w:rFonts w:ascii="EB Garamond" w:cs="EB Garamond" w:eastAsia="EB Garamond" w:hAnsi="EB Garamond"/>
          <w:i/>
          <w:iCs/>
        </w:rPr>
        <w:t xml:space="preserve">no</w:t>
      </w:r>
      <w:r>
        <w:rPr>
          <w:rFonts w:ascii="EB Garamond" w:cs="EB Garamond" w:eastAsia="EB Garamond" w:hAnsi="EB Garamond"/>
        </w:rPr>
        <w:t xml:space="preserve"> is an instruction. This test is run as a written walkthrough at every major revision and recorded (</w:t>
      </w:r>
      <w:r>
        <w:rPr>
          <w:rFonts w:ascii="DejaVu Sans Mono" w:cs="DejaVu Sans Mono" w:eastAsia="DejaVu Sans Mono" w:hAnsi="DejaVu Sans Mono"/>
          <w:color w:val="755A1A"/>
        </w:rPr>
        <w:t xml:space="preserve">docs/10-nine-persona-walkthrough.md</w:t>
      </w:r>
      <w:r>
        <w:rPr>
          <w:rFonts w:ascii="EB Garamond" w:cs="EB Garamond" w:eastAsia="EB Garamond" w:hAnsi="EB Garamond"/>
        </w:rPr>
        <w:t xml:space="preserve"> is its first instance).</w:t>
      </w:r>
    </w:p>
    <w:p>
      <w:pPr>
        <w:spacing w:after="120" w:line="300"/>
        <w:jc w:val="both"/>
      </w:pPr>
      <w:r>
        <w:rPr>
          <w:rFonts w:ascii="EB Garamond" w:cs="EB Garamond" w:eastAsia="EB Garamond" w:hAnsi="EB Garamond"/>
          <w:b/>
          <w:bCs/>
        </w:rPr>
        <w:t xml:space="preserve">We do not stop at "complete." We stop when the institution is coherent.</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PART XVII — PROVISIONS ADDED BY THE ADVERSARIAL AUDIT</w:t>
      </w:r>
    </w:p>
    <w:p>
      <w:pPr>
        <w:spacing w:after="120" w:line="300"/>
        <w:jc w:val="both"/>
      </w:pPr>
      <w:r>
        <w:rPr>
          <w:rFonts w:ascii="EB Garamond" w:cs="EB Garamond" w:eastAsia="EB Garamond" w:hAnsi="EB Garamond"/>
        </w:rPr>
        <w:t xml:space="preserve">These eight provisions did not exist in the draft. They were written in response to </w:t>
      </w:r>
      <w:r>
        <w:rPr>
          <w:rFonts w:ascii="DejaVu Sans Mono" w:cs="DejaVu Sans Mono" w:eastAsia="DejaVu Sans Mono" w:hAnsi="DejaVu Sans Mono"/>
          <w:color w:val="755A1A"/>
        </w:rPr>
        <w:t xml:space="preserve">docs/13-bible-adversarial-audit.md</w:t>
      </w:r>
      <w:r>
        <w:rPr>
          <w:rFonts w:ascii="EB Garamond" w:cs="EB Garamond" w:eastAsia="EB Garamond" w:hAnsi="EB Garamond"/>
        </w:rPr>
        <w:t xml:space="preserve">, which found three failures and five gaps. They are kept in a separate Part rather than folded silently into the text above, because the record of </w:t>
      </w:r>
      <w:r>
        <w:rPr>
          <w:rFonts w:ascii="EB Garamond" w:cs="EB Garamond" w:eastAsia="EB Garamond" w:hAnsi="EB Garamond"/>
          <w:i/>
          <w:iCs/>
        </w:rPr>
        <w:t xml:space="preserve">what the audit caught</w:t>
      </w:r>
      <w:r>
        <w:rPr>
          <w:rFonts w:ascii="EB Garamond" w:cs="EB Garamond" w:eastAsia="EB Garamond" w:hAnsi="EB Garamond"/>
        </w:rPr>
        <w:t xml:space="preserve"> is worth more than a document that looks as though it was right the first time.</w:t>
      </w:r>
    </w:p>
    <w:p>
      <w:pPr>
        <w:pStyle w:val="Heading2"/>
        <w:spacing w:after="140" w:before="320"/>
      </w:pPr>
      <w:r>
        <w:rPr>
          <w:rFonts w:ascii="EB Garamond" w:cs="EB Garamond" w:eastAsia="EB Garamond" w:hAnsi="EB Garamond"/>
          <w:b/>
          <w:bCs/>
          <w:color w:val="1A3280"/>
          <w:sz w:val="26"/>
          <w:szCs w:val="26"/>
        </w:rPr>
        <w:t xml:space="preserve">§70. Safeguarding — </w:t>
      </w:r>
      <w:r>
        <w:rPr>
          <w:rFonts w:ascii="DejaVu Sans Mono" w:cs="DejaVu Sans Mono" w:eastAsia="DejaVu Sans Mono" w:hAnsi="DejaVu Sans Mono"/>
          <w:b/>
          <w:bCs/>
          <w:color w:val="755A1A"/>
          <w:sz w:val="26"/>
          <w:szCs w:val="26"/>
        </w:rPr>
        <w:t xml:space="preserve">AUD-1</w:t>
      </w:r>
    </w:p>
    <w:p>
      <w:pPr>
        <w:spacing w:after="120" w:line="300"/>
        <w:jc w:val="both"/>
      </w:pPr>
      <w:r>
        <w:rPr>
          <w:rFonts w:ascii="EB Garamond" w:cs="EB Garamond" w:eastAsia="EB Garamond" w:hAnsi="EB Garamond"/>
          <w:b/>
          <w:bCs/>
        </w:rPr>
        <w:t xml:space="preserve">[Binding] The College will not enrol any person under 18 until every provision of this section is operative and a named Safeguarding Lead is appointed.</w:t>
      </w:r>
      <w:r>
        <w:rPr>
          <w:rFonts w:ascii="EB Garamond" w:cs="EB Garamond" w:eastAsia="EB Garamond" w:hAnsi="EB Garamond"/>
        </w:rPr>
        <w:t xml:space="preserve"> </w:t>
      </w:r>
      <w:r>
        <w:rPr>
          <w:rFonts w:ascii="DejaVu Sans Mono" w:cs="DejaVu Sans Mono" w:eastAsia="DejaVu Sans Mono" w:hAnsi="DejaVu Sans Mono"/>
          <w:color w:val="755A1A"/>
        </w:rPr>
        <w:t xml:space="preserve">§1</w:t>
      </w:r>
      <w:r>
        <w:rPr>
          <w:rFonts w:ascii="EB Garamond" w:cs="EB Garamond" w:eastAsia="EB Garamond" w:hAnsi="EB Garamond"/>
        </w:rPr>
        <w:t xml:space="preserve"> lists children and teenagers among those the College may serve and </w:t>
      </w:r>
      <w:r>
        <w:rPr>
          <w:rFonts w:ascii="DejaVu Sans Mono" w:cs="DejaVu Sans Mono" w:eastAsia="DejaVu Sans Mono" w:hAnsi="DejaVu Sans Mono"/>
          <w:color w:val="755A1A"/>
        </w:rPr>
        <w:t xml:space="preserve">§23</w:t>
      </w:r>
      <w:r>
        <w:rPr>
          <w:rFonts w:ascii="EB Garamond" w:cs="EB Garamond" w:eastAsia="EB Garamond" w:hAnsi="EB Garamond"/>
        </w:rPr>
        <w:t xml:space="preserve"> describes stages ordinarily studied by minors; until this section is live, both are read as excluding minors. The College may not serve children before it can protect them, whatever that costs in enrolment.</w:t>
      </w:r>
    </w:p>
    <w:p>
      <w:pPr>
        <w:spacing w:after="120" w:line="300"/>
        <w:jc w:val="both"/>
      </w:pPr>
      <w:r>
        <w:rPr>
          <w:rFonts w:ascii="EB Garamond" w:cs="EB Garamond" w:eastAsia="EB Garamond" w:hAnsi="EB Garamond"/>
        </w:rPr>
        <w:t xml:space="preserve">Distance makes this harder, not easier. There is no corridor, no open door, and no colleague walking past. The controls must therefore be explicit.</w:t>
      </w:r>
    </w:p>
    <w:p>
      <w:pPr>
        <w:pStyle w:val="Heading3"/>
        <w:spacing w:after="110" w:before="240"/>
      </w:pPr>
      <w:r>
        <w:rPr>
          <w:rFonts w:ascii="EB Garamond" w:cs="EB Garamond" w:eastAsia="EB Garamond" w:hAnsi="EB Garamond"/>
          <w:b/>
          <w:bCs/>
          <w:color w:val="755A1A"/>
          <w:sz w:val="22"/>
          <w:szCs w:val="22"/>
        </w:rPr>
        <w:t xml:space="preserve">§70.1 When operative</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Rule</w:t>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No adult is ever alone with a minor in a private session</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[Binding]</w:t>
            </w:r>
            <w:r>
              <w:rPr>
                <w:rFonts w:ascii="EB Garamond" w:cs="EB Garamond" w:eastAsia="EB Garamond" w:hAnsi="EB Garamond"/>
                <w:sz w:val="19"/>
                <w:szCs w:val="19"/>
              </w:rPr>
              <w:t xml:space="preserve"> Minors are taught in groups, or with a parent/guardian present, or with a second member of staff present</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Every session involving a minor is recorded and retained</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Retained for a defined period; accessible to the parent/guardian on request</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No private channel</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No staff–minor contact by personal phone, personal email, or any messaging outside the College system. </w:t>
            </w:r>
            <w:r>
              <w:rPr>
                <w:rFonts w:ascii="EB Garamond" w:cs="EB Garamond" w:eastAsia="EB Garamond" w:hAnsi="EB Garamond"/>
                <w:b/>
                <w:bCs/>
                <w:sz w:val="19"/>
                <w:szCs w:val="19"/>
              </w:rPr>
              <w:t xml:space="preserve">[Binding]</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Vetting</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Anyone teaching or assessing a minor is identity-verified, reference-checked, and cleared to the standard of their jurisdiction, recorded before first contact </w:t>
            </w:r>
            <w:r>
              <w:rPr>
                <w:rFonts w:ascii="EB Garamond" w:cs="EB Garamond" w:eastAsia="EB Garamond" w:hAnsi="EB Garamond"/>
                <w:b/>
                <w:bCs/>
                <w:sz w:val="19"/>
                <w:szCs w:val="19"/>
              </w:rPr>
              <w:t xml:space="preserve">[V]</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Parental consent</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Recorded at enrolment; the guardian has standing access to the record, the recordings and the teacher</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Reporting route</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A named Safeguarding Lead, reachable directly by a student or guardian, </w:t>
            </w:r>
            <w:r>
              <w:rPr>
                <w:rFonts w:ascii="EB Garamond" w:cs="EB Garamond" w:eastAsia="EB Garamond" w:hAnsi="EB Garamond"/>
                <w:b/>
                <w:bCs/>
                <w:sz w:val="19"/>
                <w:szCs w:val="19"/>
              </w:rPr>
              <w:t xml:space="preserve">structurally independent of the teaching line</w:t>
            </w:r>
            <w:r>
              <w:rPr>
                <w:rFonts w:ascii="EB Garamond" w:cs="EB Garamond" w:eastAsia="EB Garamond" w:hAnsi="EB Garamond"/>
                <w:sz w:val="19"/>
                <w:szCs w:val="19"/>
              </w:rPr>
              <w:t xml:space="preserve"> — a concern about a teacher never routes through that teacher's colleague</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Data minimisation</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Minors' data is collected to the minimum, never used for marketing, never used for analytics </w:t>
            </w:r>
            <w:r>
              <w:rPr>
                <w:rFonts w:ascii="EB Garamond" w:cs="EB Garamond" w:eastAsia="EB Garamond" w:hAnsi="EB Garamond"/>
                <w:b/>
                <w:bCs/>
                <w:sz w:val="19"/>
                <w:szCs w:val="19"/>
              </w:rPr>
              <w:t xml:space="preserve">[Binding]</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Training</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No one teaches a minor without recorded safeguarding training</w:t>
            </w:r>
          </w:p>
        </w:tc>
      </w:tr>
    </w:tbl>
    <w:p>
      <w:pPr>
        <w:spacing w:after="160"/>
      </w:pPr>
    </w:p>
    <w:p>
      <w:pPr>
        <w:pStyle w:val="Heading3"/>
        <w:spacing w:after="110" w:before="240"/>
      </w:pPr>
      <w:r>
        <w:rPr>
          <w:rFonts w:ascii="EB Garamond" w:cs="EB Garamond" w:eastAsia="EB Garamond" w:hAnsi="EB Garamond"/>
          <w:b/>
          <w:bCs/>
          <w:color w:val="755A1A"/>
          <w:sz w:val="22"/>
          <w:szCs w:val="22"/>
        </w:rPr>
        <w:t xml:space="preserve">§70.2 Adult students</w:t>
      </w:r>
    </w:p>
    <w:p>
      <w:pPr>
        <w:spacing w:after="120" w:line="300"/>
        <w:jc w:val="both"/>
      </w:pPr>
      <w:r>
        <w:rPr>
          <w:rFonts w:ascii="EB Garamond" w:cs="EB Garamond" w:eastAsia="EB Garamond" w:hAnsi="EB Garamond"/>
        </w:rPr>
        <w:t xml:space="preserve">Safeguarding does not end at 18. A vulnerable adult, a student in distress, and a student disclosing harm are all foreseeable in an institution of any size. The same reporting route serves them, and the College's duty is to </w:t>
      </w:r>
      <w:r>
        <w:rPr>
          <w:rFonts w:ascii="EB Garamond" w:cs="EB Garamond" w:eastAsia="EB Garamond" w:hAnsi="EB Garamond"/>
          <w:b/>
          <w:bCs/>
        </w:rPr>
        <w:t xml:space="preserve">refer competently, not to counsel</w:t>
      </w:r>
      <w:r>
        <w:rPr>
          <w:rFonts w:ascii="EB Garamond" w:cs="EB Garamond" w:eastAsia="EB Garamond" w:hAnsi="EB Garamond"/>
        </w:rPr>
        <w:t xml:space="preserve"> — staff are teachers, not clinicians, and pretending otherwise causes harm.</w:t>
      </w:r>
    </w:p>
    <w:p>
      <w:pPr>
        <w:pStyle w:val="Heading2"/>
        <w:spacing w:after="140" w:before="320"/>
      </w:pPr>
      <w:r>
        <w:rPr>
          <w:rFonts w:ascii="EB Garamond" w:cs="EB Garamond" w:eastAsia="EB Garamond" w:hAnsi="EB Garamond"/>
          <w:b/>
          <w:bCs/>
          <w:color w:val="1A3280"/>
          <w:sz w:val="26"/>
          <w:szCs w:val="26"/>
        </w:rPr>
        <w:t xml:space="preserve">§71. Arrangements between men and women — </w:t>
      </w:r>
      <w:r>
        <w:rPr>
          <w:rFonts w:ascii="DejaVu Sans Mono" w:cs="DejaVu Sans Mono" w:eastAsia="DejaVu Sans Mono" w:hAnsi="DejaVu Sans Mono"/>
          <w:b/>
          <w:bCs/>
          <w:color w:val="755A1A"/>
          <w:sz w:val="26"/>
          <w:szCs w:val="26"/>
        </w:rPr>
        <w:t xml:space="preserve">AUD-2</w:t>
      </w:r>
    </w:p>
    <w:p>
      <w:pPr>
        <w:spacing w:after="120" w:line="300"/>
        <w:jc w:val="both"/>
      </w:pPr>
      <w:r>
        <w:rPr>
          <w:rFonts w:ascii="EB Garamond" w:cs="EB Garamond" w:eastAsia="EB Garamond" w:hAnsi="EB Garamond"/>
        </w:rPr>
        <w:t xml:space="preserve">For a large part of the intended student body this determines whether enrolment is possible at all. It is therefore stated in advance, on the public admissions page, rather than left for a student to discover after paying.</w:t>
      </w:r>
    </w:p>
    <w:p>
      <w:pPr>
        <w:spacing w:after="120" w:line="300"/>
        <w:jc w:val="both"/>
      </w:pPr>
      <w:r>
        <w:rPr>
          <w:rFonts w:ascii="EB Garamond" w:cs="EB Garamond" w:eastAsia="EB Garamond" w:hAnsi="EB Garamond"/>
          <w:b/>
          <w:bCs/>
        </w:rPr>
        <w:t xml:space="preserve">[I]</w:t>
      </w:r>
      <w:r>
        <w:rPr>
          <w:rFonts w:ascii="EB Garamond" w:cs="EB Garamond" w:eastAsia="EB Garamond" w:hAnsi="EB Garamond"/>
        </w:rPr>
        <w:t xml:space="preserve"> The College's arrangements:</w:t>
      </w:r>
    </w:p>
    <w:p>
      <w:pPr>
        <w:pStyle w:val="ListParagraph"/>
        <w:numPr>
          <w:ilvl w:val="0"/>
          <w:numId w:val="2"/>
        </w:numPr>
        <w:spacing w:after="70" w:line="290"/>
      </w:pPr>
      <w:r>
        <w:rPr>
          <w:rFonts w:ascii="EB Garamond" w:cs="EB Garamond" w:eastAsia="EB Garamond" w:hAnsi="EB Garamond"/>
          <w:b/>
          <w:bCs/>
        </w:rPr>
        <w:t xml:space="preserve">Women's programmes are taught by women wherever a qualified teacher is available</w:t>
      </w:r>
      <w:r>
        <w:rPr>
          <w:rFonts w:ascii="EB Garamond" w:cs="EB Garamond" w:eastAsia="EB Garamond" w:hAnsi="EB Garamond"/>
        </w:rPr>
        <w:t xml:space="preserve">,</w:t>
      </w:r>
    </w:p>
    <w:p>
      <w:pPr>
        <w:spacing w:after="120" w:line="300"/>
        <w:jc w:val="both"/>
      </w:pPr>
      <w:r>
        <w:rPr>
          <w:rFonts w:ascii="EB Garamond" w:cs="EB Garamond" w:eastAsia="EB Garamond" w:hAnsi="EB Garamond"/>
        </w:rPr>
        <w:t xml:space="preserve">   and expanding that availability is an appointment priority rather than an aspiration.</w:t>
      </w:r>
    </w:p>
    <w:p>
      <w:pPr>
        <w:pStyle w:val="ListParagraph"/>
        <w:numPr>
          <w:ilvl w:val="0"/>
          <w:numId w:val="2"/>
        </w:numPr>
        <w:spacing w:after="70" w:line="290"/>
      </w:pPr>
      <w:r>
        <w:rPr>
          <w:rFonts w:ascii="EB Garamond" w:cs="EB Garamond" w:eastAsia="EB Garamond" w:hAnsi="EB Garamond"/>
        </w:rPr>
        <w:t xml:space="preserve">**No one-to-one private live session between a teacher and a student of the opposite</w:t>
      </w:r>
    </w:p>
    <w:p>
      <w:pPr>
        <w:spacing w:after="120" w:line="300"/>
        <w:jc w:val="both"/>
      </w:pPr>
      <w:r>
        <w:rPr>
          <w:rFonts w:ascii="EB Garamond" w:cs="EB Garamond" w:eastAsia="EB Garamond" w:hAnsi="EB Garamond"/>
        </w:rPr>
        <w:t xml:space="preserve">   gender is scheduled by default.</w:t>
      </w:r>
      <w:r>
        <w:rPr>
          <w:rFonts w:ascii="EB Garamond" w:cs="EB Garamond" w:eastAsia="EB Garamond" w:hAnsi="EB Garamond"/>
          <w:b/>
          <w:bCs/>
        </w:rPr>
        <w:t xml:space="preserve"> Where one is academically necessary, the student chooses among: a same-gender teacher, a third party present, or a recorded session. </w:t>
      </w:r>
      <w:r>
        <w:rPr>
          <w:rFonts w:ascii="EB Garamond" w:cs="EB Garamond" w:eastAsia="EB Garamond" w:hAnsi="EB Garamond"/>
        </w:rPr>
        <w:t xml:space="preserve">The choice belongs to the student and costs nothing.**</w:t>
      </w:r>
    </w:p>
    <w:p>
      <w:pPr>
        <w:pStyle w:val="ListParagraph"/>
        <w:numPr>
          <w:ilvl w:val="0"/>
          <w:numId w:val="2"/>
        </w:numPr>
        <w:spacing w:after="70" w:line="290"/>
      </w:pPr>
      <w:r>
        <w:rPr>
          <w:rFonts w:ascii="EB Garamond" w:cs="EB Garamond" w:eastAsia="EB Garamond" w:hAnsi="EB Garamond"/>
          <w:b/>
          <w:bCs/>
        </w:rPr>
        <w:t xml:space="preserve">Group live sessions</w:t>
      </w:r>
      <w:r>
        <w:rPr>
          <w:rFonts w:ascii="EB Garamond" w:cs="EB Garamond" w:eastAsia="EB Garamond" w:hAnsi="EB Garamond"/>
        </w:rPr>
        <w:t xml:space="preserve"> are offered in segregated sections where demand supports it,</w:t>
      </w:r>
    </w:p>
    <w:p>
      <w:pPr>
        <w:spacing w:after="120" w:line="300"/>
        <w:jc w:val="both"/>
      </w:pPr>
      <w:r>
        <w:rPr>
          <w:rFonts w:ascii="EB Garamond" w:cs="EB Garamond" w:eastAsia="EB Garamond" w:hAnsi="EB Garamond"/>
        </w:rPr>
        <w:t xml:space="preserve">   and the section type is stated before enrolment.</w:t>
      </w:r>
    </w:p>
    <w:p>
      <w:pPr>
        <w:pStyle w:val="ListParagraph"/>
        <w:numPr>
          <w:ilvl w:val="0"/>
          <w:numId w:val="2"/>
        </w:numPr>
        <w:spacing w:after="70" w:line="290"/>
      </w:pPr>
      <w:r>
        <w:rPr>
          <w:rFonts w:ascii="EB Garamond" w:cs="EB Garamond" w:eastAsia="EB Garamond" w:hAnsi="EB Garamond"/>
          <w:b/>
          <w:bCs/>
        </w:rPr>
        <w:t xml:space="preserve">Camera is never required.</w:t>
      </w:r>
      <w:r>
        <w:rPr>
          <w:rFonts w:ascii="EB Garamond" w:cs="EB Garamond" w:eastAsia="EB Garamond" w:hAnsi="EB Garamond"/>
        </w:rPr>
        <w:t xml:space="preserve"> </w:t>
      </w:r>
      <w:r>
        <w:rPr>
          <w:rFonts w:ascii="EB Garamond" w:cs="EB Garamond" w:eastAsia="EB Garamond" w:hAnsi="EB Garamond"/>
          <w:b/>
          <w:bCs/>
        </w:rPr>
        <w:t xml:space="preserve">[Binding]</w:t>
      </w:r>
      <w:r>
        <w:rPr>
          <w:rFonts w:ascii="EB Garamond" w:cs="EB Garamond" w:eastAsia="EB Garamond" w:hAnsi="EB Garamond"/>
        </w:rPr>
        <w:t xml:space="preserve"> Full participation, full assessment and</w:t>
      </w:r>
    </w:p>
    <w:p>
      <w:pPr>
        <w:spacing w:after="120" w:line="300"/>
        <w:jc w:val="both"/>
      </w:pPr>
      <w:r>
        <w:rPr>
          <w:rFonts w:ascii="EB Garamond" w:cs="EB Garamond" w:eastAsia="EB Garamond" w:hAnsi="EB Garamond"/>
        </w:rPr>
        <w:t xml:space="preserve">   every gate are reachable by audio alone. A student who does not appear on video is not disadvantaged in any assessment, and identity confirmation at gates is designed accordingly (</w:t>
      </w:r>
      <w:r>
        <w:rPr>
          <w:rFonts w:ascii="DejaVu Sans Mono" w:cs="DejaVu Sans Mono" w:eastAsia="DejaVu Sans Mono" w:hAnsi="DejaVu Sans Mono"/>
          <w:color w:val="755A1A"/>
        </w:rPr>
        <w:t xml:space="preserve">§33.2</w:t>
      </w:r>
      <w:r>
        <w:rPr>
          <w:rFonts w:ascii="EB Garamond" w:cs="EB Garamond" w:eastAsia="EB Garamond" w:hAnsi="EB Garamond"/>
        </w:rPr>
        <w:t xml:space="preserve">). This is also the correct engineering decision (</w:t>
      </w:r>
      <w:r>
        <w:rPr>
          <w:rFonts w:ascii="DejaVu Sans Mono" w:cs="DejaVu Sans Mono" w:eastAsia="DejaVu Sans Mono" w:hAnsi="DejaVu Sans Mono"/>
          <w:color w:val="755A1A"/>
        </w:rPr>
        <w:t xml:space="preserve">§27.2</w:t>
      </w:r>
      <w:r>
        <w:rPr>
          <w:rFonts w:ascii="EB Garamond" w:cs="EB Garamond" w:eastAsia="EB Garamond" w:hAnsi="EB Garamond"/>
        </w:rPr>
        <w:t xml:space="preserve">) — the two requirements happen to agree.</w:t>
      </w:r>
    </w:p>
    <w:p>
      <w:pPr>
        <w:pStyle w:val="ListParagraph"/>
        <w:numPr>
          <w:ilvl w:val="0"/>
          <w:numId w:val="2"/>
        </w:numPr>
        <w:spacing w:after="70" w:line="290"/>
      </w:pPr>
      <w:r>
        <w:rPr>
          <w:rFonts w:ascii="EB Garamond" w:cs="EB Garamond" w:eastAsia="EB Garamond" w:hAnsi="EB Garamond"/>
          <w:b/>
          <w:bCs/>
        </w:rPr>
        <w:t xml:space="preserve">Adab in every session</w:t>
      </w:r>
      <w:r>
        <w:rPr>
          <w:rFonts w:ascii="EB Garamond" w:cs="EB Garamond" w:eastAsia="EB Garamond" w:hAnsi="EB Garamond"/>
        </w:rPr>
        <w:t xml:space="preserve"> is the standard for everyone, and is part of the teaching</w:t>
      </w:r>
    </w:p>
    <w:p>
      <w:pPr>
        <w:spacing w:after="120" w:line="300"/>
        <w:jc w:val="both"/>
      </w:pPr>
      <w:r>
        <w:rPr>
          <w:rFonts w:ascii="EB Garamond" w:cs="EB Garamond" w:eastAsia="EB Garamond" w:hAnsi="EB Garamond"/>
        </w:rPr>
        <w:t xml:space="preserve">   rather than a rule imposed on students.</w:t>
      </w:r>
    </w:p>
    <w:p>
      <w:pPr>
        <w:spacing w:after="120" w:line="300"/>
        <w:jc w:val="both"/>
      </w:pPr>
      <w:r>
        <w:rPr>
          <w:rFonts w:ascii="EB Garamond" w:cs="EB Garamond" w:eastAsia="EB Garamond" w:hAnsi="EB Garamond"/>
        </w:rPr>
        <w:t xml:space="preserve">The College states its own arrangements and does not characterise anyone else's.</w:t>
      </w:r>
    </w:p>
    <w:p>
      <w:pPr>
        <w:pStyle w:val="Heading2"/>
        <w:spacing w:after="140" w:before="320"/>
      </w:pPr>
      <w:r>
        <w:rPr>
          <w:rFonts w:ascii="EB Garamond" w:cs="EB Garamond" w:eastAsia="EB Garamond" w:hAnsi="EB Garamond"/>
          <w:b/>
          <w:bCs/>
          <w:color w:val="1A3280"/>
          <w:sz w:val="26"/>
          <w:szCs w:val="26"/>
        </w:rPr>
        <w:t xml:space="preserve">§72. Assessor independence — </w:t>
      </w:r>
      <w:r>
        <w:rPr>
          <w:rFonts w:ascii="DejaVu Sans Mono" w:cs="DejaVu Sans Mono" w:eastAsia="DejaVu Sans Mono" w:hAnsi="DejaVu Sans Mono"/>
          <w:b/>
          <w:bCs/>
          <w:color w:val="755A1A"/>
          <w:sz w:val="26"/>
          <w:szCs w:val="26"/>
        </w:rPr>
        <w:t xml:space="preserve">AUD-3</w:t>
      </w:r>
    </w:p>
    <w:p>
      <w:pPr>
        <w:spacing w:after="120" w:line="300"/>
        <w:jc w:val="both"/>
      </w:pPr>
      <w:r>
        <w:rPr>
          <w:rFonts w:ascii="EB Garamond" w:cs="EB Garamond" w:eastAsia="EB Garamond" w:hAnsi="EB Garamond"/>
        </w:rPr>
        <w:t xml:space="preserve">The whole academic model rests on an assessor's willingness to write </w:t>
      </w:r>
      <w:r>
        <w:rPr>
          <w:rFonts w:ascii="EB Garamond" w:cs="EB Garamond" w:eastAsia="EB Garamond" w:hAnsi="EB Garamond"/>
          <w:i/>
          <w:iCs/>
        </w:rPr>
        <w:t xml:space="preserve">lam yablugh</w:t>
      </w:r>
      <w:r>
        <w:rPr>
          <w:rFonts w:ascii="EB Garamond" w:cs="EB Garamond" w:eastAsia="EB Garamond" w:hAnsi="EB Garamond"/>
        </w:rPr>
        <w:t xml:space="preserve"> on the attempt of a student paying the highest tier. Culture will not hold that. Structure must.</w:t>
      </w:r>
    </w:p>
    <w:p>
      <w:pPr>
        <w:spacing w:after="120" w:line="300"/>
        <w:jc w:val="both"/>
      </w:pPr>
      <w:r>
        <w:rPr>
          <w:rFonts w:ascii="EB Garamond" w:cs="EB Garamond" w:eastAsia="EB Garamond" w:hAnsi="EB Garamond"/>
          <w:b/>
          <w:bCs/>
        </w:rPr>
        <w:t xml:space="preserve">[Binding]</w:t>
      </w:r>
    </w:p>
    <w:p>
      <w:pPr>
        <w:pStyle w:val="ListParagraph"/>
        <w:numPr>
          <w:ilvl w:val="0"/>
          <w:numId w:val="2"/>
        </w:numPr>
        <w:spacing w:after="70" w:line="290"/>
      </w:pPr>
      <w:r>
        <w:rPr>
          <w:rFonts w:ascii="EB Garamond" w:cs="EB Garamond" w:eastAsia="EB Garamond" w:hAnsi="EB Garamond"/>
          <w:b/>
          <w:bCs/>
        </w:rPr>
        <w:t xml:space="preserve">At the point of assessment the assessor cannot see</w:t>
      </w:r>
      <w:r>
        <w:rPr>
          <w:rFonts w:ascii="EB Garamond" w:cs="EB Garamond" w:eastAsia="EB Garamond" w:hAnsi="EB Garamond"/>
        </w:rPr>
        <w:t xml:space="preserve"> the student's service tier,</w:t>
      </w:r>
    </w:p>
    <w:p>
      <w:pPr>
        <w:spacing w:after="120" w:line="300"/>
        <w:jc w:val="both"/>
      </w:pPr>
      <w:r>
        <w:rPr>
          <w:rFonts w:ascii="EB Garamond" w:cs="EB Garamond" w:eastAsia="EB Garamond" w:hAnsi="EB Garamond"/>
        </w:rPr>
        <w:t xml:space="preserve">   scholarship status, payment status, or fee band. Not "should not" — </w:t>
      </w:r>
      <w:r>
        <w:rPr>
          <w:rFonts w:ascii="EB Garamond" w:cs="EB Garamond" w:eastAsia="EB Garamond" w:hAnsi="EB Garamond"/>
          <w:b/>
          <w:bCs/>
        </w:rPr>
        <w:t xml:space="preserve">cannot</w:t>
      </w:r>
      <w:r>
        <w:rPr>
          <w:rFonts w:ascii="EB Garamond" w:cs="EB Garamond" w:eastAsia="EB Garamond" w:hAnsi="EB Garamond"/>
        </w:rPr>
        <w:t xml:space="preserve">: the assessment interface does not carry the fields.</w:t>
      </w:r>
    </w:p>
    <w:p>
      <w:pPr>
        <w:pStyle w:val="ListParagraph"/>
        <w:numPr>
          <w:ilvl w:val="0"/>
          <w:numId w:val="2"/>
        </w:numPr>
        <w:spacing w:after="70" w:line="290"/>
      </w:pPr>
      <w:r>
        <w:rPr>
          <w:rFonts w:ascii="EB Garamond" w:cs="EB Garamond" w:eastAsia="EB Garamond" w:hAnsi="EB Garamond"/>
          <w:b/>
          <w:bCs/>
        </w:rPr>
        <w:t xml:space="preserve">Assessment outcomes are never used as a performance measure for the assessor.</w:t>
      </w:r>
    </w:p>
    <w:p>
      <w:pPr>
        <w:spacing w:after="120" w:line="300"/>
        <w:jc w:val="both"/>
      </w:pPr>
      <w:r>
        <w:rPr>
          <w:rFonts w:ascii="EB Garamond" w:cs="EB Garamond" w:eastAsia="EB Garamond" w:hAnsi="EB Garamond"/>
        </w:rPr>
        <w:t xml:space="preserve">   Teacher review draws on observation, moderation agreement, student feedback and professional development — never on pass rates. </w:t>
      </w:r>
      <w:r>
        <w:rPr>
          <w:rFonts w:ascii="DejaVu Sans Mono" w:cs="DejaVu Sans Mono" w:eastAsia="DejaVu Sans Mono" w:hAnsi="DejaVu Sans Mono"/>
          <w:color w:val="755A1A"/>
        </w:rPr>
        <w:t xml:space="preserve">§28</w:t>
      </w:r>
      <w:r>
        <w:rPr>
          <w:rFonts w:ascii="EB Garamond" w:cs="EB Garamond" w:eastAsia="EB Garamond" w:hAnsi="EB Garamond"/>
        </w:rPr>
        <w:t xml:space="preserve"> QA cycle.</w:t>
      </w:r>
    </w:p>
    <w:p>
      <w:pPr>
        <w:pStyle w:val="ListParagraph"/>
        <w:numPr>
          <w:ilvl w:val="0"/>
          <w:numId w:val="2"/>
        </w:numPr>
        <w:spacing w:after="70" w:line="290"/>
      </w:pPr>
      <w:r>
        <w:rPr>
          <w:rFonts w:ascii="EB Garamond" w:cs="EB Garamond" w:eastAsia="EB Garamond" w:hAnsi="EB Garamond"/>
          <w:b/>
          <w:bCs/>
        </w:rPr>
        <w:t xml:space="preserve">No pass-rate target may exist anywhere in the institution</w:t>
      </w:r>
      <w:r>
        <w:rPr>
          <w:rFonts w:ascii="EB Garamond" w:cs="EB Garamond" w:eastAsia="EB Garamond" w:hAnsi="EB Garamond"/>
        </w:rPr>
        <w:t xml:space="preserve">, in any plan, forecast,</w:t>
      </w:r>
    </w:p>
    <w:p>
      <w:pPr>
        <w:spacing w:after="120" w:line="300"/>
        <w:jc w:val="both"/>
      </w:pPr>
      <w:r>
        <w:rPr>
          <w:rFonts w:ascii="EB Garamond" w:cs="EB Garamond" w:eastAsia="EB Garamond" w:hAnsi="EB Garamond"/>
        </w:rPr>
        <w:t xml:space="preserve">   budget or dashboard. A forecast that assumes a completion rate is a forecast that has created an incentive.</w:t>
      </w:r>
    </w:p>
    <w:p>
      <w:pPr>
        <w:pStyle w:val="ListParagraph"/>
        <w:numPr>
          <w:ilvl w:val="0"/>
          <w:numId w:val="2"/>
        </w:numPr>
        <w:spacing w:after="70" w:line="290"/>
      </w:pPr>
      <w:r>
        <w:rPr>
          <w:rFonts w:ascii="EB Garamond" w:cs="EB Garamond" w:eastAsia="EB Garamond" w:hAnsi="EB Garamond"/>
          <w:b/>
          <w:bCs/>
        </w:rPr>
        <w:t xml:space="preserve">No commercial role has authority over an academic outcome.</w:t>
      </w:r>
      <w:r>
        <w:rPr>
          <w:rFonts w:ascii="EB Garamond" w:cs="EB Garamond" w:eastAsia="EB Garamond" w:hAnsi="EB Garamond"/>
        </w:rPr>
        <w:t xml:space="preserve"> A gate outcome may be</w:t>
      </w:r>
    </w:p>
    <w:p>
      <w:pPr>
        <w:spacing w:after="120" w:line="300"/>
        <w:jc w:val="both"/>
      </w:pPr>
      <w:r>
        <w:rPr>
          <w:rFonts w:ascii="EB Garamond" w:cs="EB Garamond" w:eastAsia="EB Garamond" w:hAnsi="EB Garamond"/>
        </w:rPr>
        <w:t xml:space="preserve">   changed only through moderation (</w:t>
      </w:r>
      <w:r>
        <w:rPr>
          <w:rFonts w:ascii="DejaVu Sans Mono" w:cs="DejaVu Sans Mono" w:eastAsia="DejaVu Sans Mono" w:hAnsi="DejaVu Sans Mono"/>
          <w:color w:val="755A1A"/>
        </w:rPr>
        <w:t xml:space="preserve">§34</w:t>
      </w:r>
      <w:r>
        <w:rPr>
          <w:rFonts w:ascii="EB Garamond" w:cs="EB Garamond" w:eastAsia="EB Garamond" w:hAnsi="EB Garamond"/>
        </w:rPr>
        <w:t xml:space="preserve">) or appeal (</w:t>
      </w:r>
      <w:r>
        <w:rPr>
          <w:rFonts w:ascii="DejaVu Sans Mono" w:cs="DejaVu Sans Mono" w:eastAsia="DejaVu Sans Mono" w:hAnsi="DejaVu Sans Mono"/>
          <w:color w:val="755A1A"/>
        </w:rPr>
        <w:t xml:space="preserve">§34</w:t>
      </w:r>
      <w:r>
        <w:rPr>
          <w:rFonts w:ascii="EB Garamond" w:cs="EB Garamond" w:eastAsia="EB Garamond" w:hAnsi="EB Garamond"/>
        </w:rPr>
        <w:t xml:space="preserve">), both of which are academic processes. Not by finance, not by admissions, not by the Founder.</w:t>
      </w:r>
    </w:p>
    <w:p>
      <w:pPr>
        <w:pStyle w:val="ListParagraph"/>
        <w:numPr>
          <w:ilvl w:val="0"/>
          <w:numId w:val="2"/>
        </w:numPr>
        <w:spacing w:after="70" w:line="290"/>
      </w:pPr>
      <w:r>
        <w:rPr>
          <w:rFonts w:ascii="EB Garamond" w:cs="EB Garamond" w:eastAsia="EB Garamond" w:hAnsi="EB Garamond"/>
          <w:b/>
          <w:bCs/>
        </w:rPr>
        <w:t xml:space="preserve">Protected disclosure.</w:t>
      </w:r>
      <w:r>
        <w:rPr>
          <w:rFonts w:ascii="EB Garamond" w:cs="EB Garamond" w:eastAsia="EB Garamond" w:hAnsi="EB Garamond"/>
        </w:rPr>
        <w:t xml:space="preserve"> Any member of staff may report pressure on an academic</w:t>
      </w:r>
    </w:p>
    <w:p>
      <w:pPr>
        <w:spacing w:after="120" w:line="300"/>
        <w:jc w:val="both"/>
      </w:pPr>
      <w:r>
        <w:rPr>
          <w:rFonts w:ascii="EB Garamond" w:cs="EB Garamond" w:eastAsia="EB Garamond" w:hAnsi="EB Garamond"/>
        </w:rPr>
        <w:t xml:space="preserve">   outcome directly to the Academic Board, and the College may take no adverse action for a report made in good faith.</w:t>
      </w:r>
    </w:p>
    <w:p>
      <w:pPr>
        <w:spacing w:after="120" w:line="300"/>
        <w:jc w:val="both"/>
      </w:pPr>
      <w:r>
        <w:rPr>
          <w:rFonts w:ascii="EB Garamond" w:cs="EB Garamond" w:eastAsia="EB Garamond" w:hAnsi="EB Garamond"/>
          <w:b/>
          <w:bCs/>
        </w:rPr>
        <w:t xml:space="preserve">The Executive Console shows completion data and revenue data. It does not permit anyone to act on the first in order to move the second.</w:t>
      </w:r>
      <w:r>
        <w:rPr>
          <w:rFonts w:ascii="EB Garamond" w:cs="EB Garamond" w:eastAsia="EB Garamond" w:hAnsi="EB Garamond"/>
        </w:rPr>
        <w:t xml:space="preserve"> </w:t>
      </w:r>
      <w:r>
        <w:rPr>
          <w:rFonts w:ascii="DejaVu Sans Mono" w:cs="DejaVu Sans Mono" w:eastAsia="DejaVu Sans Mono" w:hAnsi="DejaVu Sans Mono"/>
          <w:color w:val="755A1A"/>
        </w:rPr>
        <w:t xml:space="preserve">§24</w:t>
      </w:r>
      <w:r>
        <w:rPr>
          <w:rFonts w:ascii="EB Garamond" w:cs="EB Garamond" w:eastAsia="EB Garamond" w:hAnsi="EB Garamond"/>
        </w:rPr>
        <w:t xml:space="preserve"> of the Mandate is read subject to this section.</w:t>
      </w:r>
    </w:p>
    <w:p>
      <w:pPr>
        <w:pStyle w:val="Heading2"/>
        <w:spacing w:after="140" w:before="320"/>
      </w:pPr>
      <w:r>
        <w:rPr>
          <w:rFonts w:ascii="EB Garamond" w:cs="EB Garamond" w:eastAsia="EB Garamond" w:hAnsi="EB Garamond"/>
          <w:b/>
          <w:bCs/>
          <w:color w:val="1A3280"/>
          <w:sz w:val="26"/>
          <w:szCs w:val="26"/>
        </w:rPr>
        <w:t xml:space="preserve">§73. Language of instruction — </w:t>
      </w:r>
      <w:r>
        <w:rPr>
          <w:rFonts w:ascii="DejaVu Sans Mono" w:cs="DejaVu Sans Mono" w:eastAsia="DejaVu Sans Mono" w:hAnsi="DejaVu Sans Mono"/>
          <w:b/>
          <w:bCs/>
          <w:color w:val="755A1A"/>
          <w:sz w:val="26"/>
          <w:szCs w:val="26"/>
        </w:rPr>
        <w:t xml:space="preserve">AUD-4</w:t>
      </w:r>
    </w:p>
    <w:p>
      <w:pPr>
        <w:spacing w:after="120" w:line="300"/>
        <w:jc w:val="both"/>
      </w:pPr>
      <w:r>
        <w:rPr>
          <w:rFonts w:ascii="EB Garamond" w:cs="EB Garamond" w:eastAsia="EB Garamond" w:hAnsi="EB Garamond"/>
          <w:b/>
          <w:bCs/>
        </w:rPr>
        <w:t xml:space="preserve">[R]</w:t>
      </w:r>
      <w:r>
        <w:rPr>
          <w:rFonts w:ascii="EB Garamond" w:cs="EB Garamond" w:eastAsia="EB Garamond" w:hAnsi="EB Garamond"/>
        </w:rPr>
        <w:t xml:space="preserve"> A student must be able to tell, before enrolling, what language they will be spoken to in.</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4536"/>
        <w:gridCol w:w="4536"/>
      </w:tblGrid>
      <w:tr>
        <w:trPr>
          <w:tblHeader/>
        </w:trPr>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rPr>
              <w:t xml:space="preserve"/>
            </w:r>
          </w:p>
        </w:tc>
        <w:tc>
          <w:tcPr>
            <w:tcW w:type="dxa" w:w="4536"/>
            <w:shd w:fill="EFE5CE" w:color="auto" w:val="clear"/>
            <w:tcMar>
              <w:top w:type="dxa" w:w="80"/>
              <w:left w:type="dxa" w:w="110"/>
              <w:bottom w:type="dxa" w:w="80"/>
              <w:right w:type="dxa" w:w="110"/>
            </w:tcMar>
          </w:tcPr>
          <w:p>
            <w:pPr>
              <w:spacing w:after="0" w:line="260"/>
            </w:pPr>
            <w:r>
              <w:rPr>
                <w:rFonts w:ascii="EB Garamond" w:cs="EB Garamond" w:eastAsia="EB Garamond" w:hAnsi="EB Garamond"/>
              </w:rPr>
              <w:t xml:space="preserve"/>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The language of the College</w:t>
            </w:r>
          </w:p>
        </w:tc>
        <w:tc>
          <w:tcPr>
            <w:tcW w:type="dxa" w:w="4536"/>
            <w:tcMar>
              <w:top w:type="dxa" w:w="80"/>
              <w:left w:type="dxa" w:w="110"/>
              <w:bottom w:type="dxa" w:w="80"/>
              <w:right w:type="dxa" w:w="110"/>
            </w:tcMar>
          </w:tcPr>
          <w:p>
            <w:pPr>
              <w:spacing w:after="0" w:line="260"/>
            </w:pPr>
            <w:r>
              <w:rPr>
                <w:rFonts w:ascii="Amiri" w:cs="Amiri" w:eastAsia="Amiri" w:hAnsi="Amiri"/>
                <w:b/>
                <w:bCs/>
                <w:sz w:val="19"/>
                <w:szCs w:val="19"/>
                <w:rtl/>
              </w:rPr>
              <w:t xml:space="preserve">الفصحى</w:t>
            </w:r>
            <w:r>
              <w:rPr>
                <w:rFonts w:ascii="EB Garamond" w:cs="EB Garamond" w:eastAsia="EB Garamond" w:hAnsi="EB Garamond"/>
                <w:sz w:val="19"/>
                <w:szCs w:val="19"/>
              </w:rPr>
              <w:t xml:space="preserve"> — Modern Standard and classical Arabic. This is what is taught and what is assessed.</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Levels 100–200</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Bilingual delivery. Arabic is the object and the medium increasingly; a </w:t>
            </w:r>
            <w:r>
              <w:rPr>
                <w:rFonts w:ascii="EB Garamond" w:cs="EB Garamond" w:eastAsia="EB Garamond" w:hAnsi="EB Garamond"/>
                <w:b/>
                <w:bCs/>
                <w:sz w:val="19"/>
                <w:szCs w:val="19"/>
              </w:rPr>
              <w:t xml:space="preserve">support language</w:t>
            </w:r>
            <w:r>
              <w:rPr>
                <w:rFonts w:ascii="EB Garamond" w:cs="EB Garamond" w:eastAsia="EB Garamond" w:hAnsi="EB Garamond"/>
                <w:sz w:val="19"/>
                <w:szCs w:val="19"/>
              </w:rPr>
              <w:t xml:space="preserve"> carries explanation. The support language of each section is declared before enrolment.</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Levels 300–400</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Arabic-only delivery.</w:t>
            </w:r>
            <w:r>
              <w:rPr>
                <w:rFonts w:ascii="EB Garamond" w:cs="EB Garamond" w:eastAsia="EB Garamond" w:hAnsi="EB Garamond"/>
                <w:sz w:val="19"/>
                <w:szCs w:val="19"/>
              </w:rPr>
              <w:t xml:space="preserve"> Stated at the outset so it is a goal, not an ambush.</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Support languages</w:t>
            </w:r>
          </w:p>
        </w:tc>
        <w:tc>
          <w:tcPr>
            <w:tcW w:type="dxa" w:w="4536"/>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English and Arabic at launch. </w:t>
            </w:r>
            <w:r>
              <w:rPr>
                <w:rFonts w:ascii="EB Garamond" w:cs="EB Garamond" w:eastAsia="EB Garamond" w:hAnsi="EB Garamond"/>
                <w:b/>
                <w:bCs/>
                <w:sz w:val="19"/>
                <w:szCs w:val="19"/>
              </w:rPr>
              <w:t xml:space="preserve">French [P]</w:t>
            </w:r>
            <w:r>
              <w:rPr>
                <w:rFonts w:ascii="EB Garamond" w:cs="EB Garamond" w:eastAsia="EB Garamond" w:hAnsi="EB Garamond"/>
                <w:sz w:val="19"/>
                <w:szCs w:val="19"/>
              </w:rPr>
              <w:t xml:space="preserve"> — a stated priority, because Francophone West Africa is named in the College's own purpose and serving it in English only would be a contradiction.</w:t>
            </w:r>
          </w:p>
        </w:tc>
      </w:tr>
      <w:tr>
        <w:trPr>
          <w:tblHeader w:val="false"/>
        </w:trPr>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Colloquial varieties</w:t>
            </w:r>
          </w:p>
        </w:tc>
        <w:tc>
          <w:tcPr>
            <w:tcW w:type="dxa" w:w="4536"/>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Not taught.</w:t>
            </w:r>
            <w:r>
              <w:rPr>
                <w:rFonts w:ascii="EB Garamond" w:cs="EB Garamond" w:eastAsia="EB Garamond" w:hAnsi="EB Garamond"/>
                <w:sz w:val="19"/>
                <w:szCs w:val="19"/>
              </w:rPr>
              <w:t xml:space="preserve"> A student wanting Levantine, Egyptian or Gulf dialect is told plainly that this College does not teach it and why: our purpose is access to the tradition, which is written in </w:t>
            </w:r>
            <w:r>
              <w:rPr>
                <w:rFonts w:ascii="Amiri" w:cs="Amiri" w:eastAsia="Amiri" w:hAnsi="Amiri"/>
                <w:sz w:val="19"/>
                <w:szCs w:val="19"/>
                <w:rtl/>
              </w:rPr>
              <w:t xml:space="preserve">فصحى.</w:t>
            </w:r>
          </w:p>
        </w:tc>
      </w:tr>
    </w:tbl>
    <w:p>
      <w:pPr>
        <w:spacing w:after="160"/>
      </w:pPr>
    </w:p>
    <w:p>
      <w:pPr>
        <w:spacing w:after="120" w:line="300"/>
        <w:jc w:val="both"/>
      </w:pPr>
      <w:r>
        <w:rPr>
          <w:rFonts w:ascii="EB Garamond" w:cs="EB Garamond" w:eastAsia="EB Garamond" w:hAnsi="EB Garamond"/>
        </w:rPr>
        <w:t xml:space="preserve">Naming what we do not teach is part of </w:t>
      </w:r>
      <w:r>
        <w:rPr>
          <w:rFonts w:ascii="DejaVu Sans Mono" w:cs="DejaVu Sans Mono" w:eastAsia="DejaVu Sans Mono" w:hAnsi="DejaVu Sans Mono"/>
          <w:color w:val="755A1A"/>
        </w:rPr>
        <w:t xml:space="preserve">§62</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§74. Attendance, engagement, and what the transcript may print — </w:t>
      </w:r>
      <w:r>
        <w:rPr>
          <w:rFonts w:ascii="DejaVu Sans Mono" w:cs="DejaVu Sans Mono" w:eastAsia="DejaVu Sans Mono" w:hAnsi="DejaVu Sans Mono"/>
          <w:b/>
          <w:bCs/>
          <w:color w:val="755A1A"/>
          <w:sz w:val="26"/>
          <w:szCs w:val="26"/>
        </w:rPr>
        <w:t xml:space="preserve">AUD-5</w:t>
      </w:r>
    </w:p>
    <w:p>
      <w:pPr>
        <w:spacing w:after="120" w:line="300"/>
        <w:jc w:val="both"/>
      </w:pPr>
      <w:r>
        <w:rPr>
          <w:rFonts w:ascii="DejaVu Sans Mono" w:cs="DejaVu Sans Mono" w:eastAsia="DejaVu Sans Mono" w:hAnsi="DejaVu Sans Mono"/>
          <w:color w:val="755A1A"/>
        </w:rPr>
        <w:t xml:space="preserve">§39</w:t>
      </w:r>
      <w:r>
        <w:rPr>
          <w:rFonts w:ascii="EB Garamond" w:cs="EB Garamond" w:eastAsia="EB Garamond" w:hAnsi="EB Garamond"/>
        </w:rPr>
        <w:t xml:space="preserve"> prints a record that a stranger must be able to evaluate, so its terms must mean something precise.</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Term</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Definition</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On the transcript?</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Live-session attendance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Joined a scheduled live session and participated</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Yes</w:t>
            </w:r>
            <w:r>
              <w:rPr>
                <w:rFonts w:ascii="EB Garamond" w:cs="EB Garamond" w:eastAsia="EB Garamond" w:hAnsi="EB Garamond"/>
                <w:sz w:val="19"/>
                <w:szCs w:val="19"/>
              </w:rPr>
              <w:t xml:space="preserve"> — as </w:t>
            </w:r>
            <w:r>
              <w:rPr>
                <w:rFonts w:ascii="EB Garamond" w:cs="EB Garamond" w:eastAsia="EB Garamond" w:hAnsi="EB Garamond"/>
                <w:i/>
                <w:iCs/>
                <w:sz w:val="19"/>
                <w:szCs w:val="19"/>
              </w:rPr>
              <w:t xml:space="preserve">sessions attended / sessions scheduled</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Notional learning hours</w:t>
            </w:r>
          </w:p>
        </w:tc>
        <w:tc>
          <w:tcPr>
            <w:tcW w:type="dxa" w:w="3024"/>
            <w:tcMar>
              <w:top w:type="dxa" w:w="80"/>
              <w:left w:type="dxa" w:w="110"/>
              <w:bottom w:type="dxa" w:w="80"/>
              <w:right w:type="dxa" w:w="110"/>
            </w:tcMar>
          </w:tcPr>
          <w:p>
            <w:pPr>
              <w:spacing w:after="0" w:line="260"/>
            </w:pPr>
            <w:r>
              <w:rPr>
                <w:rFonts w:ascii="DejaVu Sans Mono" w:cs="DejaVu Sans Mono" w:eastAsia="DejaVu Sans Mono" w:hAnsi="DejaVu Sans Mono"/>
                <w:color w:val="755A1A"/>
                <w:sz w:val="19"/>
                <w:szCs w:val="19"/>
              </w:rPr>
              <w:t xml:space="preserve">§19.1</w:t>
            </w:r>
            <w:r>
              <w:rPr>
                <w:rFonts w:ascii="EB Garamond" w:cs="EB Garamond" w:eastAsia="EB Garamond" w:hAnsi="EB Garamond"/>
                <w:sz w:val="19"/>
                <w:szCs w:val="19"/>
              </w:rPr>
              <w:t xml:space="preserve">. Accrued against </w:t>
            </w:r>
            <w:r>
              <w:rPr>
                <w:rFonts w:ascii="EB Garamond" w:cs="EB Garamond" w:eastAsia="EB Garamond" w:hAnsi="EB Garamond"/>
                <w:i/>
                <w:iCs/>
                <w:sz w:val="19"/>
                <w:szCs w:val="19"/>
              </w:rPr>
              <w:t xml:space="preserve">submitted evidence of work</w:t>
            </w:r>
            <w:r>
              <w:rPr>
                <w:rFonts w:ascii="EB Garamond" w:cs="EB Garamond" w:eastAsia="EB Garamond" w:hAnsi="EB Garamond"/>
                <w:sz w:val="19"/>
                <w:szCs w:val="19"/>
              </w:rPr>
              <w:t xml:space="preserve">, not against elapsed time</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Yes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Engagement</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Internal signal for student support only</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Never</w:t>
            </w:r>
          </w:p>
        </w:tc>
      </w:tr>
    </w:tbl>
    <w:p>
      <w:pPr>
        <w:spacing w:after="160"/>
      </w:pP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Logins, time-on-page, video-watched percentage and clicks are </w:t>
      </w:r>
      <w:r>
        <w:rPr>
          <w:rFonts w:ascii="EB Garamond" w:cs="EB Garamond" w:eastAsia="EB Garamond" w:hAnsi="EB Garamond"/>
          <w:b/>
          <w:bCs/>
        </w:rPr>
        <w:t xml:space="preserve">not attendance, not learning, and never appear on any credential or transcript.</w:t>
      </w:r>
      <w:r>
        <w:rPr>
          <w:rFonts w:ascii="EB Garamond" w:cs="EB Garamond" w:eastAsia="EB Garamond" w:hAnsi="EB Garamond"/>
        </w:rPr>
        <w:t xml:space="preserve"> They are proxies, and a proxy printed on an academic record is a lie with a number attached.</w:t>
      </w:r>
    </w:p>
    <w:p>
      <w:pPr>
        <w:spacing w:after="120" w:line="300"/>
        <w:jc w:val="both"/>
      </w:pPr>
      <w:r>
        <w:rPr>
          <w:rFonts w:ascii="EB Garamond" w:cs="EB Garamond" w:eastAsia="EB Garamond" w:hAnsi="EB Garamond"/>
        </w:rPr>
        <w:t xml:space="preserve">Their only legitimate use is </w:t>
      </w:r>
      <w:r>
        <w:rPr>
          <w:rFonts w:ascii="EB Garamond" w:cs="EB Garamond" w:eastAsia="EB Garamond" w:hAnsi="EB Garamond"/>
          <w:b/>
          <w:bCs/>
        </w:rPr>
        <w:t xml:space="preserve">support</w:t>
      </w:r>
      <w:r>
        <w:rPr>
          <w:rFonts w:ascii="EB Garamond" w:cs="EB Garamond" w:eastAsia="EB Garamond" w:hAnsi="EB Garamond"/>
        </w:rPr>
        <w:t xml:space="preserve">: a student who has stopped is a student to contact, not a student to penalise (</w:t>
      </w:r>
      <w:r>
        <w:rPr>
          <w:rFonts w:ascii="DejaVu Sans Mono" w:cs="DejaVu Sans Mono" w:eastAsia="DejaVu Sans Mono" w:hAnsi="DejaVu Sans Mono"/>
          <w:color w:val="755A1A"/>
        </w:rPr>
        <w:t xml:space="preserve">§22</w:t>
      </w:r>
      <w:r>
        <w:rPr>
          <w:rFonts w:ascii="EB Garamond" w:cs="EB Garamond" w:eastAsia="EB Garamond" w:hAnsi="EB Garamond"/>
        </w:rPr>
        <w:t xml:space="preserve">).</w:t>
      </w:r>
    </w:p>
    <w:p>
      <w:pPr>
        <w:pStyle w:val="Heading2"/>
        <w:spacing w:after="140" w:before="320"/>
      </w:pPr>
      <w:r>
        <w:rPr>
          <w:rFonts w:ascii="EB Garamond" w:cs="EB Garamond" w:eastAsia="EB Garamond" w:hAnsi="EB Garamond"/>
          <w:b/>
          <w:bCs/>
          <w:color w:val="1A3280"/>
          <w:sz w:val="26"/>
          <w:szCs w:val="26"/>
        </w:rPr>
        <w:t xml:space="preserve">§75. External examination — </w:t>
      </w:r>
      <w:r>
        <w:rPr>
          <w:rFonts w:ascii="DejaVu Sans Mono" w:cs="DejaVu Sans Mono" w:eastAsia="DejaVu Sans Mono" w:hAnsi="DejaVu Sans Mono"/>
          <w:b/>
          <w:bCs/>
          <w:color w:val="755A1A"/>
          <w:sz w:val="26"/>
          <w:szCs w:val="26"/>
        </w:rPr>
        <w:t xml:space="preserve">AUD-6</w:t>
      </w:r>
    </w:p>
    <w:p>
      <w:pPr>
        <w:spacing w:after="120" w:line="300"/>
        <w:jc w:val="both"/>
      </w:pPr>
      <w:r>
        <w:rPr>
          <w:rFonts w:ascii="DejaVu Sans Mono" w:cs="DejaVu Sans Mono" w:eastAsia="DejaVu Sans Mono" w:hAnsi="DejaVu Sans Mono"/>
          <w:color w:val="755A1A"/>
        </w:rPr>
        <w:t xml:space="preserve">§63</w:t>
      </w:r>
      <w:r>
        <w:rPr>
          <w:rFonts w:ascii="EB Garamond" w:cs="EB Garamond" w:eastAsia="EB Garamond" w:hAnsi="EB Garamond"/>
        </w:rPr>
        <w:t xml:space="preserve"> claims the College is building to a standard an external evaluator would require. No framework accepts self-moderation as sufficient, so internal moderation alone does not meet the claim.</w:t>
      </w:r>
    </w:p>
    <w:p>
      <w:pPr>
        <w:spacing w:after="120" w:line="300"/>
        <w:jc w:val="both"/>
      </w:pPr>
      <w:r>
        <w:rPr>
          <w:rFonts w:ascii="EB Garamond" w:cs="EB Garamond" w:eastAsia="EB Garamond" w:hAnsi="EB Garamond"/>
          <w:b/>
          <w:bCs/>
        </w:rPr>
        <w:t xml:space="preserve">[P]</w:t>
      </w:r>
      <w:r>
        <w:rPr>
          <w:rFonts w:ascii="EB Garamond" w:cs="EB Garamond" w:eastAsia="EB Garamond" w:hAnsi="EB Garamond"/>
        </w:rPr>
        <w:t xml:space="preserve"> Each school appoints an </w:t>
      </w:r>
      <w:r>
        <w:rPr>
          <w:rFonts w:ascii="EB Garamond" w:cs="EB Garamond" w:eastAsia="EB Garamond" w:hAnsi="EB Garamond"/>
          <w:b/>
          <w:bCs/>
        </w:rPr>
        <w:t xml:space="preserve">External Examiner</w:t>
      </w:r>
      <w:r>
        <w:rPr>
          <w:rFonts w:ascii="EB Garamond" w:cs="EB Garamond" w:eastAsia="EB Garamond" w:hAnsi="EB Garamond"/>
        </w:rPr>
        <w:t xml:space="preserve">: a qualified academic with no other relationship to the College, who annually reviews a sample of gate assessments, the moderation record, and a sample of credentials against the criteria published for them, and reports </w:t>
      </w:r>
      <w:r>
        <w:rPr>
          <w:rFonts w:ascii="EB Garamond" w:cs="EB Garamond" w:eastAsia="EB Garamond" w:hAnsi="EB Garamond"/>
          <w:b/>
          <w:bCs/>
        </w:rPr>
        <w:t xml:space="preserve">in writing to the Academic Board</w:t>
      </w:r>
      <w:r>
        <w:rPr>
          <w:rFonts w:ascii="EB Garamond" w:cs="EB Garamond" w:eastAsia="EB Garamond" w:hAnsi="EB Garamond"/>
        </w:rPr>
        <w:t xml:space="preserve">. Reports are retained permanently and are part of the evidence base for </w:t>
      </w:r>
      <w:r>
        <w:rPr>
          <w:rFonts w:ascii="DejaVu Sans Mono" w:cs="DejaVu Sans Mono" w:eastAsia="DejaVu Sans Mono" w:hAnsi="DejaVu Sans Mono"/>
          <w:color w:val="755A1A"/>
        </w:rPr>
        <w:t xml:space="preserve">§63</w:t>
      </w:r>
      <w:r>
        <w:rPr>
          <w:rFonts w:ascii="EB Garamond" w:cs="EB Garamond" w:eastAsia="EB Garamond" w:hAnsi="EB Garamond"/>
        </w:rPr>
        <w:t xml:space="preserve">.</w:t>
      </w:r>
    </w:p>
    <w:p>
      <w:pPr>
        <w:spacing w:after="120" w:line="300"/>
        <w:jc w:val="both"/>
      </w:pPr>
      <w:r>
        <w:rPr>
          <w:rFonts w:ascii="EB Garamond" w:cs="EB Garamond" w:eastAsia="EB Garamond" w:hAnsi="EB Garamond"/>
          <w:b/>
          <w:bCs/>
        </w:rPr>
        <w:t xml:space="preserve">[Binding] Until an External Examiner is appointed, moderation is internal only, and every surface describing the College's assessment says exactly that.</w:t>
      </w:r>
      <w:r>
        <w:rPr>
          <w:rFonts w:ascii="EB Garamond" w:cs="EB Garamond" w:eastAsia="EB Garamond" w:hAnsi="EB Garamond"/>
        </w:rPr>
        <w:t xml:space="preserve"> An unstated limitation is a misrepresentation.</w:t>
      </w:r>
    </w:p>
    <w:p>
      <w:pPr>
        <w:pStyle w:val="Heading2"/>
        <w:spacing w:after="140" w:before="320"/>
      </w:pPr>
      <w:r>
        <w:rPr>
          <w:rFonts w:ascii="EB Garamond" w:cs="EB Garamond" w:eastAsia="EB Garamond" w:hAnsi="EB Garamond"/>
          <w:b/>
          <w:bCs/>
          <w:color w:val="1A3280"/>
          <w:sz w:val="26"/>
          <w:szCs w:val="26"/>
        </w:rPr>
        <w:t xml:space="preserve">§76. Reasonable adjustments — </w:t>
      </w:r>
      <w:r>
        <w:rPr>
          <w:rFonts w:ascii="DejaVu Sans Mono" w:cs="DejaVu Sans Mono" w:eastAsia="DejaVu Sans Mono" w:hAnsi="DejaVu Sans Mono"/>
          <w:b/>
          <w:bCs/>
          <w:color w:val="755A1A"/>
          <w:sz w:val="26"/>
          <w:szCs w:val="26"/>
        </w:rPr>
        <w:t xml:space="preserve">AUD-7</w:t>
      </w:r>
    </w:p>
    <w:p>
      <w:pPr>
        <w:spacing w:after="120" w:line="300"/>
        <w:jc w:val="both"/>
      </w:pPr>
      <w:r>
        <w:rPr>
          <w:rFonts w:ascii="EB Garamond" w:cs="EB Garamond" w:eastAsia="EB Garamond" w:hAnsi="EB Garamond"/>
          <w:b/>
          <w:bCs/>
        </w:rPr>
        <w:t xml:space="preserve">[Binding]</w:t>
      </w:r>
      <w:r>
        <w:rPr>
          <w:rFonts w:ascii="EB Garamond" w:cs="EB Garamond" w:eastAsia="EB Garamond" w:hAnsi="EB Garamond"/>
        </w:rPr>
        <w:t xml:space="preserve"> A student may request an adjustment at any time. The request is decided by the Registry with an academic, </w:t>
      </w:r>
      <w:r>
        <w:rPr>
          <w:rFonts w:ascii="EB Garamond" w:cs="EB Garamond" w:eastAsia="EB Garamond" w:hAnsi="EB Garamond"/>
          <w:b/>
          <w:bCs/>
        </w:rPr>
        <w:t xml:space="preserve">never by the student's own teacher</w:t>
      </w:r>
      <w:r>
        <w:rPr>
          <w:rFonts w:ascii="EB Garamond" w:cs="EB Garamond" w:eastAsia="EB Garamond" w:hAnsi="EB Garamond"/>
        </w:rPr>
        <w:t xml:space="preserve">, and never requires the student to explain themselves to the person who will assess them.</w:t>
      </w:r>
    </w:p>
    <w:p>
      <w:pPr>
        <w:spacing w:after="120" w:line="300"/>
        <w:jc w:val="both"/>
      </w:pPr>
      <w:r>
        <w:rPr>
          <w:rFonts w:ascii="EB Garamond" w:cs="EB Garamond" w:eastAsia="EB Garamond" w:hAnsi="EB Garamond"/>
          <w:b/>
          <w:bCs/>
        </w:rPr>
        <w:t xml:space="preserve">The governing distinction:</w:t>
      </w:r>
      <w:r>
        <w:rPr>
          <w:rFonts w:ascii="EB Garamond" w:cs="EB Garamond" w:eastAsia="EB Garamond" w:hAnsi="EB Garamond"/>
        </w:rPr>
        <w:t xml:space="preserve"> an adjustment changes </w:t>
      </w:r>
      <w:r>
        <w:rPr>
          <w:rFonts w:ascii="EB Garamond" w:cs="EB Garamond" w:eastAsia="EB Garamond" w:hAnsi="EB Garamond"/>
          <w:b/>
          <w:bCs/>
        </w:rPr>
        <w:t xml:space="preserve">how a student reaches the standard</w:t>
      </w:r>
      <w:r>
        <w:rPr>
          <w:rFonts w:ascii="EB Garamond" w:cs="EB Garamond" w:eastAsia="EB Garamond" w:hAnsi="EB Garamond"/>
        </w:rPr>
        <w:t xml:space="preserve">. It never changes </w:t>
      </w:r>
      <w:r>
        <w:rPr>
          <w:rFonts w:ascii="EB Garamond" w:cs="EB Garamond" w:eastAsia="EB Garamond" w:hAnsi="EB Garamond"/>
          <w:b/>
          <w:bCs/>
        </w:rPr>
        <w:t xml:space="preserve">the standard</w:t>
      </w:r>
      <w:r>
        <w:rPr>
          <w:rFonts w:ascii="EB Garamond" w:cs="EB Garamond" w:eastAsia="EB Garamond" w:hAnsi="EB Garamond"/>
        </w:rPr>
        <w:t xml:space="preserve">. Extra time, an audio-only route, an alternative format, a rescheduled session, a longer maximum registration period, a different assessment instrument measuring the same competency — all legitimate. A lowered criterion is not an adjustment; it is a different qualification, and it would be dishonest to award the same certificate for it.</w:t>
      </w:r>
    </w:p>
    <w:p>
      <w:pPr>
        <w:spacing w:after="120" w:line="300"/>
        <w:jc w:val="both"/>
      </w:pPr>
      <w:r>
        <w:rPr>
          <w:rFonts w:ascii="EB Garamond" w:cs="EB Garamond" w:eastAsia="EB Garamond" w:hAnsi="EB Garamond"/>
          <w:b/>
          <w:bCs/>
        </w:rPr>
        <w:t xml:space="preserve">[Binding] No adjustment is recorded on any certificate, transcript, or register entry.</w:t>
      </w:r>
      <w:r>
        <w:rPr>
          <w:rFonts w:ascii="EB Garamond" w:cs="EB Garamond" w:eastAsia="EB Garamond" w:hAnsi="EB Garamond"/>
        </w:rPr>
        <w:t xml:space="preserve"> The credential states what was demonstrated. How the student was enabled to demonstrate it is their business and nobody else's.</w:t>
      </w:r>
    </w:p>
    <w:p>
      <w:pPr>
        <w:pStyle w:val="Heading2"/>
        <w:spacing w:after="140" w:before="320"/>
      </w:pPr>
      <w:r>
        <w:rPr>
          <w:rFonts w:ascii="EB Garamond" w:cs="EB Garamond" w:eastAsia="EB Garamond" w:hAnsi="EB Garamond"/>
          <w:b/>
          <w:bCs/>
          <w:color w:val="1A3280"/>
          <w:sz w:val="26"/>
          <w:szCs w:val="26"/>
        </w:rPr>
        <w:t xml:space="preserve">§77. Continuity of the register — </w:t>
      </w:r>
      <w:r>
        <w:rPr>
          <w:rFonts w:ascii="DejaVu Sans Mono" w:cs="DejaVu Sans Mono" w:eastAsia="DejaVu Sans Mono" w:hAnsi="DejaVu Sans Mono"/>
          <w:b/>
          <w:bCs/>
          <w:color w:val="755A1A"/>
          <w:sz w:val="26"/>
          <w:szCs w:val="26"/>
        </w:rPr>
        <w:t xml:space="preserve">AUD-8</w:t>
      </w:r>
    </w:p>
    <w:p>
      <w:pPr>
        <w:spacing w:after="120" w:line="300"/>
        <w:jc w:val="both"/>
      </w:pPr>
      <w:r>
        <w:rPr>
          <w:rFonts w:ascii="DejaVu Sans Mono" w:cs="DejaVu Sans Mono" w:eastAsia="DejaVu Sans Mono" w:hAnsi="DejaVu Sans Mono"/>
          <w:color w:val="755A1A"/>
        </w:rPr>
        <w:t xml:space="preserve">§6</w:t>
      </w:r>
      <w:r>
        <w:rPr>
          <w:rFonts w:ascii="EB Garamond" w:cs="EB Garamond" w:eastAsia="EB Garamond" w:hAnsi="EB Garamond"/>
        </w:rPr>
        <w:t xml:space="preserve"> requires an institution that outlasts its founder. </w:t>
      </w:r>
      <w:r>
        <w:rPr>
          <w:rFonts w:ascii="DejaVu Sans Mono" w:cs="DejaVu Sans Mono" w:eastAsia="DejaVu Sans Mono" w:hAnsi="DejaVu Sans Mono"/>
          <w:color w:val="755A1A"/>
        </w:rPr>
        <w:t xml:space="preserve">§40</w:t>
      </w:r>
      <w:r>
        <w:rPr>
          <w:rFonts w:ascii="EB Garamond" w:cs="EB Garamond" w:eastAsia="EB Garamond" w:hAnsi="EB Garamond"/>
        </w:rPr>
        <w:t xml:space="preserve"> requires a credential register that could outlive the rest of the College. Both were aspirations with no mechanism. A promise of permanence with no mechanism is a promise that will be broken by the first hosting invoice nobody pays.</w:t>
      </w:r>
    </w:p>
    <w:p>
      <w:pPr>
        <w:spacing w:after="120" w:line="300"/>
        <w:jc w:val="both"/>
      </w:pPr>
      <w:r>
        <w:rPr>
          <w:rFonts w:ascii="EB Garamond" w:cs="EB Garamond" w:eastAsia="EB Garamond" w:hAnsi="EB Garamond"/>
          <w:b/>
          <w:bCs/>
        </w:rPr>
        <w:t xml:space="preserve">[Binding]</w:t>
      </w:r>
    </w:p>
    <w:p>
      <w:pPr>
        <w:pStyle w:val="ListParagraph"/>
        <w:numPr>
          <w:ilvl w:val="0"/>
          <w:numId w:val="2"/>
        </w:numPr>
        <w:spacing w:after="70" w:line="290"/>
      </w:pPr>
      <w:r>
        <w:rPr>
          <w:rFonts w:ascii="EB Garamond" w:cs="EB Garamond" w:eastAsia="EB Garamond" w:hAnsi="EB Garamond"/>
          <w:b/>
          <w:bCs/>
        </w:rPr>
        <w:t xml:space="preserve">Open format.</w:t>
      </w:r>
      <w:r>
        <w:rPr>
          <w:rFonts w:ascii="EB Garamond" w:cs="EB Garamond" w:eastAsia="EB Garamond" w:hAnsi="EB Garamond"/>
        </w:rPr>
        <w:t xml:space="preserve"> The register of record is **plain files in a documented, text-based</w:t>
      </w:r>
    </w:p>
    <w:p>
      <w:pPr>
        <w:spacing w:after="120" w:line="300"/>
        <w:jc w:val="both"/>
      </w:pPr>
      <w:r>
        <w:rPr>
          <w:rFonts w:ascii="EB Garamond" w:cs="EB Garamond" w:eastAsia="EB Garamond" w:hAnsi="EB Garamond"/>
        </w:rPr>
        <w:t xml:space="preserve">   format** — not a proprietary database, not a vendor's export. It must be readable by someone in thirty years with no access to our software and no knowledge of us.</w:t>
      </w:r>
    </w:p>
    <w:p>
      <w:pPr>
        <w:pStyle w:val="ListParagraph"/>
        <w:numPr>
          <w:ilvl w:val="0"/>
          <w:numId w:val="2"/>
        </w:numPr>
        <w:spacing w:after="70" w:line="290"/>
      </w:pPr>
      <w:r>
        <w:rPr>
          <w:rFonts w:ascii="EB Garamond" w:cs="EB Garamond" w:eastAsia="EB Garamond" w:hAnsi="EB Garamond"/>
          <w:b/>
          <w:bCs/>
        </w:rPr>
        <w:t xml:space="preserve">Reconstructable from one archive.</w:t>
      </w:r>
      <w:r>
        <w:rPr>
          <w:rFonts w:ascii="EB Garamond" w:cs="EB Garamond" w:eastAsia="EB Garamond" w:hAnsi="EB Garamond"/>
        </w:rPr>
        <w:t xml:space="preserve"> The entire register must be rebuildable from a</w:t>
      </w:r>
    </w:p>
    <w:p>
      <w:pPr>
        <w:spacing w:after="120" w:line="300"/>
        <w:jc w:val="both"/>
      </w:pPr>
      <w:r>
        <w:rPr>
          <w:rFonts w:ascii="EB Garamond" w:cs="EB Garamond" w:eastAsia="EB Garamond" w:hAnsi="EB Garamond"/>
        </w:rPr>
        <w:t xml:space="preserve">   single archive file, and that property is </w:t>
      </w:r>
      <w:r>
        <w:rPr>
          <w:rFonts w:ascii="EB Garamond" w:cs="EB Garamond" w:eastAsia="EB Garamond" w:hAnsi="EB Garamond"/>
          <w:b/>
          <w:bCs/>
        </w:rPr>
        <w:t xml:space="preserve">tested, not assumed</w:t>
      </w:r>
      <w:r>
        <w:rPr>
          <w:rFonts w:ascii="EB Garamond" w:cs="EB Garamond" w:eastAsia="EB Garamond" w:hAnsi="EB Garamond"/>
        </w:rPr>
        <w:t xml:space="preserve"> — an automated restoration test that fails the build if it fails.</w:t>
      </w:r>
    </w:p>
    <w:p>
      <w:pPr>
        <w:pStyle w:val="ListParagraph"/>
        <w:numPr>
          <w:ilvl w:val="0"/>
          <w:numId w:val="2"/>
        </w:numPr>
        <w:spacing w:after="70" w:line="290"/>
      </w:pPr>
      <w:r>
        <w:rPr>
          <w:rFonts w:ascii="EB Garamond" w:cs="EB Garamond" w:eastAsia="EB Garamond" w:hAnsi="EB Garamond"/>
          <w:b/>
          <w:bCs/>
        </w:rPr>
        <w:t xml:space="preserve">Three copies, two custodians.</w:t>
      </w:r>
      <w:r>
        <w:rPr>
          <w:rFonts w:ascii="EB Garamond" w:cs="EB Garamond" w:eastAsia="EB Garamond" w:hAnsi="EB Garamond"/>
        </w:rPr>
        <w:t xml:space="preserve"> Live, an independent mirror, and an offline archival</w:t>
      </w:r>
    </w:p>
    <w:p>
      <w:pPr>
        <w:spacing w:after="120" w:line="300"/>
        <w:jc w:val="both"/>
      </w:pPr>
      <w:r>
        <w:rPr>
          <w:rFonts w:ascii="EB Garamond" w:cs="EB Garamond" w:eastAsia="EB Garamond" w:hAnsi="EB Garamond"/>
        </w:rPr>
        <w:t xml:space="preserve">   copy held by a second party. </w:t>
      </w:r>
      <w:r>
        <w:rPr>
          <w:rFonts w:ascii="EB Garamond" w:cs="EB Garamond" w:eastAsia="EB Garamond" w:hAnsi="EB Garamond"/>
          <w:b/>
          <w:bCs/>
        </w:rPr>
        <w:t xml:space="preserve">[V]</w:t>
      </w:r>
    </w:p>
    <w:p>
      <w:pPr>
        <w:pStyle w:val="ListParagraph"/>
        <w:numPr>
          <w:ilvl w:val="0"/>
          <w:numId w:val="2"/>
        </w:numPr>
        <w:spacing w:after="70" w:line="290"/>
      </w:pPr>
      <w:r>
        <w:rPr>
          <w:rFonts w:ascii="EB Garamond" w:cs="EB Garamond" w:eastAsia="EB Garamond" w:hAnsi="EB Garamond"/>
          <w:b/>
          <w:bCs/>
        </w:rPr>
        <w:t xml:space="preserve">Succession clause.</w:t>
      </w:r>
      <w:r>
        <w:rPr>
          <w:rFonts w:ascii="EB Garamond" w:cs="EB Garamond" w:eastAsia="EB Garamond" w:hAnsi="EB Garamond"/>
        </w:rPr>
        <w:t xml:space="preserve"> The instrument establishing the College names a custodian who</w:t>
      </w:r>
    </w:p>
    <w:p>
      <w:pPr>
        <w:spacing w:after="120" w:line="300"/>
        <w:jc w:val="both"/>
      </w:pPr>
      <w:r>
        <w:rPr>
          <w:rFonts w:ascii="EB Garamond" w:cs="EB Garamond" w:eastAsia="EB Garamond" w:hAnsi="EB Garamond"/>
        </w:rPr>
        <w:t xml:space="preserve">   receives the register if the College ceases, with the duty to keep verification answering. </w:t>
      </w:r>
      <w:r>
        <w:rPr>
          <w:rFonts w:ascii="EB Garamond" w:cs="EB Garamond" w:eastAsia="EB Garamond" w:hAnsi="EB Garamond"/>
          <w:b/>
          <w:bCs/>
        </w:rPr>
        <w:t xml:space="preserve">[V] Legal.</w:t>
      </w:r>
      <w:r>
        <w:rPr>
          <w:rFonts w:ascii="EB Garamond" w:cs="EB Garamond" w:eastAsia="EB Garamond" w:hAnsi="EB Garamond"/>
        </w:rPr>
        <w:t xml:space="preserve"> </w:t>
      </w:r>
      <w:r>
        <w:rPr>
          <w:rFonts w:ascii="DejaVu Sans Mono" w:cs="DejaVu Sans Mono" w:eastAsia="DejaVu Sans Mono" w:hAnsi="DejaVu Sans Mono"/>
          <w:color w:val="755A1A"/>
        </w:rPr>
        <w:t xml:space="preserve">D-21</w:t>
      </w:r>
      <w:r>
        <w:rPr>
          <w:rFonts w:ascii="EB Garamond" w:cs="EB Garamond" w:eastAsia="EB Garamond" w:hAnsi="EB Garamond"/>
        </w:rPr>
        <w:t xml:space="preserve">.</w:t>
      </w:r>
    </w:p>
    <w:p>
      <w:pPr>
        <w:pStyle w:val="ListParagraph"/>
        <w:numPr>
          <w:ilvl w:val="0"/>
          <w:numId w:val="2"/>
        </w:numPr>
        <w:spacing w:after="70" w:line="290"/>
      </w:pPr>
      <w:r>
        <w:rPr>
          <w:rFonts w:ascii="EB Garamond" w:cs="EB Garamond" w:eastAsia="EB Garamond" w:hAnsi="EB Garamond"/>
          <w:b/>
          <w:bCs/>
        </w:rPr>
        <w:t xml:space="preserve">Verification outlives everything else.</w:t>
      </w:r>
      <w:r>
        <w:rPr>
          <w:rFonts w:ascii="EB Garamond" w:cs="EB Garamond" w:eastAsia="EB Garamond" w:hAnsi="EB Garamond"/>
        </w:rPr>
        <w:t xml:space="preserve"> If the College must shut down, the order of</w:t>
      </w:r>
    </w:p>
    <w:p>
      <w:pPr>
        <w:spacing w:after="120" w:line="300"/>
        <w:jc w:val="both"/>
      </w:pPr>
      <w:r>
        <w:rPr>
          <w:rFonts w:ascii="EB Garamond" w:cs="EB Garamond" w:eastAsia="EB Garamond" w:hAnsi="EB Garamond"/>
        </w:rPr>
        <w:t xml:space="preserve">   shutdown is fixed: marketing, then the website, then the Study, and </w:t>
      </w:r>
      <w:r>
        <w:rPr>
          <w:rFonts w:ascii="EB Garamond" w:cs="EB Garamond" w:eastAsia="EB Garamond" w:hAnsi="EB Garamond"/>
          <w:b/>
          <w:bCs/>
        </w:rPr>
        <w:t xml:space="preserve">the register last</w:t>
      </w:r>
      <w:r>
        <w:rPr>
          <w:rFonts w:ascii="EB Garamond" w:cs="EB Garamond" w:eastAsia="EB Garamond" w:hAnsi="EB Garamond"/>
        </w:rPr>
        <w:t xml:space="preserve">. A graduate's credential must not stop being verifiable because the institution that issued it stopped existing.</w:t>
      </w:r>
    </w:p>
    <w:p>
      <w:pPr>
        <w:pBdr>
          <w:bottom w:val="single" w:color="C9BFA6" w:sz="4" w:space="6"/>
        </w:pBdr>
        <w:spacing w:after="120"/>
      </w:pPr>
    </w:p>
    <w:p>
      <w:pPr>
        <w:pStyle w:val="Heading1"/>
        <w:pageBreakBefore/>
        <w:spacing w:after="200" w:before="420"/>
      </w:pPr>
      <w:r>
        <w:rPr>
          <w:rFonts w:ascii="EB Garamond" w:cs="EB Garamond" w:eastAsia="EB Garamond" w:hAnsi="EB Garamond"/>
          <w:b/>
          <w:bCs/>
          <w:color w:val="0D1A45"/>
          <w:sz w:val="34"/>
          <w:szCs w:val="34"/>
        </w:rPr>
        <w:t xml:space="preserve">CLOSING DECLARATION</w:t>
      </w:r>
    </w:p>
    <w:p>
      <w:pPr>
        <w:spacing w:after="120" w:line="300"/>
        <w:jc w:val="both"/>
      </w:pPr>
      <w:r>
        <w:rPr>
          <w:rFonts w:ascii="EB Garamond" w:cs="EB Garamond" w:eastAsia="EB Garamond" w:hAnsi="EB Garamond"/>
        </w:rPr>
        <w:t xml:space="preserve">Al-Madeenah International College for Arabic &amp; Islamic Studies is a fully distance-learning institution. It has, at the date of this document, </w:t>
      </w:r>
      <w:r>
        <w:rPr>
          <w:rFonts w:ascii="EB Garamond" w:cs="EB Garamond" w:eastAsia="EB Garamond" w:hAnsi="EB Garamond"/>
          <w:b/>
          <w:bCs/>
        </w:rPr>
        <w:t xml:space="preserve">admitted no students, appointed no faculty, issued no credential, and holds no accreditation.</w:t>
      </w:r>
      <w:r>
        <w:rPr>
          <w:rFonts w:ascii="EB Garamond" w:cs="EB Garamond" w:eastAsia="EB Garamond" w:hAnsi="EB Garamond"/>
        </w:rPr>
        <w:t xml:space="preserve"> Every one of those facts is published rather than managed.</w:t>
      </w:r>
    </w:p>
    <w:p>
      <w:pPr>
        <w:spacing w:after="120" w:line="300"/>
        <w:jc w:val="both"/>
      </w:pPr>
      <w:r>
        <w:rPr>
          <w:rFonts w:ascii="EB Garamond" w:cs="EB Garamond" w:eastAsia="EB Garamond" w:hAnsi="EB Garamond"/>
        </w:rPr>
        <w:t xml:space="preserve">What it has is a standard, written down before there was anyone to apply it to, so that it cannot later be adjusted to fit whoever arrives.</w:t>
      </w:r>
    </w:p>
    <w:p>
      <w:pPr>
        <w:spacing w:after="120" w:line="300"/>
        <w:jc w:val="both"/>
      </w:pPr>
      <w:r>
        <w:rPr>
          <w:rFonts w:ascii="EB Garamond" w:cs="EB Garamond" w:eastAsia="EB Garamond" w:hAnsi="EB Garamond"/>
          <w:b/>
          <w:bCs/>
        </w:rPr>
        <w:t xml:space="preserve">Fixed standards. Flexible pace. Mastery-based progression. Differentiated service, never differentiated dignity.</w:t>
      </w:r>
    </w:p>
    <w:p>
      <w:pPr>
        <w:spacing w:after="120" w:line="300"/>
        <w:jc w:val="both"/>
      </w:pPr>
      <w:r>
        <w:rPr>
          <w:rFonts w:ascii="EB Garamond" w:cs="EB Garamond" w:eastAsia="EB Garamond" w:hAnsi="EB Garamond"/>
        </w:rPr>
        <w:t xml:space="preserve">The College will teach Arabic as the instrument that opens the tradition; the Qur'an as something retained rather than reached; and the Islamic sciences from named texts with honest attribution. It will certify only what it can evidence, it will never charge a student to prove their own education, and it will say plainly what it does not have.</w:t>
      </w:r>
    </w:p>
    <w:p>
      <w:pPr>
        <w:spacing w:after="120" w:line="300"/>
        <w:jc w:val="both"/>
      </w:pPr>
      <w:r>
        <w:rPr>
          <w:rFonts w:ascii="EB Garamond" w:cs="EB Garamond" w:eastAsia="EB Garamond" w:hAnsi="EB Garamond"/>
          <w:i/>
          <w:iCs/>
        </w:rPr>
        <w:t xml:space="preserve">Wa mā tawfīqī illā bi-llāh.</w:t>
      </w:r>
    </w:p>
    <w:p>
      <w:pPr>
        <w:pBdr>
          <w:bottom w:val="single" w:color="C9BFA6" w:sz="4" w:space="6"/>
        </w:pBdr>
        <w:spacing w:after="120"/>
      </w:pPr>
    </w:p>
    <w:p>
      <w:pPr>
        <w:pStyle w:val="Heading2"/>
        <w:spacing w:after="140" w:before="320"/>
      </w:pPr>
      <w:r>
        <w:rPr>
          <w:rFonts w:ascii="EB Garamond" w:cs="EB Garamond" w:eastAsia="EB Garamond" w:hAnsi="EB Garamond"/>
          <w:b/>
          <w:bCs/>
          <w:color w:val="1A3280"/>
          <w:sz w:val="26"/>
          <w:szCs w:val="26"/>
        </w:rPr>
        <w:t xml:space="preserve">What comes next</w:t>
      </w:r>
    </w:p>
    <w:p>
      <w:pPr>
        <w:spacing w:after="120" w:line="300"/>
        <w:jc w:val="both"/>
      </w:pPr>
      <w:r>
        <w:rPr>
          <w:rFonts w:ascii="EB Garamond" w:cs="EB Garamond" w:eastAsia="EB Garamond" w:hAnsi="EB Garamond"/>
        </w:rPr>
        <w:t xml:space="preserve">This Bible is the constitution. It is not the implementation. In sequence, and autonomously per the Mandate:</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Document / work</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Contains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Adversarial audit</w:t>
            </w:r>
          </w:p>
        </w:tc>
        <w:tc>
          <w:tcPr>
            <w:tcW w:type="dxa" w:w="3024"/>
            <w:tcMar>
              <w:top w:type="dxa" w:w="80"/>
              <w:left w:type="dxa" w:w="110"/>
              <w:bottom w:type="dxa" w:w="80"/>
              <w:right w:type="dxa" w:w="110"/>
            </w:tcMar>
          </w:tcPr>
          <w:p>
            <w:pPr>
              <w:spacing w:after="0" w:line="260"/>
            </w:pPr>
            <w:r>
              <w:rPr>
                <w:rFonts w:ascii="DejaVu Sans Mono" w:cs="DejaVu Sans Mono" w:eastAsia="DejaVu Sans Mono" w:hAnsi="DejaVu Sans Mono"/>
                <w:color w:val="755A1A"/>
                <w:sz w:val="19"/>
                <w:szCs w:val="19"/>
              </w:rPr>
              <w:t xml:space="preserve">docs/13-bible-adversarial-audit.md</w:t>
            </w:r>
            <w:r>
              <w:rPr>
                <w:rFonts w:ascii="EB Garamond" w:cs="EB Garamond" w:eastAsia="EB Garamond" w:hAnsi="EB Garamond"/>
                <w:sz w:val="19"/>
                <w:szCs w:val="19"/>
              </w:rPr>
              <w:t xml:space="preserve"> — sixteen reviewer lenses</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2</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Institutional Master Plan</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The 42-section charter: governance, finance, operations, risk, five- and ten-year strategy</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3</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Financial &amp; pricing model</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Unit economics, the three access layers, regional pricing methodology, five scenarios, break-even — built on </w:t>
            </w:r>
            <w:r>
              <w:rPr>
                <w:rFonts w:ascii="DejaVu Sans Mono" w:cs="DejaVu Sans Mono" w:eastAsia="DejaVu Sans Mono" w:hAnsi="DejaVu Sans Mono"/>
                <w:color w:val="755A1A"/>
                <w:sz w:val="19"/>
                <w:szCs w:val="19"/>
              </w:rPr>
              <w:t xml:space="preserve">§6.1</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4</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Programme catalogue</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Every course to the </w:t>
            </w:r>
            <w:r>
              <w:rPr>
                <w:rFonts w:ascii="DejaVu Sans Mono" w:cs="DejaVu Sans Mono" w:eastAsia="DejaVu Sans Mono" w:hAnsi="DejaVu Sans Mono"/>
                <w:color w:val="755A1A"/>
                <w:sz w:val="19"/>
                <w:szCs w:val="19"/>
              </w:rPr>
              <w:t xml:space="preserve">§28</w:t>
            </w:r>
            <w:r>
              <w:rPr>
                <w:rFonts w:ascii="EB Garamond" w:cs="EB Garamond" w:eastAsia="EB Garamond" w:hAnsi="EB Garamond"/>
                <w:sz w:val="19"/>
                <w:szCs w:val="19"/>
              </w:rPr>
              <w:t xml:space="preserve"> standard</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5</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Assessment framework</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Every instrument, rubric and gate specification</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6</w:t>
            </w:r>
          </w:p>
        </w:tc>
        <w:tc>
          <w:tcPr>
            <w:tcW w:type="dxa" w:w="3024"/>
            <w:tcMar>
              <w:top w:type="dxa" w:w="80"/>
              <w:left w:type="dxa" w:w="110"/>
              <w:bottom w:type="dxa" w:w="80"/>
              <w:right w:type="dxa" w:w="110"/>
            </w:tcMar>
          </w:tcPr>
          <w:p>
            <w:pPr>
              <w:spacing w:after="0" w:line="260"/>
            </w:pPr>
            <w:r>
              <w:rPr>
                <w:rFonts w:ascii="EB Garamond" w:cs="EB Garamond" w:eastAsia="EB Garamond" w:hAnsi="EB Garamond"/>
                <w:b/>
                <w:bCs/>
                <w:sz w:val="19"/>
                <w:szCs w:val="19"/>
              </w:rPr>
              <w:t xml:space="preserve">Website and the Study</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Information architecture, then implementation</w:t>
            </w:r>
          </w:p>
        </w:tc>
      </w:tr>
    </w:tbl>
    <w:p>
      <w:pPr>
        <w:spacing w:after="160"/>
      </w:pPr>
    </w:p>
    <w:p>
      <w:pPr>
        <w:pStyle w:val="Heading2"/>
        <w:spacing w:after="140" w:before="320"/>
      </w:pPr>
      <w:r>
        <w:rPr>
          <w:rFonts w:ascii="EB Garamond" w:cs="EB Garamond" w:eastAsia="EB Garamond" w:hAnsi="EB Garamond"/>
          <w:b/>
          <w:bCs/>
          <w:color w:val="1A3280"/>
          <w:sz w:val="26"/>
          <w:szCs w:val="26"/>
        </w:rPr>
        <w:t xml:space="preserve">Amendment log</w:t>
      </w:r>
    </w:p>
    <w:tbl>
      <w:tblPr>
        <w:tblW w:type="dxa" w:w="9072"/>
        <w:tblBorders>
          <w:top w:val="single" w:color="C9BFA6" w:sz="3"/>
          <w:left w:val="single" w:color="C9BFA6" w:sz="3"/>
          <w:bottom w:val="single" w:color="C9BFA6" w:sz="3"/>
          <w:right w:val="single" w:color="C9BFA6" w:sz="3"/>
          <w:insideH w:val="single" w:color="C9BFA6" w:sz="3"/>
          <w:insideV w:val="single" w:color="C9BFA6" w:sz="3"/>
        </w:tblBorders>
      </w:tblPr>
      <w:tblGrid>
        <w:gridCol w:w="3024"/>
        <w:gridCol w:w="3024"/>
        <w:gridCol w:w="3024"/>
      </w:tblGrid>
      <w:tr>
        <w:trPr>
          <w:tblHeader/>
        </w:trPr>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Version</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Date</w:t>
            </w:r>
          </w:p>
        </w:tc>
        <w:tc>
          <w:tcPr>
            <w:tcW w:type="dxa" w:w="3024"/>
            <w:shd w:fill="EFE5CE" w:color="auto" w:val="clear"/>
            <w:tcMar>
              <w:top w:type="dxa" w:w="80"/>
              <w:left w:type="dxa" w:w="110"/>
              <w:bottom w:type="dxa" w:w="80"/>
              <w:right w:type="dxa" w:w="110"/>
            </w:tcMar>
          </w:tcPr>
          <w:p>
            <w:pPr>
              <w:spacing w:after="0" w:line="260"/>
            </w:pPr>
            <w:r>
              <w:rPr>
                <w:rFonts w:ascii="EB Garamond" w:cs="EB Garamond" w:eastAsia="EB Garamond" w:hAnsi="EB Garamond"/>
                <w:b/>
                <w:bCs/>
                <w:color w:val="0D1A45"/>
                <w:sz w:val="18"/>
                <w:szCs w:val="18"/>
              </w:rPr>
              <w:t xml:space="preserve">Change</w:t>
            </w:r>
          </w:p>
        </w:tc>
      </w:tr>
      <w:tr>
        <w:trPr>
          <w:tblHeader w:val="false"/>
        </w:trPr>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1.0</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10 Aug 2026</w:t>
            </w:r>
          </w:p>
        </w:tc>
        <w:tc>
          <w:tcPr>
            <w:tcW w:type="dxa" w:w="3024"/>
            <w:tcMar>
              <w:top w:type="dxa" w:w="80"/>
              <w:left w:type="dxa" w:w="110"/>
              <w:bottom w:type="dxa" w:w="80"/>
              <w:right w:type="dxa" w:w="110"/>
            </w:tcMar>
          </w:tcPr>
          <w:p>
            <w:pPr>
              <w:spacing w:after="0" w:line="260"/>
            </w:pPr>
            <w:r>
              <w:rPr>
                <w:rFonts w:ascii="EB Garamond" w:cs="EB Garamond" w:eastAsia="EB Garamond" w:hAnsi="EB Garamond"/>
                <w:sz w:val="19"/>
                <w:szCs w:val="19"/>
              </w:rPr>
              <w:t xml:space="preserve">First issue, under the Master Institutional Mandate. Supersedes the four-month programme model and the credential-fee financing model of the Founder's Master Roadmap. Establishes the name change, the distance-learning identity, the NLH ladder, and the Royal Blue ruling. Part XVII added after adversarial audit: eight provisions, of which safeguarding (§70) and assessor independence (§72) were rated failures rather than gaps.</w:t>
            </w:r>
          </w:p>
        </w:tc>
      </w:tr>
    </w:tbl>
    <w:p>
      <w:pPr>
        <w:spacing w:after="160"/>
      </w:pPr>
    </w:p>
    <w:p>
      <w:pPr>
        <w:pBdr>
          <w:bottom w:val="single" w:color="C9BFA6" w:sz="4" w:space="6"/>
        </w:pBdr>
        <w:spacing w:after="120"/>
      </w:pPr>
    </w:p>
    <w:p>
      <w:pPr>
        <w:spacing w:after="120" w:line="300"/>
        <w:jc w:val="both"/>
      </w:pPr>
      <w:r>
        <w:rPr>
          <w:rFonts w:ascii="EB Garamond" w:cs="EB Garamond" w:eastAsia="EB Garamond" w:hAnsi="EB Garamond"/>
          <w:i/>
          <w:iCs/>
        </w:rPr>
        <w:t xml:space="preserve">Academic &amp; Editorial Bible v1.0 — 10 August 2026.</w:t>
      </w:r>
      <w:r>
        <w:rPr>
          <w:rFonts w:ascii="EB Garamond" w:cs="EB Garamond" w:eastAsia="EB Garamond" w:hAnsi="EB Garamond"/>
        </w:rPr>
        <w:t xml:space="preserve"> </w:t>
      </w:r>
      <w:r>
        <w:rPr>
          <w:rFonts w:ascii="EB Garamond" w:cs="EB Garamond" w:eastAsia="EB Garamond" w:hAnsi="EB Garamond"/>
          <w:i/>
          <w:iCs/>
        </w:rPr>
        <w:t xml:space="preserve">Written · internally audited · awaiting Founder ratification.</w:t>
      </w:r>
    </w:p>
    <w:sectPr>
      <w:headerReference w:type="default" r:id="rId7"/>
      <w:footerReference w:type="default" r:id="rId8"/>
      <w:pgSz w:w="11906" w:h="16838" w:orient="portrait"/>
      <w:pgMar w:top="118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4A5464"/>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6" w:sz="3" w:space="8"/>
      </w:pBdr>
      <w:spacing w:after="200"/>
      <w:jc w:val="center"/>
    </w:pPr>
    <w:r>
      <w:rPr>
        <w:rFonts w:ascii="EB Garamond" w:cs="EB Garamond" w:eastAsia="EB Garamond" w:hAnsi="EB Garamond"/>
        <w:color w:val="755A1A"/>
        <w:spacing w:val="30"/>
        <w:sz w:val="14"/>
        <w:szCs w:val="14"/>
      </w:rPr>
      <w:t xml:space="preserve">AL-MADEENAH INTERNATIONAL COLLEGE   ·   ACADEMIC &amp; EDITORIAL BIBLE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131A26"/>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EB Garamond" w:cs="EB Garamond" w:eastAsia="EB Garamond" w:hAnsi="EB Garamond"/>
      <w:b/>
      <w:bCs/>
      <w:color w:val="0D1A45"/>
      <w:sz w:val="34"/>
      <w:szCs w:val="34"/>
    </w:rPr>
  </w:style>
  <w:style w:type="paragraph" w:styleId="Heading2">
    <w:name w:val="Heading 2"/>
    <w:basedOn w:val="Normal"/>
    <w:next w:val="Normal"/>
    <w:qFormat/>
    <w:rPr>
      <w:rFonts w:ascii="EB Garamond" w:cs="EB Garamond" w:eastAsia="EB Garamond" w:hAnsi="EB Garamond"/>
      <w:b/>
      <w:bCs/>
      <w:color w:val="1A3280"/>
      <w:sz w:val="26"/>
      <w:szCs w:val="26"/>
    </w:rPr>
  </w:style>
  <w:style w:type="paragraph" w:styleId="Heading3">
    <w:name w:val="Heading 3"/>
    <w:basedOn w:val="Normal"/>
    <w:next w:val="Normal"/>
    <w:qFormat/>
    <w:rPr>
      <w:rFonts w:ascii="EB Garamond" w:cs="EB Garamond" w:eastAsia="EB Garamond" w:hAnsi="EB Garamond"/>
      <w:b/>
      <w:bCs/>
      <w:color w:val="755A1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&amp; Editorial Bible v1.0</dc:title>
  <dc:creator>Al-Madeenah International College</dc:creator>
  <dc:description>The academic and editorial constitution of Al-Madeenah International College</dc:description>
  <cp:lastModifiedBy>Un-named</cp:lastModifiedBy>
  <cp:revision>1</cp:revision>
  <dcterms:created xsi:type="dcterms:W3CDTF">2026-08-10T20:14:37.664Z</dcterms:created>
  <dcterms:modified xsi:type="dcterms:W3CDTF">2026-08-10T20:14:37.664Z</dcterms:modified>
</cp:coreProperties>
</file>

<file path=docProps/custom.xml><?xml version="1.0" encoding="utf-8"?>
<Properties xmlns="http://schemas.openxmlformats.org/officeDocument/2006/custom-properties" xmlns:vt="http://schemas.openxmlformats.org/officeDocument/2006/docPropsVTypes"/>
</file>