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X</w:t>
            </w:r>
          </w:p>
          <w:p>
            <w:pPr>
              <w:spacing w:after="700" w:line="1350"/>
            </w:pPr>
            <w:r>
              <w:rPr>
                <w:rFonts w:ascii="DejaVu Serif" w:cs="DejaVu Serif" w:eastAsia="DejaVu Serif" w:hAnsi="DejaVu Serif"/>
                <w:b/>
                <w:bCs/>
                <w:color w:val="FFFFFF"/>
                <w:sz w:val="150"/>
                <w:szCs w:val="150"/>
              </w:rPr>
              <w:t xml:space="preserve">X</w:t>
            </w:r>
          </w:p>
          <w:p>
            <w:pPr>
              <w:spacing w:after="200" w:line="657"/>
            </w:pPr>
            <w:r>
              <w:rPr>
                <w:rFonts w:ascii="DejaVu Serif" w:cs="DejaVu Serif" w:eastAsia="DejaVu Serif" w:hAnsi="DejaVu Serif"/>
                <w:b/>
                <w:bCs/>
                <w:color w:val="1B6EF3"/>
                <w:sz w:val="62"/>
                <w:szCs w:val="62"/>
              </w:rPr>
              <w:t xml:space="preserve">SpaceTalk</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The Communication Operating System</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PRODUCT</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X</w:t>
      </w:r>
    </w:p>
    <w:p>
      <w:pPr>
        <w:spacing w:after="220" w:before="160" w:line="594"/>
      </w:pPr>
      <w:r>
        <w:rPr>
          <w:rFonts w:ascii="DejaVu Serif" w:cs="DejaVu Serif" w:eastAsia="DejaVu Serif" w:hAnsi="DejaVu Serif"/>
          <w:b/>
          <w:bCs/>
          <w:color w:val="0D1117"/>
          <w:sz w:val="56"/>
          <w:szCs w:val="56"/>
        </w:rPr>
        <w:t xml:space="preserve">SpaceTalk</w:t>
      </w:r>
    </w:p>
    <w:p>
      <w:pPr>
        <w:spacing w:after="700"/>
      </w:pPr>
      <w:r>
        <w:rPr>
          <w:rFonts w:ascii="Liberation Serif" w:cs="Liberation Serif" w:eastAsia="Liberation Serif" w:hAnsi="Liberation Serif"/>
          <w:color w:val="38414D"/>
          <w:sz w:val="22"/>
          <w:szCs w:val="22"/>
        </w:rPr>
        <w:t xml:space="preserve">The Communication Operating System</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X opens by stating what most documents in its category avoid: a general-purpose consumer messenger competing directly with the incumbents cannot be won, and attempting it would be the most expensive mistake available to the group. It then sets out the position that is winnable — institutional communication infrastructure that grows institution by institution rather than person by person, entering through relationships StromeX already holds. It establishes three wedges in verified identity, the institutional record and federation; specifies the architecture and the encryption position that reconciles user privacy with institutional obligation without concealment; answers the connectivity question honestly; and defines trust and safety, the business model, the roadmap and the risks, including the most likely one — that the product is started too early.</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X — SpaceTalk</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 · Product bible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Product</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Product Executive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Half-yearly until launch, then quarterly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docs/bible/VOLUME-X-SPACETALK.md,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position that is actually winnable</w:t>
      </w:r>
      <w:r>
        <w:rPr>
          <w:rFonts w:ascii="DejaVu Sans" w:cs="DejaVu Sans" w:eastAsia="DejaVu Sans" w:hAnsi="DejaVu Sans"/>
          <w:color w:val="0B3C91"/>
          <w:sz w:val="16"/>
          <w:szCs w:val="16"/>
        </w:rPr>
        <w:t xml:space="preserve">	2</w:t>
      </w:r>
    </w:p>
    <w:p>
      <w:pPr>
        <w:tabs>
          <w:tab w:val="right" w:pos="8866" w:leader="dot"/>
        </w:tabs>
        <w:spacing w:after="20" w:before="0" w:line="260"/>
        <w:ind w:left="0" w:right="200" w:hanging="0"/>
      </w:pPr>
      <w:r>
        <w:rPr>
          <w:b/>
          <w:bCs/>
          <w:sz w:val="17"/>
          <w:szCs w:val="17"/>
        </w:rPr>
        <w:t xml:space="preserve">Table 2</w:t>
      </w:r>
      <w:r>
        <w:rPr>
          <w:sz w:val="17"/>
          <w:szCs w:val="17"/>
        </w:rPr>
        <w:t xml:space="preserve">  The Competitive Landscape, Honestly Read</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3</w:t>
      </w:r>
      <w:r>
        <w:rPr>
          <w:sz w:val="17"/>
          <w:szCs w:val="17"/>
        </w:rPr>
        <w:t xml:space="preserve">  The encryption position</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4</w:t>
      </w:r>
      <w:r>
        <w:rPr>
          <w:sz w:val="17"/>
          <w:szCs w:val="17"/>
        </w:rPr>
        <w:t xml:space="preserve">  The trade-offs, stated</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5</w:t>
      </w:r>
      <w:r>
        <w:rPr>
          <w:sz w:val="17"/>
          <w:szCs w:val="17"/>
        </w:rPr>
        <w:t xml:space="preserve">  Messaging</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6</w:t>
      </w:r>
      <w:r>
        <w:rPr>
          <w:sz w:val="17"/>
          <w:szCs w:val="17"/>
        </w:rPr>
        <w:t xml:space="preserve">  Calling &amp; Real-Time Media</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7</w:t>
      </w:r>
      <w:r>
        <w:rPr>
          <w:sz w:val="17"/>
          <w:szCs w:val="17"/>
        </w:rPr>
        <w:t xml:space="preserve">  The options, assessed</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8</w:t>
      </w:r>
      <w:r>
        <w:rPr>
          <w:sz w:val="17"/>
          <w:szCs w:val="17"/>
        </w:rPr>
        <w:t xml:space="preserve">  Ai in Communication</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9</w:t>
      </w:r>
      <w:r>
        <w:rPr>
          <w:sz w:val="17"/>
          <w:szCs w:val="17"/>
        </w:rPr>
        <w:t xml:space="preserve">  Trust, Safety &amp; Abuse Prevention</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10</w:t>
      </w:r>
      <w:r>
        <w:rPr>
          <w:sz w:val="17"/>
          <w:szCs w:val="17"/>
        </w:rPr>
        <w:t xml:space="preserve">  Business Model</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11</w:t>
      </w:r>
      <w:r>
        <w:rPr>
          <w:sz w:val="17"/>
          <w:szCs w:val="17"/>
        </w:rPr>
        <w:t xml:space="preserve">  Roadmap</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12</w:t>
      </w:r>
      <w:r>
        <w:rPr>
          <w:sz w:val="17"/>
          <w:szCs w:val="17"/>
        </w:rPr>
        <w:t xml:space="preserve">  Risks &amp; What Would Kill It</w:t>
      </w:r>
      <w:r>
        <w:rPr>
          <w:rFonts w:ascii="DejaVu Sans" w:cs="DejaVu Sans" w:eastAsia="DejaVu Sans" w:hAnsi="DejaVu Sans"/>
          <w:color w:val="0B3C91"/>
          <w:sz w:val="16"/>
          <w:szCs w:val="16"/>
        </w:rPr>
        <w:t xml:space="preserve">	24</w:t>
      </w:r>
    </w:p>
    <w:p>
      <w:pPr>
        <w:tabs>
          <w:tab w:val="right" w:pos="8866" w:leader="dot"/>
        </w:tabs>
        <w:spacing w:after="20" w:before="0" w:line="260"/>
        <w:ind w:left="0" w:right="200" w:hanging="0"/>
      </w:pPr>
      <w:r>
        <w:rPr>
          <w:b/>
          <w:bCs/>
          <w:sz w:val="17"/>
          <w:szCs w:val="17"/>
        </w:rPr>
        <w:t xml:space="preserve">Table 13</w:t>
      </w:r>
      <w:r>
        <w:rPr>
          <w:sz w:val="17"/>
          <w:szCs w:val="17"/>
        </w:rPr>
        <w:t xml:space="preserve">  Glossary of terms</w:t>
      </w:r>
      <w:r>
        <w:rPr>
          <w:rFonts w:ascii="DejaVu Sans" w:cs="DejaVu Sans" w:eastAsia="DejaVu Sans" w:hAnsi="DejaVu Sans"/>
          <w:color w:val="0B3C91"/>
          <w:sz w:val="16"/>
          <w:szCs w:val="16"/>
        </w:rPr>
        <w:t xml:space="preserve">	26</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tabs>
          <w:tab w:val="right" w:pos="8866" w:leader="dot"/>
        </w:tabs>
        <w:spacing w:after="20" w:before="0" w:line="260"/>
        <w:ind w:left="0" w:right="200" w:hanging="0"/>
      </w:pPr>
      <w:r>
        <w:rPr>
          <w:b/>
          <w:bCs/>
          <w:sz w:val="17"/>
          <w:szCs w:val="17"/>
        </w:rPr>
        <w:t xml:space="preserve">Figure 1</w:t>
      </w:r>
      <w:r>
        <w:rPr>
          <w:sz w:val="17"/>
          <w:szCs w:val="17"/>
        </w:rPr>
        <w:t xml:space="preserve">  The shape</w:t>
      </w:r>
      <w:r>
        <w:rPr>
          <w:rFonts w:ascii="DejaVu Sans" w:cs="DejaVu Sans" w:eastAsia="DejaVu Sans" w:hAnsi="DejaVu Sans"/>
          <w:color w:val="0B3C91"/>
          <w:sz w:val="16"/>
          <w:szCs w:val="16"/>
        </w:rPr>
        <w:t xml:space="preserve">	7</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X</w:t>
            </w:r>
          </w:p>
          <w:p>
            <w:pPr>
              <w:pStyle w:val="Heading1"/>
              <w:spacing w:after="160" w:before="0" w:line="648"/>
            </w:pPr>
            <w:r>
              <w:rPr>
                <w:rFonts w:ascii="DejaVu Serif" w:cs="DejaVu Serif" w:eastAsia="DejaVu Serif" w:hAnsi="DejaVu Serif"/>
                <w:b/>
                <w:bCs/>
                <w:color w:val="FFFFFF"/>
                <w:sz w:val="60"/>
                <w:szCs w:val="60"/>
              </w:rPr>
              <w:t xml:space="preserve">SpaceTalk</w:t>
            </w:r>
          </w:p>
          <w:p>
            <w:pPr>
              <w:spacing w:after="0"/>
            </w:pPr>
            <w:r>
              <w:rPr>
                <w:rFonts w:ascii="Liberation Serif" w:cs="Liberation Serif" w:eastAsia="Liberation Serif" w:hAnsi="Liberation Serif"/>
                <w:color w:val="8C97A4"/>
                <w:sz w:val="21"/>
                <w:szCs w:val="21"/>
              </w:rPr>
              <w:t xml:space="preserve">The Communication Operating System</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Product</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X opens by stating what most documents in its category avoid: a general-purpose consumer messenger competing directly with the incumbents cannot be won, and attempting it would be the most expensive mistake available to the group. It then sets out the position that is winnable — institutional communication infrastructure that grows institution by institution rather than person by person, entering through relationships StromeX already holds. It establishes three wedges in verified identity, the institutional record and federation; specifies the architecture and the encryption position that reconciles user privacy with institutional obligation without concealment; answers the connectivity question honestly; and defines trust and safety, the business model, the roadmap and the risks, including the most likely one — that the product is started too early.</w:t>
      </w:r>
    </w:p>
    <w:p>
      <w:pPr>
        <w:pBdr>
          <w:bottom w:val="single" w:color="C9CFD9" w:sz="4" w:space="1"/>
        </w:pBdr>
        <w:spacing w:after="200" w:before="160"/>
      </w:pPr>
      <w:r>
        <w:t xml:space="preserve"/>
      </w:r>
    </w:p>
    <w:p>
      <w:pPr>
        <w:pStyle w:val="Heading2"/>
        <w:pageBreakBefore/>
      </w:pPr>
      <w:r>
        <w:t xml:space="preserve">CHAPTER 1 — THE STRATEGIC POSITION</w:t>
      </w:r>
    </w:p>
    <w:p>
      <w:pPr>
        <w:pStyle w:val="Heading3"/>
      </w:pPr>
      <w:r>
        <w:t xml:space="preserve">1.1 The honest starting point</w:t>
      </w:r>
    </w:p>
    <w:p>
      <w:pPr>
        <w:pStyle w:val="BodyText"/>
      </w:pPr>
      <w:r>
        <w:t xml:space="preserve">The ambition is that SpaceTalk becomes the world’s communication operating system. This volume takes that ambition seriously, which requires beginning with the thing most product documents in this category avoid:</w:t>
      </w:r>
    </w:p>
    <w:p>
      <w:pPr>
        <w:pStyle w:val="BodyText"/>
      </w:pPr>
      <w:r>
        <w:rPr>
          <w:b/>
          <w:bCs/>
        </w:rPr>
        <w:t xml:space="preserve">A general-purpose consumer messenger competing head-on with WhatsApp cannot be won, and attempting it would be the single most expensive mistake in this corpus.</w:t>
      </w:r>
    </w:p>
    <w:p>
      <w:pPr>
        <w:pStyle w:val="BodyText"/>
      </w:pPr>
      <w:r>
        <w:t xml:space="preserve">WhatsApp has around 2 billion monthly active users; WeChat close to 1.3 billion; Messenger 1.01 billion; Telegram around 900 million; Snapchat 800 million; Discord around 200 million (</w:t>
      </w:r>
      <w:hyperlink w:history="1" r:id="rIdosc1fvf6ulr88zkunzlxg">
        <w:r>
          <w:rPr>
            <w:rStyle w:val="Hyperlink"/>
          </w:rPr>
          <w:t xml:space="preserve">Priori Data, 2026</w:t>
        </w:r>
      </w:hyperlink>
      <w:r>
        <w:t xml:space="preserve">). Messaging is the most network-effect-dominated category in software: the value of the app is entirely the people already on it, switching costs are social rather than technical, and a graveyard of extremely well-funded, technically excellent competitors — including from Google and Amazon — demonstrates that capital and engineering do not overcome this.</w:t>
      </w:r>
    </w:p>
    <w:p>
      <w:pPr>
        <w:pStyle w:val="BodyText"/>
      </w:pPr>
      <w:r>
        <w:t xml:space="preserve">Volume I §14.4 applies: we do not compete on being cheapest, and we do not compete where the only path to winning is outspending an incumbent at their own game.</w:t>
      </w:r>
    </w:p>
    <w:p>
      <w:pPr>
        <w:pStyle w:val="Heading3"/>
      </w:pPr>
      <w:r>
        <w:t xml:space="preserve">1.2 The position that is actually winnable</w:t>
      </w:r>
    </w:p>
    <w:p>
      <w:pPr>
        <w:pStyle w:val="BodyText"/>
      </w:pPr>
      <w:r>
        <w:t xml:space="preserve">SpaceTalk is not a messenger that hopes to become institutional. </w:t>
      </w:r>
      <w:r>
        <w:rPr>
          <w:b/>
          <w:bCs/>
        </w:rPr>
        <w:t xml:space="preserve">It is institutional communication infrastructure that happens to be excellent at messaging.</w:t>
      </w:r>
    </w:p>
    <w:p>
      <w:pPr>
        <w:pStyle w:val="BodyText"/>
      </w:pPr>
      <w:r>
        <w:t xml:space="preserve">The distinction determines everything: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 consumer messenger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SpaceTalk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Grows person by person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Grows </w:t>
            </w:r>
            <w:r>
              <w:rPr>
                <w:rFonts w:ascii="DejaVu Sans" w:cs="DejaVu Sans" w:eastAsia="DejaVu Sans" w:hAnsi="DejaVu Sans"/>
                <w:b/>
                <w:bCs/>
                <w:color w:val="0D1117"/>
                <w:sz w:val="16"/>
                <w:szCs w:val="16"/>
              </w:rPr>
              <w:t xml:space="preserve">institution by institution</w:t>
            </w:r>
            <w:r>
              <w:rPr>
                <w:rFonts w:ascii="DejaVu Sans" w:cs="DejaVu Sans" w:eastAsia="DejaVu Sans" w:hAnsi="DejaVu Sans"/>
                <w:color w:val="0D1117"/>
                <w:sz w:val="16"/>
                <w:szCs w:val="16"/>
              </w:rPr>
              <w:t xml:space="preserve"> — one school onboards 800 parents at once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is unbounded and must be won globally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is </w:t>
            </w:r>
            <w:r>
              <w:rPr>
                <w:rFonts w:ascii="DejaVu Sans" w:cs="DejaVu Sans" w:eastAsia="DejaVu Sans" w:hAnsi="DejaVu Sans"/>
                <w:b/>
                <w:bCs/>
                <w:color w:val="0D1117"/>
                <w:sz w:val="16"/>
                <w:szCs w:val="16"/>
              </w:rPr>
              <w:t xml:space="preserve">bounded and already exists</w:t>
            </w:r>
            <w:r>
              <w:rPr>
                <w:rFonts w:ascii="DejaVu Sans" w:cs="DejaVu Sans" w:eastAsia="DejaVu Sans" w:hAnsi="DejaVu Sans"/>
                <w:color w:val="0D1117"/>
                <w:sz w:val="16"/>
                <w:szCs w:val="16"/>
              </w:rPr>
              <w:t xml:space="preserve"> — a school’s community, a ministry’s agencies, a hospital’s staff</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is a phone number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is </w:t>
            </w:r>
            <w:r>
              <w:rPr>
                <w:rFonts w:ascii="DejaVu Sans" w:cs="DejaVu Sans" w:eastAsia="DejaVu Sans" w:hAnsi="DejaVu Sans"/>
                <w:b/>
                <w:bCs/>
                <w:color w:val="0D1117"/>
                <w:sz w:val="16"/>
                <w:szCs w:val="16"/>
              </w:rPr>
              <w:t xml:space="preserve">verified and role-bearing</w:t>
            </w:r>
            <w:r>
              <w:rPr>
                <w:rFonts w:ascii="DejaVu Sans" w:cs="DejaVu Sans" w:eastAsia="DejaVu Sans" w:hAnsi="DejaVu Sans"/>
                <w:color w:val="0D1117"/>
                <w:sz w:val="16"/>
                <w:szCs w:val="16"/>
              </w:rPr>
              <w:t xml:space="preserve"> (StromeX Identity)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Competes on features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Competes on </w:t>
            </w:r>
            <w:r>
              <w:rPr>
                <w:rFonts w:ascii="DejaVu Sans" w:cs="DejaVu Sans" w:eastAsia="DejaVu Sans" w:hAnsi="DejaVu Sans"/>
                <w:b/>
                <w:bCs/>
                <w:color w:val="0D1117"/>
                <w:sz w:val="16"/>
                <w:szCs w:val="16"/>
              </w:rPr>
              <w:t xml:space="preserve">being the system of record for communication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Monetises attention or subscription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Monetises institutional capability (Chapter 15)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Cold-start problem is existential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Cold-start problem is </w:t>
            </w:r>
            <w:r>
              <w:rPr>
                <w:rFonts w:ascii="DejaVu Sans" w:cs="DejaVu Sans" w:eastAsia="DejaVu Sans" w:hAnsi="DejaVu Sans"/>
                <w:b/>
                <w:bCs/>
                <w:color w:val="0D1117"/>
                <w:sz w:val="16"/>
                <w:szCs w:val="16"/>
              </w:rPr>
              <w:t xml:space="preserve">solved by the parent company’s customer base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position that is actually winnable</w:t>
      </w:r>
    </w:p>
    <w:p>
      <w:pPr>
        <w:pStyle w:val="BodyText"/>
      </w:pPr>
      <w:r>
        <w:rPr>
          <w:b/>
          <w:bCs/>
        </w:rPr>
        <w:t xml:space="preserve">The cold-start advantage is the entire thesis.</w:t>
      </w:r>
      <w:r>
        <w:t xml:space="preserve"> StromeX already sells to institutions whose communities must communicate: schools with parents, universities with students, hospitals with staff, mosques with congregations, ministries with agencies. Every institution that deploys SpaceTalk brings its whole community with it, in one act, because the institution — not the individual — makes the decision. No consumer messenger has ever had this, and it is not available to anyone who is not already inside institutions.</w:t>
      </w:r>
    </w:p>
    <w:p>
      <w:pPr>
        <w:pStyle w:val="Heading3"/>
      </w:pPr>
      <w:r>
        <w:t xml:space="preserve">1.3 What SpaceTalk is</w:t>
      </w:r>
      <w:fldSimple w:instr="XE &quot;SpaceTalk&quot;"/>
    </w:p>
    <w:p>
      <w:pPr>
        <w:pStyle w:val="PullQuote"/>
        <w:spacing w:after="220" w:before="200"/>
      </w:pPr>
      <w:r>
        <w:rPr>
          <w:b/>
          <w:bCs/>
        </w:rPr>
        <w:t xml:space="preserve">The communication layer of the institutional operating system: verified-identity messaging, calling, collaboration, workflow and commerce for communities that have a reason to be a community.</w:t>
      </w:r>
    </w:p>
    <w:p>
      <w:pPr>
        <w:pStyle w:val="BodyText"/>
      </w:pPr>
      <w:r>
        <w:t xml:space="preserve">And what it is not: not a social network · not an attention product · not ad-funded · not a WhatsApp replacement for the general public · not a walled garden (Chapter 5).</w:t>
      </w:r>
    </w:p>
    <w:p>
      <w:pPr>
        <w:pStyle w:val="Heading2"/>
        <w:pageBreakBefore/>
      </w:pPr>
      <w:r>
        <w:t xml:space="preserve">CHAPTER 2 — THE COMPETITIVE LANDSCAPE, HONESTLY READ</w:t>
      </w:r>
    </w:p>
    <w:p>
      <w:pPr>
        <w:pStyle w:val="EditorialNote"/>
      </w:pPr>
      <w:r>
        <w:t xml:space="preserve">Studied for principles, not for imitation (Volume I §14.4). What follows is what each platform actually teaches.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Platform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got right — the transferable principle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left open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WhatsApp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Phone-number identity removed all onboarding friction; ruthless simplicity; works on weak devices and networks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verified identity; groups do not scale to institutions; no records, no roles, no audit; businesses use it because nothing better exists locally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WeChat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Proved a messenger can be an operating system — mini-apps, payments, services all inside one surface. </w:t>
            </w:r>
            <w:r>
              <w:rPr>
                <w:rFonts w:ascii="DejaVu Sans" w:cs="DejaVu Sans" w:eastAsia="DejaVu Sans" w:hAnsi="DejaVu Sans"/>
                <w:b/>
                <w:bCs/>
                <w:color w:val="0D1117"/>
                <w:sz w:val="16"/>
                <w:szCs w:val="16"/>
              </w:rPr>
              <w:t xml:space="preserve">The single most important precedent for SpaceTalk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Closed ecosystem; state-adjacent governance; not exportable as a trust model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Telegram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Cloud-first sync, huge groups, channels, bot platform, fast client engineering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Weak default encryption posture; moderation difficulties at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Signal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Encryption done properly and published; minimal metadata; proof that privacy can be a product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Deliberately no institutional features; no records; no monetisation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Discord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Solved persistent community structure — servers, channels, roles, voice presence. The best community model in the category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Consumer-culture-bound; not credible in institutional or government contexts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Slack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Made workplace channels normal; the integration and app-directory model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Expensive per seat; poor on weak networks; message retention as a paywall is resented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Teams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through an existing enterprise relationship — </w:t>
            </w:r>
            <w:r>
              <w:rPr>
                <w:rFonts w:ascii="DejaVu Sans" w:cs="DejaVu Sans" w:eastAsia="DejaVu Sans" w:hAnsi="DejaVu Sans"/>
                <w:b/>
                <w:bCs/>
                <w:color w:val="0D1117"/>
                <w:sz w:val="16"/>
                <w:szCs w:val="16"/>
              </w:rPr>
              <w:t xml:space="preserve">the same mechanism SpaceTalk will use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Heavy client; poor performance on low-spec devices; adoption is often compliance rather than preference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Zoom / Meet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Reliability under bad networks; adaptive bitrate; joining without an account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Meetings as a separate universe from messaging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iMessage / FaceTime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Platform integration and quality as a moat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Single-vendor lock-in; excludes most of our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LINE / KakaoTalk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National-scale super-apps built on local cultural fit, not global ambition — </w:t>
            </w:r>
            <w:r>
              <w:rPr>
                <w:rFonts w:ascii="DejaVu Sans" w:cs="DejaVu Sans" w:eastAsia="DejaVu Sans" w:hAnsi="DejaVu Sans"/>
                <w:b/>
                <w:bCs/>
                <w:color w:val="0D1117"/>
                <w:sz w:val="16"/>
                <w:szCs w:val="16"/>
              </w:rPr>
              <w:t xml:space="preserve">directly relevant to our regional strategy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exportable beyond their home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Matrix / Element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federated protocol with real government adoption</w:t>
            </w:r>
            <w:r>
              <w:rPr>
                <w:rFonts w:ascii="DejaVu Sans" w:cs="DejaVu Sans" w:eastAsia="DejaVu Sans" w:hAnsi="DejaVu Sans"/>
                <w:color w:val="0D1117"/>
                <w:sz w:val="16"/>
                <w:szCs w:val="16"/>
              </w:rPr>
              <w:t xml:space="preserve"> — Chapter 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and UX quality historically behind commercial rivals; complexity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Rocket.Chat / Mattermost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Self-hosting and sovereignty as a product; source-available commercial model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consumer-grade polish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IRC / Mumble / TeamSpeak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Protocol longevity; low resource use; the value of open specification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modern identity, media or mobile story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Skype (historical)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cautionary tale: an early, dominant, technically excellent product that lost by failing to keep the client good on mobile. </w:t>
            </w:r>
            <w:r>
              <w:rPr>
                <w:rFonts w:ascii="DejaVu Sans" w:cs="DejaVu Sans" w:eastAsia="DejaVu Sans" w:hAnsi="DejaVu Sans"/>
                <w:b/>
                <w:bCs/>
                <w:color w:val="0D1117"/>
                <w:sz w:val="16"/>
                <w:szCs w:val="16"/>
              </w:rPr>
              <w:t xml:space="preserve">Category leadership is not permanent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X / LinkedIn messaging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Messaging attached to an identity graph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Messaging is an afterthought to the feed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Beeper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Aggregation across networks as a user need — evidence that fragmentation is genuinely painful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Depends on bridges the incumbents may break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Competitive Landscape, Honestly Read</w:t>
      </w:r>
    </w:p>
    <w:p>
      <w:pPr>
        <w:pStyle w:val="Heading3"/>
      </w:pPr>
      <w:r>
        <w:t xml:space="preserve">2.1 The three lessons that shape SpaceTalk</w:t>
      </w:r>
      <w:fldSimple w:instr="XE &quot;SpaceTalk&quot;"/>
    </w:p>
    <w:p>
      <w:pPr>
        <w:pStyle w:val="ListParagraph"/>
        <w:numPr>
          <w:ilvl w:val="0"/>
          <w:numId w:val="2"/>
        </w:numPr>
        <w:spacing w:after="40" w:before="40" w:line="276"/>
      </w:pPr>
      <w:r>
        <w:rPr>
          <w:b/>
          <w:bCs/>
        </w:rPr>
        <w:t xml:space="preserve">From WeChat:</w:t>
      </w:r>
      <w:r>
        <w:t xml:space="preserve"> a communication surface can absorb payments, services and commerce, and when it does, it stops being an app and becomes infrastructure. This is the ceiling of the ambition and it has been demonstrated once, in one market, which means it is possible and not yet globally settled.</w:t>
      </w:r>
    </w:p>
    <w:p>
      <w:pPr>
        <w:pStyle w:val="ListParagraph"/>
        <w:numPr>
          <w:ilvl w:val="0"/>
          <w:numId w:val="2"/>
        </w:numPr>
        <w:spacing w:after="40" w:before="40" w:line="276"/>
      </w:pPr>
      <w:r>
        <w:rPr>
          <w:b/>
          <w:bCs/>
        </w:rPr>
        <w:t xml:space="preserve">From Teams:</w:t>
      </w:r>
      <w:r>
        <w:t xml:space="preserve"> the reliable way to win institutional communication is to arrive through a relationship the institution already has. StromeX has that relationship.</w:t>
      </w:r>
    </w:p>
    <w:p>
      <w:pPr>
        <w:pStyle w:val="ListParagraph"/>
        <w:numPr>
          <w:ilvl w:val="0"/>
          <w:numId w:val="2"/>
        </w:numPr>
        <w:spacing w:after="40" w:before="40" w:line="276"/>
      </w:pPr>
      <w:r>
        <w:rPr>
          <w:b/>
          <w:bCs/>
        </w:rPr>
        <w:t xml:space="preserve">From Skype:</w:t>
      </w:r>
      <w:r>
        <w:t xml:space="preserve"> the position is lost by neglecting client quality on the devices people actually use — which, in our markets, means mid-range Android on unreliable networks (Volume IV §10).</w:t>
      </w:r>
    </w:p>
    <w:p>
      <w:pPr>
        <w:pStyle w:val="Heading2"/>
        <w:pageBreakBefore/>
      </w:pPr>
      <w:r>
        <w:t xml:space="preserve">CHAPTER 3 — THE THREE WEDGES</w:t>
      </w:r>
    </w:p>
    <w:p>
      <w:pPr>
        <w:pStyle w:val="BodyText"/>
      </w:pPr>
      <w:r>
        <w:rPr>
          <w:b/>
          <w:bCs/>
        </w:rPr>
        <w:t xml:space="preserve">Wedge 1 — Verified identity.</w:t>
      </w:r>
      <w:r>
        <w:t xml:space="preserve"> Every other platform’s identity is a phone number or an email address. SpaceTalk’s identity is the StromeX identity: verified, role-bearing, institution-issued, and cryptographically checkable (Volume IV §5). A message from the Principal is </w:t>
      </w:r>
      <w:r>
        <w:rPr>
          <w:i/>
          <w:iCs/>
        </w:rPr>
        <w:t xml:space="preserve">provably</w:t>
      </w:r>
      <w:r>
        <w:t xml:space="preserve"> from the Principal. In markets where impersonation fraud — fake school accounts demanding fee payments, fake officials, fake examination results — is endemic and costly, this is not a feature. It is the reason to switch, and it is the one thing an incumbent messenger structurally cannot copy, because they have no issuing authority behind their users.</w:t>
      </w:r>
    </w:p>
    <w:p>
      <w:pPr>
        <w:pStyle w:val="BodyText"/>
      </w:pPr>
      <w:r>
        <w:rPr>
          <w:b/>
          <w:bCs/>
        </w:rPr>
        <w:t xml:space="preserve">Wedge 2 — The institutional record.</w:t>
      </w:r>
      <w:r>
        <w:t xml:space="preserve"> Communication in institutions is not chat; it is </w:t>
      </w:r>
      <w:r>
        <w:rPr>
          <w:i/>
          <w:iCs/>
        </w:rPr>
        <w:t xml:space="preserve">record</w:t>
      </w:r>
      <w:r>
        <w:t xml:space="preserve">. A fee notice, an approval, a safeguarding disclosure, a governance decision, an examination instruction — these need retention, audit, legal hold, search and export. Consumer messengers deliberately have none of this. Slack and Teams have some of it, at a price and a device weight our markets cannot carry. </w:t>
      </w:r>
      <w:r>
        <w:rPr>
          <w:b/>
          <w:bCs/>
        </w:rPr>
        <w:t xml:space="preserve">SpaceTalk treats every message as a potential record and every record as auditable</w:t>
      </w:r>
      <w:r>
        <w:t xml:space="preserve"> — the same doctrine as Volume IV §4.2.</w:t>
      </w:r>
    </w:p>
    <w:p>
      <w:pPr>
        <w:pStyle w:val="BodyText"/>
      </w:pPr>
      <w:r>
        <w:rPr>
          <w:b/>
          <w:bCs/>
        </w:rPr>
        <w:t xml:space="preserve">Wedge 3 — Federation and sovereignty.</w:t>
      </w:r>
      <w:r>
        <w:t xml:space="preserve"> Chapter 5.</w:t>
      </w:r>
    </w:p>
    <w:p>
      <w:pPr>
        <w:pStyle w:val="Heading2"/>
        <w:pageBreakBefore/>
      </w:pPr>
      <w:r>
        <w:t xml:space="preserve">CHAPTER 4 — ARCHITECTURE</w:t>
      </w:r>
    </w:p>
    <w:p>
      <w:pPr>
        <w:pStyle w:val="EditorialNote"/>
      </w:pPr>
      <w:r>
        <w:t xml:space="preserve">Engineering judgement, stated as such. Where a claim is a design intention rather than a demonstrated result, it says so.</w:t>
      </w:r>
    </w:p>
    <w:p>
      <w:pPr>
        <w:pStyle w:val="Heading3"/>
      </w:pPr>
      <w:r>
        <w:t xml:space="preserve">4.1 Principles</w:t>
      </w:r>
    </w:p>
    <w:p>
      <w:pPr>
        <w:pStyle w:val="BodyText"/>
      </w:pPr>
      <w:r>
        <w:t xml:space="preserve">Inherits Volume IV in full, with four additions specific to real-time communication:</w:t>
      </w:r>
    </w:p>
    <w:p>
      <w:pPr>
        <w:pStyle w:val="BodyText"/>
      </w:pPr>
      <w:r>
        <w:rPr>
          <w:b/>
          <w:bCs/>
        </w:rPr>
        <w:t xml:space="preserve">C1 — Offline-first is the baseline, not a mode.</w:t>
      </w:r>
      <w:r>
        <w:t xml:space="preserve"> Messages compose, queue and send when connectivity returns. State is local-first with server reconciliation. In our markets this is not a nicety; a messenger that fails when the network drops is not usable.</w:t>
      </w:r>
    </w:p>
    <w:p>
      <w:pPr>
        <w:pStyle w:val="BodyText"/>
      </w:pPr>
      <w:r>
        <w:rPr>
          <w:b/>
          <w:bCs/>
        </w:rPr>
        <w:t xml:space="preserve">C2 — The client must stay small and fast.</w:t>
      </w:r>
      <w:r>
        <w:t xml:space="preserve"> Volume IV §10.1 budgets apply with a stricter target: cold start under 2s and steady-state memory low enough for a 2GB device. The Skype lesson (Chapter 2) is that this is where the category is lost.</w:t>
      </w:r>
    </w:p>
    <w:p>
      <w:pPr>
        <w:pStyle w:val="BodyText"/>
      </w:pPr>
      <w:r>
        <w:rPr>
          <w:b/>
          <w:bCs/>
        </w:rPr>
        <w:t xml:space="preserve">C3 — Encryption by default, with institutional obligations honestly reconciled.</w:t>
      </w:r>
      <w:r>
        <w:t xml:space="preserve"> Chapter 4.3.</w:t>
      </w:r>
    </w:p>
    <w:p>
      <w:pPr>
        <w:pStyle w:val="BodyText"/>
      </w:pPr>
      <w:r>
        <w:rPr>
          <w:b/>
          <w:bCs/>
        </w:rPr>
        <w:t xml:space="preserve">C4 — Protocol before product.</w:t>
      </w:r>
      <w:r>
        <w:t xml:space="preserve"> The wire format and federation semantics are specified and documented before the client is built, because a communication system’s protocol outlives every client that speaks it.</w:t>
      </w:r>
    </w:p>
    <w:p>
      <w:pPr>
        <w:pStyle w:val="Heading3"/>
      </w:pPr>
      <w:r>
        <w:t xml:space="preserve">4.2 The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CLIENTS      Android · iOS · Web · Desktop · PWA · USSD/SMS bridge · Kiosk</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EDGE         Global PoPs · WebSocket gateway · TURN/STUN · media relay</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CORE         Sync · rooms &amp; timelines · presence · push · media pipeline</w:t>
            </w:r>
          </w:p>
          <w:p>
            <w:pPr>
              <w:spacing w:after="0" w:before="0" w:line="230"/>
            </w:pPr>
            <w:r>
              <w:rPr>
                <w:rFonts w:ascii="DejaVu Sans Mono" w:cs="DejaVu Sans Mono" w:eastAsia="DejaVu Sans Mono" w:hAnsi="DejaVu Sans Mono"/>
                <w:color w:val="0D1117"/>
                <w:sz w:val="14"/>
                <w:szCs w:val="14"/>
              </w:rPr>
              <w:t xml:space="preserve">             Identity &amp; roles · permissions · retention &amp; legal hold · search</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FEDERATION   Matrix-interoperable server-to-server (Chapter 5)</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PLATFORM     StromeX Identity · Pay · Cloud · AI · Automation · Records</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DATA         Event store (append-only) · object store (media) · index · cache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shape</w:t>
      </w:r>
    </w:p>
    <w:p>
      <w:pPr>
        <w:pStyle w:val="BodyText"/>
      </w:pPr>
      <w:r>
        <w:rPr>
          <w:b/>
          <w:bCs/>
        </w:rPr>
        <w:t xml:space="preserve">The event store is the architectural core.</w:t>
      </w:r>
      <w:r>
        <w:t xml:space="preserve"> A room is an append-only, causally-ordered timeline of events, from which all state is derived. This is the same doctrine as Volume IV §4.2 D2 (events, not state), and it is what makes federation, audit, legal hold, offline sync and eventual consistency tractable rather than bolted on. It is also the design that every serious federated messaging system has converged on, which is corroborating evidence rather than coincidence.</w:t>
      </w:r>
    </w:p>
    <w:p>
      <w:pPr>
        <w:pStyle w:val="Heading3"/>
      </w:pPr>
      <w:r>
        <w:t xml:space="preserve">4.3 The encryption position</w:t>
      </w:r>
    </w:p>
    <w:p>
      <w:pPr>
        <w:pStyle w:val="BodyText"/>
      </w:pPr>
      <w:r>
        <w:rPr>
          <w:b/>
          <w:bCs/>
        </w:rPr>
        <w:t xml:space="preserve">Default:</w:t>
      </w:r>
      <w:r>
        <w:t xml:space="preserve"> end-to-end encryption for private and small-group conversation.</w:t>
      </w:r>
    </w:p>
    <w:p>
      <w:pPr>
        <w:pStyle w:val="BodyText"/>
      </w:pPr>
      <w:r>
        <w:rPr>
          <w:b/>
          <w:bCs/>
        </w:rPr>
        <w:t xml:space="preserve">The institutional reconciliation, stated plainly rather than fudged:</w:t>
      </w:r>
      <w:r>
        <w:t xml:space="preserve"> an institution with legal retention, safeguarding and audit obligations cannot operate a communication system whose content is permanently inaccessible to it. Pretending otherwise produces either a product institutions cannot lawfully use, or a hidden backdoor. Both are unacceptable.</w:t>
      </w:r>
    </w:p>
    <w:p>
      <w:pPr>
        <w:pStyle w:val="BodyText"/>
      </w:pPr>
      <w:r>
        <w:t xml:space="preserve">SpaceTalk’s answer: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Context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Encryption model</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Disclosed to users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1:1 and personal groups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End-to-end; the institution cannot read them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visibly, in the room</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rooms (class, department, ministry)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in transit and at rest; </w:t>
            </w:r>
            <w:r>
              <w:rPr>
                <w:rFonts w:ascii="DejaVu Sans" w:cs="DejaVu Sans" w:eastAsia="DejaVu Sans" w:hAnsi="DejaVu Sans"/>
                <w:b/>
                <w:bCs/>
                <w:color w:val="0D1117"/>
                <w:sz w:val="16"/>
                <w:szCs w:val="16"/>
              </w:rPr>
              <w:t xml:space="preserve">the institution is a key holder and this is stated in the room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visibly, permanently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and disclosure channels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access restricted to named safeguarding roles; every access logged and reviewable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Regulated/records channels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and legal hold applied per the institution’s obligations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encryption position</w:t>
      </w:r>
    </w:p>
    <w:p>
      <w:pPr>
        <w:pStyle w:val="BodyText"/>
      </w:pPr>
      <w:r>
        <w:rPr>
          <w:b/>
          <w:bCs/>
        </w:rPr>
        <w:t xml:space="preserve">The rule:</w:t>
      </w:r>
      <w:r>
        <w:t xml:space="preserve"> the user is always told, in the room, who can read it. </w:t>
      </w:r>
      <w:r>
        <w:rPr>
          <w:b/>
          <w:bCs/>
        </w:rPr>
        <w:t xml:space="preserve">There are no hidden key holders, ever, and there is no configuration in which a user believes a conversation is private when it is not.</w:t>
      </w:r>
      <w:r>
        <w:t xml:space="preserve"> An institution may not silently enable access to a room that was presented as private; changing a room’s access model notifies every participant and is recorded in the room’s timeline.</w:t>
      </w:r>
    </w:p>
    <w:p>
      <w:pPr>
        <w:pStyle w:val="BodyText"/>
      </w:pPr>
      <w:r>
        <w:t xml:space="preserve">This is a harder position than “everything is E2E” and a much harder one than “trust us”. It is the only one that is both lawful for institutions and honest to users, and Volume I §4.3 requires it.</w:t>
      </w:r>
    </w:p>
    <w:p>
      <w:pPr>
        <w:pStyle w:val="Heading2"/>
        <w:pageBreakBefore/>
      </w:pPr>
      <w:r>
        <w:t xml:space="preserve">CHAPTER 5 — THE FEDERATION DECISION</w:t>
      </w:r>
      <w:fldSimple w:instr="XE &quot;Federation&quot;"/>
      <w:fldSimple w:instr="XE &quot;federation&quot;"/>
    </w:p>
    <w:p>
      <w:pPr>
        <w:pStyle w:val="Heading3"/>
      </w:pPr>
      <w:r>
        <w:t xml:space="preserve">5.1 The evidence</w:t>
      </w:r>
    </w:p>
    <w:p>
      <w:pPr>
        <w:pStyle w:val="BodyText"/>
      </w:pPr>
      <w:r>
        <w:t xml:space="preserve">Matrix — the open, federated communication protocol — has moved from an enthusiast project to demonstrable public-sector infrastructure. The European Commission has begun trialling an open-source communications system for internal use; Germany’s Bundeswehr and its IT supplier BWI have deployed it; Switzerland’s Swiss Post and Austria’s healthcare system have adopted it; France’s government runs Tchap and Visio within its La Suite workspace on Matrix components; and Sweden’s public sector has gone live with Matrix-based federation (</w:t>
      </w:r>
      <w:hyperlink w:history="1" r:id="rIdagzvscdfmxfha98h1ydok">
        <w:r>
          <w:rPr>
            <w:rStyle w:val="Hyperlink"/>
          </w:rPr>
          <w:t xml:space="preserve">The Register</w:t>
        </w:r>
      </w:hyperlink>
      <w:r>
        <w:t xml:space="preserve">, </w:t>
      </w:r>
      <w:hyperlink w:history="1" r:id="rIdx4ef7ukwjc_jdowbn85wl">
        <w:r>
          <w:rPr>
            <w:rStyle w:val="Hyperlink"/>
          </w:rPr>
          <w:t xml:space="preserve">Element</w:t>
        </w:r>
      </w:hyperlink>
      <w:r>
        <w:t xml:space="preserve">, </w:t>
      </w:r>
      <w:hyperlink w:history="1" r:id="rIdgnr8fsqu5una17uiibscs">
        <w:r>
          <w:rPr>
            <w:rStyle w:val="Hyperlink"/>
          </w:rPr>
          <w:t xml:space="preserve">Open Source For You</w:t>
        </w:r>
      </w:hyperlink>
      <w:r>
        <w:t xml:space="preserve">).</w:t>
      </w:r>
    </w:p>
    <w:p>
      <w:pPr>
        <w:pStyle w:val="BodyText"/>
      </w:pPr>
      <w:r>
        <w:t xml:space="preserve">The driver is digital sovereignty: governments want communication data inside their own borders, under their own control, interoperable with others but owned by nobody.</w:t>
      </w:r>
    </w:p>
    <w:p>
      <w:pPr>
        <w:pStyle w:val="Heading3"/>
      </w:pPr>
      <w:r>
        <w:t xml:space="preserve">5.2 The decision</w:t>
      </w:r>
    </w:p>
    <w:p>
      <w:pPr>
        <w:pStyle w:val="BodyText"/>
      </w:pPr>
      <w:r>
        <w:rPr>
          <w:b/>
          <w:bCs/>
        </w:rPr>
        <w:t xml:space="preserve">SpaceTalk will be federation-capable and Matrix-interoperable at the server-to-server layer.</w:t>
      </w:r>
    </w:p>
    <w:p>
      <w:pPr>
        <w:pStyle w:val="BodyText"/>
      </w:pPr>
      <w:r>
        <w:t xml:space="preserve">Four reasons, in order of weight:</w:t>
      </w:r>
    </w:p>
    <w:p>
      <w:pPr>
        <w:pStyle w:val="ListParagraph"/>
        <w:numPr>
          <w:ilvl w:val="0"/>
          <w:numId w:val="2"/>
        </w:numPr>
        <w:spacing w:after="40" w:before="40" w:line="276"/>
      </w:pPr>
      <w:r>
        <w:rPr>
          <w:b/>
          <w:bCs/>
        </w:rPr>
        <w:t xml:space="preserve">It is the only credible route into government</w:t>
      </w:r>
      <w:r>
        <w:t xml:space="preserve"> (Volume VII §8). A ministry that has adopted a sovereignty posture will not buy a proprietary silo. Interoperating with the protocol their peers have standardised on converts our largest strategic obstacle into an advantage.</w:t>
      </w:r>
    </w:p>
    <w:p>
      <w:pPr>
        <w:pStyle w:val="ListParagraph"/>
        <w:numPr>
          <w:ilvl w:val="0"/>
          <w:numId w:val="2"/>
        </w:numPr>
        <w:spacing w:after="40" w:before="40" w:line="276"/>
      </w:pPr>
      <w:r>
        <w:rPr>
          <w:b/>
          <w:bCs/>
        </w:rPr>
        <w:t xml:space="preserve">It partially defeats the cold-start problem.</w:t>
      </w:r>
      <w:r>
        <w:t xml:space="preserve"> A federated SpaceTalk user can reach users on other federated servers. The network is not only ours, which is the single hardest problem in this category.</w:t>
      </w:r>
    </w:p>
    <w:p>
      <w:pPr>
        <w:pStyle w:val="ListParagraph"/>
        <w:numPr>
          <w:ilvl w:val="0"/>
          <w:numId w:val="2"/>
        </w:numPr>
        <w:spacing w:after="40" w:before="40" w:line="276"/>
      </w:pPr>
      <w:r>
        <w:rPr>
          <w:b/>
          <w:bCs/>
        </w:rPr>
        <w:t xml:space="preserve">It is consistent with the constitution.</w:t>
      </w:r>
      <w:r>
        <w:t xml:space="preserve"> Volume I P5 forbids data hostage-taking; a federated, exportable, interoperable protocol is that principle expressed in architecture. A customer can leave and take their communication with them — which is exactly why they will trust us enough to arrive.</w:t>
      </w:r>
    </w:p>
    <w:p>
      <w:pPr>
        <w:pStyle w:val="ListParagraph"/>
        <w:numPr>
          <w:ilvl w:val="0"/>
          <w:numId w:val="2"/>
        </w:numPr>
        <w:spacing w:after="40" w:before="40" w:line="276"/>
      </w:pPr>
      <w:r>
        <w:rPr>
          <w:b/>
          <w:bCs/>
        </w:rPr>
        <w:t xml:space="preserve">It is a durable differentiator against consumer incumbents</w:t>
      </w:r>
      <w:r>
        <w:t xml:space="preserve">, none of whom will federate, because their entire commercial position depends on not doing so.</w:t>
      </w:r>
    </w:p>
    <w:p>
      <w:pPr>
        <w:pStyle w:val="Heading3"/>
      </w:pPr>
      <w:r>
        <w:t xml:space="preserve">5.3 The trade-offs, stated</w:t>
      </w:r>
    </w:p>
    <w:p>
      <w:pPr>
        <w:pStyle w:val="BodyText"/>
      </w:pPr>
      <w:r>
        <w:t xml:space="preserve">Federation is not free, and this corpus does not pretend otherwise: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Engineering complexity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Substantial. Federated state resolution, eventual consistency and cross-server permissions are genuinely hard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Abuse surface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imports other servers’ abuse problems. Requires server-level reputation, allow/deny lists and defederation capability from day one (Chapter 14)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 velocity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Federated features ship slower than proprietary ones. Some features may be ours-only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quality expectation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Matrix clients have historically lagged commercial rivals on polish. </w:t>
            </w:r>
            <w:r>
              <w:rPr>
                <w:rFonts w:ascii="DejaVu Sans" w:cs="DejaVu Sans" w:eastAsia="DejaVu Sans" w:hAnsi="DejaVu Sans"/>
                <w:b/>
                <w:bCs/>
                <w:color w:val="0D1117"/>
                <w:sz w:val="16"/>
                <w:szCs w:val="16"/>
              </w:rPr>
              <w:t xml:space="preserve">This is precisely where StromeX’s craft advantage applies</w:t>
            </w:r>
            <w:r>
              <w:rPr>
                <w:rFonts w:ascii="DejaVu Sans" w:cs="DejaVu Sans" w:eastAsia="DejaVu Sans" w:hAnsi="DejaVu Sans"/>
                <w:color w:val="0D1117"/>
                <w:sz w:val="16"/>
                <w:szCs w:val="16"/>
              </w:rPr>
              <w:t xml:space="preserve"> (Volume II §6, Wedge 5) — the protocol is proven, the experience is the gap, and closing that gap is a design problem we are unusually well placed to solve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reveals more metadata between servers than a closed system does. Must be disclosed, not minimised rhetorically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trade-offs, stated</w:t>
      </w:r>
    </w:p>
    <w:p>
      <w:pPr>
        <w:pStyle w:val="BodyText"/>
      </w:pPr>
      <w:r>
        <w:rPr>
          <w:b/>
          <w:bCs/>
        </w:rPr>
        <w:t xml:space="preserve">The chosen shape:</w:t>
      </w:r>
      <w:r>
        <w:t xml:space="preserve"> SpaceTalk is a </w:t>
      </w:r>
      <w:r>
        <w:rPr>
          <w:i/>
          <w:iCs/>
        </w:rPr>
        <w:t xml:space="preserve">first-class commercial client and server</w:t>
      </w:r>
      <w:r>
        <w:t xml:space="preserve"> on an open protocol — excellent experience, institutional capability, and StromeX-specific value on top (identity, records, payments, AI, automation), while remaining interoperable. This is the Volume I §5.5 open-source test applied to a product: </w:t>
      </w:r>
      <w:r>
        <w:rPr>
          <w:b/>
          <w:bCs/>
        </w:rPr>
        <w:t xml:space="preserve">open what spreads the standard, hold what compounds the advantage.</w:t>
      </w:r>
    </w:p>
    <w:p>
      <w:pPr>
        <w:pStyle w:val="Heading2"/>
        <w:pageBreakBefore/>
      </w:pPr>
      <w:r>
        <w:t xml:space="preserve">CHAPTER 6 — MESSAGING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groups, communities, organisations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Four scales with genuinely different permission models, not one model stretched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Channels &amp; broadcast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One-to-many with acknowledgement tracking — a fee notice needs to be </w:t>
            </w:r>
            <w:r>
              <w:rPr>
                <w:rFonts w:ascii="DejaVu Sans" w:cs="DejaVu Sans" w:eastAsia="DejaVu Sans" w:hAnsi="DejaVu Sans"/>
                <w:i/>
                <w:iCs/>
                <w:color w:val="0D1117"/>
                <w:sz w:val="16"/>
                <w:szCs w:val="16"/>
              </w:rPr>
              <w:t xml:space="preserve">provably delivered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Replies without fragmenting the room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Rich media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Images, video, documents, voice notes; </w:t>
            </w:r>
            <w:r>
              <w:rPr>
                <w:rFonts w:ascii="DejaVu Sans" w:cs="DejaVu Sans" w:eastAsia="DejaVu Sans" w:hAnsi="DejaVu Sans"/>
                <w:b/>
                <w:bCs/>
                <w:color w:val="0D1117"/>
                <w:sz w:val="16"/>
                <w:szCs w:val="16"/>
              </w:rPr>
              <w:t xml:space="preserve">aggressive client-side compression by default</w:t>
            </w:r>
            <w:r>
              <w:rPr>
                <w:rFonts w:ascii="DejaVu Sans" w:cs="DejaVu Sans" w:eastAsia="DejaVu Sans" w:hAnsi="DejaVu Sans"/>
                <w:color w:val="0D1117"/>
                <w:sz w:val="16"/>
                <w:szCs w:val="16"/>
              </w:rPr>
              <w:t xml:space="preserve"> with an explicit “send original”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notes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dominant medium in much of our market; transcription and summary attached automatically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Collaborative notes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documents inside the conversation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&amp; recurring messages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reminders, prayer times, timetable notices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Disappearing messages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Per-room, disclosed; </w:t>
            </w:r>
            <w:r>
              <w:rPr>
                <w:rFonts w:ascii="DejaVu Sans" w:cs="DejaVu Sans" w:eastAsia="DejaVu Sans" w:hAnsi="DejaVu Sans"/>
                <w:b/>
                <w:bCs/>
                <w:color w:val="0D1117"/>
                <w:sz w:val="16"/>
                <w:szCs w:val="16"/>
              </w:rPr>
              <w:t xml:space="preserve">disabled in rooms subject to retention obligations</w:t>
            </w:r>
            <w:r>
              <w:rPr>
                <w:rFonts w:ascii="DejaVu Sans" w:cs="DejaVu Sans" w:eastAsia="DejaVu Sans" w:hAnsi="DejaVu Sans"/>
                <w:color w:val="0D1117"/>
                <w:sz w:val="16"/>
                <w:szCs w:val="16"/>
              </w:rPr>
              <w:t xml:space="preserve">, visibly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Read state &amp; delivery receipts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Per-room configurable; off by default in large rooms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Reactions, pins, bookmarks, mentions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Polls, forms, approvals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Communication that produces a record (Wedge 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Inline, per-message, with the original always retrievable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Across everything the user may see; institution-wide for authorised roles, logged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Message-level roles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message can carry the sender’s verified role: </w:t>
            </w:r>
            <w:r>
              <w:rPr>
                <w:rFonts w:ascii="DejaVu Sans" w:cs="DejaVu Sans" w:eastAsia="DejaVu Sans" w:hAnsi="DejaVu Sans"/>
                <w:i/>
                <w:iCs/>
                <w:color w:val="0D1117"/>
                <w:sz w:val="16"/>
                <w:szCs w:val="16"/>
              </w:rPr>
              <w:t xml:space="preserve">“Bursar, Sultan Hanafi Royal Schools”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Announcements with acknowledgement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parent tapped “read” — recorded, exportable, defensible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Messaging</w:t>
      </w:r>
    </w:p>
    <w:p>
      <w:pPr>
        <w:pStyle w:val="BodyText"/>
      </w:pPr>
      <w:r>
        <w:rPr>
          <w:b/>
          <w:bCs/>
        </w:rPr>
        <w:t xml:space="preserve">Design constraints inherited from Volume IV §10:</w:t>
      </w:r>
      <w:r>
        <w:t xml:space="preserve"> every feature works at 3 Mbps, on a 2GB device, in RTL, in four languages, and degrades explicitly rather than failing silently.</w:t>
      </w:r>
    </w:p>
    <w:p>
      <w:pPr>
        <w:pStyle w:val="Heading2"/>
        <w:pageBreakBefore/>
      </w:pPr>
      <w:r>
        <w:t xml:space="preserve">CHAPTER 7 — CALLING &amp; REAL-TIME MEDIA</w:t>
      </w:r>
    </w:p>
    <w:p>
      <w:pPr>
        <w:pStyle w:val="BodyText"/>
      </w:pPr>
      <w:r>
        <w:t xml:space="preserve">Built on WebRTC — the established, standardised, widely-implemented stack for browser and mobile real-time media. There is no credible reason to invent an alternative.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Engineering position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voice &amp; video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WebRTC peer-to-peer where NAT traversal permits; TURN relay otherwise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Group calls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Selective Forwarding Unit; participant count scales with server capacity, not client capacity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Adaptive low-bandwidth mode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Simulcast + dynamic bitrate; </w:t>
            </w:r>
            <w:r>
              <w:rPr>
                <w:rFonts w:ascii="DejaVu Sans" w:cs="DejaVu Sans" w:eastAsia="DejaVu Sans" w:hAnsi="DejaVu Sans"/>
                <w:b/>
                <w:bCs/>
                <w:color w:val="0D1117"/>
                <w:sz w:val="16"/>
                <w:szCs w:val="16"/>
              </w:rPr>
              <w:t xml:space="preserve">audio is never sacrificed to keep video</w:t>
            </w:r>
            <w:r>
              <w:rPr>
                <w:rFonts w:ascii="DejaVu Sans" w:cs="DejaVu Sans" w:eastAsia="DejaVu Sans" w:hAnsi="DejaVu Sans"/>
                <w:color w:val="0D1117"/>
                <w:sz w:val="16"/>
                <w:szCs w:val="16"/>
              </w:rPr>
              <w:t xml:space="preserve"> — video degrades to slideshow, then to audio-only, automatically and visibly. This is the most important media decision for our markets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Audio-only default on weak networks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Detected, applied, and announced to the user rather than silently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Screen sharing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 region selection and a bandwidth-appropriate frame rate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transcription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translation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 latency and accuracy limits disclosed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Only with in-call consent from all participants, and only where lawful in the jurisdiction.</w:t>
            </w:r>
            <w:r>
              <w:rPr>
                <w:rFonts w:ascii="DejaVu Sans" w:cs="DejaVu Sans" w:eastAsia="DejaVu Sans" w:hAnsi="DejaVu Sans"/>
                <w:color w:val="0D1117"/>
                <w:sz w:val="16"/>
                <w:szCs w:val="16"/>
              </w:rPr>
              <w:t xml:space="preserve"> Recording state is permanently visible in-call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summaries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 always attributed as AI-generated and always editable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Dial-in / PSTN bridge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Via telecom partners, per market; a real cost, priced through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broadcast / webinar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One-to-many streaming rather than conferencing above a threshold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Calling &amp; Real-Time Media</w:t>
      </w:r>
    </w:p>
    <w:p>
      <w:pPr>
        <w:pStyle w:val="Heading2"/>
        <w:pageBreakBefore/>
      </w:pPr>
      <w:r>
        <w:t xml:space="preserve">CHAPTER 8 — THE CONNECTIVITY QUESTION, ANSWERED HONESTLY</w:t>
      </w:r>
    </w:p>
    <w:p>
      <w:pPr>
        <w:pStyle w:val="EditorialNote"/>
      </w:pPr>
      <w:r>
        <w:t xml:space="preserve">The brief asked whether calls could work without data. This chapter answers directly, because an honest engineering answer is worth more than an optimistic one.</w:t>
      </w:r>
    </w:p>
    <w:p>
      <w:pPr>
        <w:pStyle w:val="Heading3"/>
      </w:pPr>
      <w:r>
        <w:t xml:space="preserve">8.1 The direct answer</w:t>
      </w:r>
    </w:p>
    <w:p>
      <w:pPr>
        <w:pStyle w:val="BodyText"/>
      </w:pPr>
      <w:r>
        <w:rPr>
          <w:b/>
          <w:bCs/>
        </w:rPr>
        <w:t xml:space="preserve">No. An IP-based voice or video call requires a data connection. There is no architecture, protocol or optimisation that removes this</w:t>
      </w:r>
      <w:r>
        <w:t xml:space="preserve"> — the audio has to travel over something, and for an internet-based application that something is IP over cellular data, Wi-Fi, or satellite. Any product claim to the contrary would be false, and Volume I §7.2 forbids it.</w:t>
      </w:r>
    </w:p>
    <w:p>
      <w:pPr>
        <w:pStyle w:val="BodyText"/>
      </w:pPr>
      <w:r>
        <w:t xml:space="preserve">What </w:t>
      </w:r>
      <w:r>
        <w:rPr>
          <w:i/>
          <w:iCs/>
        </w:rPr>
        <w:t xml:space="preserve">can</w:t>
      </w:r>
      <w:r>
        <w:t xml:space="preserve"> be done is reduce the data requirement dramatically, and provide non-voice paths that genuinely work with no data at all.</w:t>
      </w:r>
    </w:p>
    <w:p>
      <w:pPr>
        <w:pStyle w:val="Heading3"/>
      </w:pPr>
      <w:r>
        <w:t xml:space="preserve">8.2 The options, assessed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Option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Does it work without data?</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Aggressive codec &amp; bitrate optimisation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 but reduces need to ~10–16 kbps for intelligible speech</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highest-value, lowest-risk work. Modern low-bitrate speech codecs make voice viable on very poor connections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Wi-Fi calling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 Wi-Fi is data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Useful where Wi-Fi exists; no help in the rural case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Cellular voice (PSTN) bridge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for the recipient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works today, and is how you actually reach someone with no data. Requires telecom partnership and per-minute cost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Operator partnership / zero-rating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is used but not charged to the user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realistic answer to “calls without data” as users experience it.</w:t>
            </w:r>
            <w:r>
              <w:rPr>
                <w:rFonts w:ascii="DejaVu Sans" w:cs="DejaVu Sans" w:eastAsia="DejaVu Sans" w:hAnsi="DejaVu Sans"/>
                <w:color w:val="0D1117"/>
                <w:sz w:val="16"/>
                <w:szCs w:val="16"/>
              </w:rPr>
              <w:t xml:space="preserve"> Commercially complex, regulator-sensitive (net-neutrality rules vary by jurisdiction), and dependent on operator willingness — but it is how this problem is genuinely solved in emerging markets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Pilot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USSD / SMS fallback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Works on any phone with no data at all. Cannot carry voice, but carries notifications, balances, results, confirmations and simple menus — which is most of what an institution needs to reach a parent with</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Satellite (LEO)</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 is data, from a different source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Could change rural institutional connectivity materially. Currently cost-prohibitive for our customers. Volume IX §7.2 posture: Watch, revisit on cost per Mbps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Mesh / peer-to-peer local networking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within range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useful in a bounded campus or an emergency; range and routing make it unsuitable as a general calling solution. Honest scope: campus-local, not wide-area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 — 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Store-and-forward voice messages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Sends when data returns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call, but solves much of what a call was needed for, at a fraction of the requirement — and matches how our markets already communicate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options, assessed</w:t>
      </w:r>
    </w:p>
    <w:p>
      <w:pPr>
        <w:pStyle w:val="Heading3"/>
      </w:pPr>
      <w:r>
        <w:t xml:space="preserve">8.3 The product position</w:t>
      </w:r>
    </w:p>
    <w:p>
      <w:pPr>
        <w:pStyle w:val="BodyText"/>
      </w:pPr>
      <w:r>
        <w:t xml:space="preserve">SpaceTalk will state, in its own marketing: </w:t>
      </w:r>
      <w:r>
        <w:rPr>
          <w:b/>
          <w:bCs/>
        </w:rPr>
        <w:t xml:space="preserve">“Works on the worst connection you have, and reaches people who have none.”</w:t>
      </w:r>
      <w:r>
        <w:t xml:space="preserve"> Both halves are deliverable — the first through codec optimisation, adaptive degradation and offline-first design; the second through PSTN bridging and USSD/SMS fallback.</w:t>
      </w:r>
    </w:p>
    <w:p>
      <w:pPr>
        <w:pStyle w:val="BodyText"/>
      </w:pPr>
      <w:r>
        <w:t xml:space="preserve">It will not claim data-free calling, because that would be a lie, and in a product whose entire wedge is verified trust, a lie in the marketing is a contradiction of the product.</w:t>
      </w:r>
    </w:p>
    <w:p>
      <w:pPr>
        <w:pStyle w:val="Heading2"/>
        <w:pageBreakBefore/>
      </w:pPr>
      <w:r>
        <w:t xml:space="preserve">CHAPTER 9 — AI IN COMMUNICATION</w:t>
      </w:r>
    </w:p>
    <w:p>
      <w:pPr>
        <w:pStyle w:val="BodyText"/>
      </w:pPr>
      <w:r>
        <w:t xml:space="preserve">Every user gets an assistant. Every institution can configure agents. Both operate under Volume IV Chapters 7–9 without modification.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Governance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Conversation summarisation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Catching up on 400 messages in 30 seconds — the single most requested capability in group messaging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Labelled AI; original always available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Thread &amp; room search in natural language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did the bursar say about the deadline?”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 to what the user may already see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(message &amp; live)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Decisive in multilingual institutions and diaspora communities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Original retained; limits disclosed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 replies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Suggested, never sent automatically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User sends; never auto-send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Proofreading &amp; rewriting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Register-appropriate, in the user’s language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Across calendars and time zones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Reminders &amp; follow-ups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the conversation itself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retrieval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“Send me last term’s fee schedule”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Permission-checked, always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Workflow triggers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“Approve this” from inside the conversation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chains per Volume III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Q&amp;A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Grounded in the institution’s own records, with citations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§7.2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summaries &amp; action extraction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Attributed, editable, never authoritative on its own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Consent to record required first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in Communication</w:t>
      </w:r>
    </w:p>
    <w:p>
      <w:pPr>
        <w:pStyle w:val="BodyText"/>
      </w:pPr>
      <w:r>
        <w:rPr>
          <w:b/>
          <w:bCs/>
        </w:rPr>
        <w:t xml:space="preserve">The boundaries, non-negotiable:</w:t>
      </w:r>
    </w:p>
    <w:p>
      <w:pPr>
        <w:pStyle w:val="ListParagraph"/>
        <w:numPr>
          <w:ilvl w:val="0"/>
          <w:numId w:val="3"/>
        </w:numPr>
        <w:spacing w:after="40" w:before="40" w:line="276"/>
      </w:pPr>
      <w:r>
        <w:rPr>
          <w:b/>
          <w:bCs/>
        </w:rPr>
        <w:t xml:space="preserve">The assistant never reads an end-to-end encrypted conversation unless the user explicitly invokes it in that conversation</w:t>
      </w:r>
      <w:r>
        <w:t xml:space="preserve">, and when invoked, that is visible in the room.</w:t>
      </w:r>
    </w:p>
    <w:p>
      <w:pPr>
        <w:pStyle w:val="ListParagraph"/>
        <w:numPr>
          <w:ilvl w:val="0"/>
          <w:numId w:val="3"/>
        </w:numPr>
        <w:spacing w:after="40" w:before="40" w:line="276"/>
      </w:pPr>
      <w:r>
        <w:rPr>
          <w:b/>
          <w:bCs/>
        </w:rPr>
        <w:t xml:space="preserve">No message content is used to train third-party models</w:t>
      </w:r>
      <w:r>
        <w:t xml:space="preserve"> (Volume IV §9).</w:t>
      </w:r>
    </w:p>
    <w:p>
      <w:pPr>
        <w:pStyle w:val="ListParagraph"/>
        <w:numPr>
          <w:ilvl w:val="0"/>
          <w:numId w:val="3"/>
        </w:numPr>
        <w:spacing w:after="40" w:before="40" w:line="276"/>
      </w:pPr>
      <w:r>
        <w:rPr>
          <w:b/>
          <w:bCs/>
        </w:rPr>
        <w:t xml:space="preserve">No behavioural profiling for advertising.</w:t>
      </w:r>
      <w:r>
        <w:t xml:space="preserve"> There is no advertising (Volume I §14.3).</w:t>
      </w:r>
    </w:p>
    <w:p>
      <w:pPr>
        <w:pStyle w:val="ListParagraph"/>
        <w:numPr>
          <w:ilvl w:val="0"/>
          <w:numId w:val="3"/>
        </w:numPr>
        <w:spacing w:after="40" w:before="40" w:line="276"/>
      </w:pPr>
      <w:r>
        <w:rPr>
          <w:b/>
          <w:bCs/>
        </w:rPr>
        <w:t xml:space="preserve">High-stakes content is routed, not answered</w:t>
      </w:r>
      <w:r>
        <w:t xml:space="preserve"> — a safeguarding disclosure in a message goes to a named human immediately, and the AI’s role is to </w:t>
      </w:r>
      <w:r>
        <w:rPr>
          <w:i/>
          <w:iCs/>
        </w:rPr>
        <w:t xml:space="preserve">detect and escalate</w:t>
      </w:r>
      <w:r>
        <w:t xml:space="preserve">, never to assess (Volume IV §8.1).</w:t>
      </w:r>
    </w:p>
    <w:p>
      <w:pPr>
        <w:pStyle w:val="ListParagraph"/>
        <w:numPr>
          <w:ilvl w:val="0"/>
          <w:numId w:val="3"/>
        </w:numPr>
        <w:spacing w:after="40" w:before="40" w:line="276"/>
      </w:pPr>
      <w:r>
        <w:rPr>
          <w:b/>
          <w:bCs/>
        </w:rPr>
        <w:t xml:space="preserve">AI is labelled at the point of interaction</w:t>
      </w:r>
      <w:r>
        <w:t xml:space="preserve">, in the user’s language.</w:t>
      </w:r>
    </w:p>
    <w:p>
      <w:pPr>
        <w:pStyle w:val="Heading2"/>
        <w:pageBreakBefore/>
      </w:pPr>
      <w:r>
        <w:t xml:space="preserve">CHAPTER 10 — WORKSPACE</w:t>
      </w:r>
    </w:p>
    <w:p>
      <w:pPr>
        <w:pStyle w:val="BodyText"/>
      </w:pPr>
      <w:r>
        <w:t xml:space="preserve">The Slack/Teams/Discord replacement for institutions, distinguished by costing what our markets can pay and running on the devices they have.</w:t>
      </w:r>
    </w:p>
    <w:p>
      <w:pPr>
        <w:pStyle w:val="BodyText"/>
      </w:pPr>
      <w:r>
        <w:t xml:space="preserve">Departments and org structure inherited from the StromeX record · roles and permissions from StromeX Identity · channels, threads and communities · shared documents and collaborative notes · calendars and scheduling · projects and tasks · </w:t>
      </w:r>
      <w:r>
        <w:rPr>
          <w:b/>
          <w:bCs/>
        </w:rPr>
        <w:t xml:space="preserve">approval workflows and digital signatures inside the conversation</w:t>
      </w:r>
      <w:r>
        <w:t xml:space="preserve"> · meeting rooms and booking · knowledge base · directory with verified roles · guest access with explicit scope · retention, legal hold and export · admin console with audit · device management · an </w:t>
      </w:r>
      <w:r>
        <w:rPr>
          <w:b/>
          <w:bCs/>
        </w:rPr>
        <w:t xml:space="preserve">AI secretary</w:t>
      </w:r>
      <w:r>
        <w:t xml:space="preserve"> per team.</w:t>
      </w:r>
    </w:p>
    <w:p>
      <w:pPr>
        <w:pStyle w:val="BodyText"/>
      </w:pPr>
      <w:r>
        <w:rPr>
          <w:b/>
          <w:bCs/>
        </w:rPr>
        <w:t xml:space="preserve">The differentiator against Slack and Teams is not features — it is that the institution already has its people, roles, departments and records in StromeX.</w:t>
      </w:r>
      <w:r>
        <w:t xml:space="preserve"> The workspace is not configured; it already exists. For an institution that has spent six weeks setting up a Slack org and still has stale membership, this is the whole argument.</w:t>
      </w:r>
    </w:p>
    <w:p>
      <w:pPr>
        <w:pStyle w:val="Heading2"/>
        <w:pageBreakBefore/>
      </w:pPr>
      <w:r>
        <w:t xml:space="preserve">CHAPTER 11 — EDUCATION, FINANCE, COMMERCE &amp; SECTOR EDITIONS</w:t>
      </w:r>
    </w:p>
    <w:p>
      <w:pPr>
        <w:pStyle w:val="Heading3"/>
      </w:pPr>
      <w:r>
        <w:t xml:space="preserve">11.1 Education edition</w:t>
      </w:r>
    </w:p>
    <w:p>
      <w:pPr>
        <w:pStyle w:val="BodyText"/>
      </w:pPr>
      <w:r>
        <w:t xml:space="preserve">Class and cohort rooms created automatically from the timetable · parent–teacher channels with verified identity on both sides · announcement channels with acknowledgement tracking · assignment distribution and submission · attendance from within the room · live teaching with recording and transcription · AI tutors available in-conversation · digital library access · examination and result notification · fee reminders with payment inline · safeguarding disclosure channel with restricted, logged access and immediate human escalation.</w:t>
      </w:r>
    </w:p>
    <w:p>
      <w:pPr>
        <w:pStyle w:val="BodyText"/>
      </w:pPr>
      <w:r>
        <w:rPr>
          <w:b/>
          <w:bCs/>
        </w:rPr>
        <w:t xml:space="preserve">The impersonation problem this solves</w:t>
      </w:r>
      <w:r>
        <w:t xml:space="preserve"> is concrete and expensive: fraudulent “school” accounts on consumer messengers demanding fee payments are a live and growing fraud in our markets. A verified-identity channel is the answer, and it is Wedge 1 in its most saleable form.</w:t>
      </w:r>
    </w:p>
    <w:p>
      <w:pPr>
        <w:pStyle w:val="Heading3"/>
      </w:pPr>
      <w:r>
        <w:t xml:space="preserve">11.2 Finance</w:t>
      </w:r>
    </w:p>
    <w:p>
      <w:pPr>
        <w:pStyle w:val="BodyText"/>
      </w:pPr>
      <w:r>
        <w:t xml:space="preserve">Wallet · invoices and payment requests inside a conversation · subscriptions · donations, zakat and sadaqah with designation tracking · fee instalments · payroll notifications · transaction history · budgeting.</w:t>
      </w:r>
    </w:p>
    <w:p>
      <w:pPr>
        <w:pStyle w:val="BodyText"/>
      </w:pPr>
      <w:r>
        <w:rPr>
          <w:b/>
          <w:bCs/>
        </w:rPr>
        <w:t xml:space="preserve">Built on StromeX Pay (Volume III Division 6) and constrained by it.</w:t>
      </w:r>
      <w:r>
        <w:t xml:space="preserve"> Every financial capability is subject to the licensing and compliance regime of each jurisdiction; a feature ships in a market only when it is lawful there, assessed by counsel, not by analogy to another market. Escrow in particular is heavily regulated and is offered only where licensed.</w:t>
      </w:r>
    </w:p>
    <w:p>
      <w:pPr>
        <w:pStyle w:val="Heading3"/>
      </w:pPr>
      <w:r>
        <w:t xml:space="preserve">11.3 Commerce</w:t>
      </w:r>
    </w:p>
    <w:p>
      <w:pPr>
        <w:pStyle w:val="BodyText"/>
      </w:pPr>
      <w:r>
        <w:t xml:space="preserve">Digital storefront in a channel · bookings and appointments · digital and physical goods · subscriptions · creator monetisation · AI services sold in-conversation. Marketplace terms per Volume III §16.1 — 20% rev-share, deliberately below the 30% platform norm.</w:t>
      </w:r>
    </w:p>
    <w:p>
      <w:pPr>
        <w:pStyle w:val="Heading3"/>
      </w:pPr>
      <w:r>
        <w:t xml:space="preserve">11.4 Sector editions</w:t>
      </w:r>
    </w:p>
    <w:p>
      <w:pPr>
        <w:pStyle w:val="BodyText"/>
      </w:pPr>
      <w:r>
        <w:rPr>
          <w:b/>
          <w:bCs/>
        </w:rPr>
        <w:t xml:space="preserve">Government</w:t>
      </w:r>
      <w:r>
        <w:t xml:space="preserve"> — sovereignty, in-country residency, federation, records retention, FOI handling, emergency broadcast, inter-agency federation, air-gapped deployment (Volume VII §8). </w:t>
      </w:r>
      <w:r>
        <w:rPr>
          <w:b/>
          <w:bCs/>
        </w:rPr>
        <w:t xml:space="preserve">Healthcare</w:t>
      </w:r>
      <w:r>
        <w:t xml:space="preserve"> — restricted clinical channels, consent management, retention per health-data law, no clinical decision-making by AI (Volume VII §7). Available only in jurisdictions where the health-data regime has been mapped and implemented, never by assumption. </w:t>
      </w:r>
      <w:r>
        <w:rPr>
          <w:b/>
          <w:bCs/>
        </w:rPr>
        <w:t xml:space="preserve">Faith institutions</w:t>
      </w:r>
      <w:r>
        <w:t xml:space="preserve"> — congregation channels, service scheduling, donation designation, memorisation groups, multilingual and Arabic-first (Volume VII §3). </w:t>
      </w:r>
      <w:r>
        <w:rPr>
          <w:b/>
          <w:bCs/>
        </w:rPr>
        <w:t xml:space="preserve">Enterprise</w:t>
      </w:r>
      <w:r>
        <w:t xml:space="preserve"> — compliance, audit, governance, analytics, device management, retention, legal hold, admin console (Volume VII §14).</w:t>
      </w:r>
    </w:p>
    <w:p>
      <w:pPr>
        <w:pStyle w:val="Heading2"/>
        <w:pageBreakBefore/>
      </w:pPr>
      <w:r>
        <w:t xml:space="preserve">CHAPTER 12 — IDENTITY</w:t>
      </w:r>
    </w:p>
    <w:p>
      <w:pPr>
        <w:pStyle w:val="BodyText"/>
      </w:pPr>
      <w:r>
        <w:t xml:space="preserve">One StromeX identity across every product (Volume III §3.3): passkeys and WebAuthn preferred, MFA available on every tier and mandatory for privileged roles, device management with a visible device list, account recovery verified out-of-band, enterprise SSO, and </w:t>
      </w:r>
      <w:r>
        <w:rPr>
          <w:b/>
          <w:bCs/>
        </w:rPr>
        <w:t xml:space="preserve">verified institutional roles displayed on messages</w:t>
      </w:r>
      <w:r>
        <w:t xml:space="preserve">.</w:t>
      </w:r>
    </w:p>
    <w:p>
      <w:pPr>
        <w:pStyle w:val="BodyText"/>
      </w:pPr>
      <w:r>
        <w:rPr>
          <w:b/>
          <w:bCs/>
        </w:rPr>
        <w:t xml:space="preserve">The role display is Wedge 1 made visible.</w:t>
      </w:r>
      <w:r>
        <w:t xml:space="preserve"> A message can carry </w:t>
      </w:r>
      <w:r>
        <w:rPr>
          <w:i/>
          <w:iCs/>
        </w:rPr>
        <w:t xml:space="preserve">“Registrar · Sultan Hanafi Royal Schools · verified”</w:t>
      </w:r>
      <w:r>
        <w:t xml:space="preserve">, checkable by anyone, backed by the same credential infrastructure that signs the institution’s certificates (Volume IV §5). Revoking someone’s role revokes their ability to speak as that role, immediately, everywhere.</w:t>
      </w:r>
    </w:p>
    <w:p>
      <w:pPr>
        <w:pStyle w:val="BodyText"/>
      </w:pPr>
      <w:r>
        <w:rPr>
          <w:b/>
          <w:bCs/>
        </w:rPr>
        <w:t xml:space="preserve">Privacy commitments:</w:t>
      </w:r>
      <w:r>
        <w:t xml:space="preserve"> phone number is optional, not the identity · a user may hold personal and institutional identities distinctly and see clearly which they are acting as · leaving an institution removes the institutional identity but not the personal account or its personal history · the institution never gains access to a user’s personal conversations, in any configuration.</w:t>
      </w:r>
    </w:p>
    <w:p>
      <w:pPr>
        <w:pStyle w:val="Heading2"/>
        <w:pageBreakBefore/>
      </w:pPr>
      <w:r>
        <w:t xml:space="preserve">CHAPTER 13 — AUTOMATION &amp; THE OPEN PLATFORM</w:t>
      </w:r>
    </w:p>
    <w:p>
      <w:pPr>
        <w:pStyle w:val="BodyText"/>
      </w:pPr>
      <w:r>
        <w:rPr>
          <w:b/>
          <w:bCs/>
        </w:rPr>
        <w:t xml:space="preserve">No-code automation for every user:</w:t>
      </w:r>
      <w:r>
        <w:t xml:space="preserve"> triggers, conditions, actions, a visual builder, and the Volume III §7.2 prebuilt packs surfaced inside conversations. A bursar should be able to build “when a fee is 14 days overdue, message the parent in their language, with a payment link, and notify me if unopened after 3 days” without writing anything.</w:t>
      </w:r>
    </w:p>
    <w:p>
      <w:pPr>
        <w:pStyle w:val="BodyText"/>
      </w:pPr>
      <w:r>
        <w:rPr>
          <w:b/>
          <w:bCs/>
        </w:rPr>
        <w:t xml:space="preserve">The open platform:</w:t>
      </w:r>
      <w:r>
        <w:t xml:space="preserve"> bots · mini-apps running inside rooms · plugins · custom AI agents · enterprise integrations · REST API · webhooks · SDKs · federation bridges to other protocols. Terms and quality gates per Volume V Chapter 10, including the standing commitment not to clone a successful marketplace extension.</w:t>
      </w:r>
    </w:p>
    <w:p>
      <w:pPr>
        <w:pStyle w:val="Heading2"/>
        <w:pageBreakBefore/>
      </w:pPr>
      <w:r>
        <w:t xml:space="preserve">CHAPTER 14 — TRUST, SAFETY &amp; ABUSE PREVENTION</w:t>
      </w:r>
    </w:p>
    <w:p>
      <w:pPr>
        <w:pStyle w:val="EditorialNote"/>
      </w:pPr>
      <w:r>
        <w:t xml:space="preserve">A communication platform without a safety plan is a liability, and a platform serving children without one is indefensible.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Vector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Countermeasure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Impersonation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identity is the core defence (Wedge 1); unverified accounts are visibly marked as such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Spam &amp; scams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limiting, reputation, pattern detection, one-tap reporting, and </w:t>
            </w:r>
            <w:r>
              <w:rPr>
                <w:rFonts w:ascii="DejaVu Sans" w:cs="DejaVu Sans" w:eastAsia="DejaVu Sans" w:hAnsi="DejaVu Sans"/>
                <w:b/>
                <w:bCs/>
                <w:color w:val="0D1117"/>
                <w:sz w:val="16"/>
                <w:szCs w:val="16"/>
              </w:rPr>
              <w:t xml:space="preserve">institutional channels that cannot be created by non-verified parties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Fraud (fee scams)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requests inside institutional channels are cryptographically bound to the institution; a payment request from an unverified party is blocked and flagged, not merely warned about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Child safety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Strictest class (Volume IV §4.3). Adults cannot initiate contact with minors outside institution-sanctioned channels; minors’ rooms are structurally supervised; disclosure channels escalate to a named human immediately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Harassment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report, mute, leave; institutional escalation to a named safeguarding role; evidence preserved for the institution’s process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CSAM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Detection where lawful and technically possible; immediate reporting to the relevant authority; permanent ban. No exceptions and no jurisdictional discretion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Federated abuse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 reputation, allow/deny lists, and the ability to defederate a server entirely (Chapter 5.3)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Misinformation in broadcast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Forwarding limits on unverified content; verified institutional sources visibly distinguished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Account takeover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MFA/passkeys, device list, anomalous-login detection, out-of-band recovery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Bulk data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limits, anomaly detection, and an audit trail visible to the institution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Trust, Safety &amp; Abuse Prevention</w:t>
      </w:r>
    </w:p>
    <w:p>
      <w:pPr>
        <w:pStyle w:val="BodyText"/>
      </w:pPr>
      <w:r>
        <w:rPr>
          <w:b/>
          <w:bCs/>
        </w:rPr>
        <w:t xml:space="preserve">The moderation position:</w:t>
      </w:r>
      <w:r>
        <w:t xml:space="preserve"> institutions moderate their own communities, with our tools and our escalation paths; StromeX enforces the platform-level rules (illegal content, CSAM, coordinated fraud) everywhere and without negotiation. </w:t>
      </w:r>
      <w:r>
        <w:rPr>
          <w:b/>
          <w:bCs/>
        </w:rPr>
        <w:t xml:space="preserve">We do not moderate political speech</w:t>
      </w:r>
      <w:r>
        <w:t xml:space="preserve">, and we do not build tools for a government to monitor its citizens’ private communication — Volume I §7.4, and it is a condition of the Government edition existing at all.</w:t>
      </w:r>
    </w:p>
    <w:p>
      <w:pPr>
        <w:pStyle w:val="Heading2"/>
        <w:pageBreakBefore/>
      </w:pPr>
      <w:r>
        <w:t xml:space="preserve">CHAPTER 15 — BUSINESS MODEL</w:t>
      </w:r>
    </w:p>
    <w:p>
      <w:pPr>
        <w:pStyle w:val="BodyText"/>
      </w:pPr>
      <w:r>
        <w:rPr>
          <w:b/>
          <w:bCs/>
        </w:rPr>
        <w:t xml:space="preserve">Never advertising.</w:t>
      </w:r>
      <w:r>
        <w:t xml:space="preserve"> Volume I §14.3. A platform carrying children’s conversations will not be monetised through attention, ever.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Stream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Shape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 use, small groups, an institution up to 50 members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useful (Volume I §5.1)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Institution subscription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active member per month, banded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primary line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Workspace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seat, per month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Priced against our markets, not against Slack</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Storage &amp; retention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Beyond generous included allowance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marginal cost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credits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Chapter 18, shared wallet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Calling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on-net; PSTN and SMS at cost + margin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Pass-through disclosed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Commerce &amp; payments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 platform fee (Volume III Division 6)</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Marketplace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 rev-share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Below platform norm, deliberately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API &amp; platform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a threshold; commercial tier above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 &amp; compliance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legal hold, admin, audit, device management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the enterprise value genuinely is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 &amp; sovereignty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air-gapped, federation, residency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 ACV, Volume III §16.2 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White-label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Partners and institutions under their own brand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§16.2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Business Model</w:t>
      </w:r>
    </w:p>
    <w:p>
      <w:pPr>
        <w:pStyle w:val="BodyText"/>
      </w:pPr>
      <w:r>
        <w:rPr>
          <w:b/>
          <w:bCs/>
        </w:rPr>
        <w:t xml:space="preserve">The strategic point:</w:t>
      </w:r>
      <w:r>
        <w:t xml:space="preserve"> the free consumer tier is not where the money is and is not supposed to be. It exists so the network exists. Revenue comes from institutions, which is exactly the customer StromeX already has.</w:t>
      </w:r>
    </w:p>
    <w:p>
      <w:pPr>
        <w:pStyle w:val="Heading2"/>
        <w:pageBreakBefore/>
      </w:pPr>
      <w:r>
        <w:t xml:space="preserve">CHAPTER 16 — ROADMAP</w:t>
      </w:r>
    </w:p>
    <w:p>
      <w:pPr>
        <w:pStyle w:val="EditorialNote"/>
      </w:pPr>
      <w:r>
        <w:t xml:space="preserve">Gated by Volume VIII. SpaceTalk is a Phase II product; nothing here may pull resources from Phase I foundations.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Scope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Protocol &amp; core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Late Phase I (2029–30)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store, sync, identity integration, encryption model, offline-first client. </w:t>
            </w:r>
            <w:r>
              <w:rPr>
                <w:rFonts w:ascii="DejaVu Sans" w:cs="DejaVu Sans" w:eastAsia="DejaVu Sans" w:hAnsi="DejaVu Sans"/>
                <w:b/>
                <w:bCs/>
                <w:color w:val="0D1117"/>
                <w:sz w:val="16"/>
                <w:szCs w:val="16"/>
              </w:rPr>
              <w:t xml:space="preserve">No public launch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 edition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(2031)</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Launch inside the existing school customer base — the cold-start advantage, used deliberately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Workspace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(2031–32)</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collaboration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Calling &amp; media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(2032)</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WebRTC, adaptive degradation, PSTN bridge, USSD/SMS fallback</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Federation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(2032–33)</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Matrix interoperability; the government wedge opens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Commerce &amp; payments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(2033)</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jurisdiction, as licensing permits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platform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(2033–34)</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Bots, mini-apps, 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 &amp; sovereign editions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II–III (2034–36)</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air-gapped, residency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Sector editions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 (2036+)</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finance, enterprise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Operator partnerships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Zero-rating pilots (Chapter 8.2)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Roadmap</w:t>
      </w:r>
    </w:p>
    <w:p>
      <w:pPr>
        <w:pStyle w:val="Heading2"/>
        <w:pageBreakBefore/>
      </w:pPr>
      <w:r>
        <w:t xml:space="preserve">CHAPTER 17 — RISKS &amp; WHAT WOULD KILL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Risk</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Likelihood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Impact</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Position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Network effects prove insurmountable even institutionally</w:t>
            </w:r>
            <w:r>
              <w:rPr>
                <w:rFonts w:ascii="DejaVu Sans" w:cs="DejaVu Sans" w:eastAsia="DejaVu Sans" w:hAnsi="DejaVu Sans"/>
                <w:color w:val="0D1117"/>
                <w:sz w:val="16"/>
                <w:szCs w:val="16"/>
              </w:rPr>
              <w:t xml:space="preserve"> — communities keep using WhatsApp alongside SpaceTalk</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Accept and design for it: SpaceTalk must win the </w:t>
            </w:r>
            <w:r>
              <w:rPr>
                <w:rFonts w:ascii="DejaVu Sans" w:cs="DejaVu Sans" w:eastAsia="DejaVu Sans" w:hAnsi="DejaVu Sans"/>
                <w:i/>
                <w:iCs/>
                <w:color w:val="0D1117"/>
                <w:sz w:val="16"/>
                <w:szCs w:val="16"/>
              </w:rPr>
              <w:t xml:space="preserve">institutional</w:t>
            </w:r>
            <w:r>
              <w:rPr>
                <w:rFonts w:ascii="DejaVu Sans" w:cs="DejaVu Sans" w:eastAsia="DejaVu Sans" w:hAnsi="DejaVu Sans"/>
                <w:color w:val="0D1117"/>
                <w:sz w:val="16"/>
                <w:szCs w:val="16"/>
              </w:rPr>
              <w:t xml:space="preserve"> conversation, not the social one. Coexistence is the expected state for years, and the product must not require exclusivity to be valuable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quality falls behind on mid-range Android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Skype failure mode. C2 is a permanent release gate, not a goal</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complexity consumes the engineering budget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Federate at the server layer only; do not federate features that do not need it; ship the closed product first and federate second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Safety incident involving a minor</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Catastrophic</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14 is built before launch, not after. This risk alone justifies delaying launch</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action on encryption in a market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Chapter 4.3 position is defensible precisely because it is honest and disclosed; jurisdictions requiring hidden access are markets we decline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Telecom/operator dependency for PSTN and zero-rating</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Multi-operator; never make a core capability depend on one partner</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 distracts Phase I</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Gated to Phase II by Volume VIII. </w:t>
            </w:r>
            <w:r>
              <w:rPr>
                <w:rFonts w:ascii="DejaVu Sans" w:cs="DejaVu Sans" w:eastAsia="DejaVu Sans" w:hAnsi="DejaVu Sans"/>
                <w:b/>
                <w:bCs/>
                <w:color w:val="0D1117"/>
                <w:sz w:val="16"/>
                <w:szCs w:val="16"/>
              </w:rPr>
              <w:t xml:space="preserve">This is the most likely way SpaceTalk damages StromeX — not by failing, but by being started too early</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incumbent adds verified institutional identity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They would need an issuing authority. Our answer is to be further ahead on records, workflow and payments by then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Risks &amp; What Would Kill It</w:t>
      </w:r>
    </w:p>
    <w:p>
      <w:pPr>
        <w:pStyle w:val="Heading3"/>
      </w:pPr>
      <w:r>
        <w:t xml:space="preserve">The honest summary</w:t>
      </w:r>
    </w:p>
    <w:p>
      <w:pPr>
        <w:pStyle w:val="BodyText"/>
      </w:pPr>
      <w:r>
        <w:t xml:space="preserve">SpaceTalk is the highest-ceiling and highest-risk product in the corpus. Its ceiling is genuinely the WeChat precedent — a communication surface that becomes infrastructure. Its risk is that messaging is the most brutally network-effect-dominated category in software, and that ambitions in this category have destroyed better-funded companies than ours.</w:t>
      </w:r>
    </w:p>
    <w:p>
      <w:pPr>
        <w:pStyle w:val="BodyText"/>
      </w:pPr>
      <w:r>
        <w:rPr>
          <w:b/>
          <w:bCs/>
        </w:rPr>
        <w:t xml:space="preserve">It is worth building for one reason: StromeX will already be inside the institutions whose communities need to communicate.</w:t>
      </w:r>
      <w:r>
        <w:t xml:space="preserve"> That is an entry no consumer competitor has and none can buy. If that advantage is used — institution by institution, with verified identity as the wedge and federation as the government route — SpaceTalk is a serious product. If it is instead launched as a general-purpose messenger hoping to win users one at a time, it will fail, expensively, and it will take Phase II’s focus with it.</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8ubed-rhfms_4srn-jger">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xqyvbhp8_evmfwgprzbpe">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kb1o-oflxetmjqxwpdorw">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fg74vzcc5gr-jo_suzsx0">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mex0hzmjfyvigc-bkp0-g">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4vvsbg47kb6xhvaqimpqz">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rggqcbipvvu73dx6udx9w">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k4p3k5dju13gw5r5u7tjf">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xwbswu9jkpoglpmxmpjei">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ybirwecwy9yksstrhwq-j">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qknqa8lt2k3vx41-ruots">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25, 27, 29</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25, 29</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25, 29</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18, 25, 28, 29</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7, 9, 17, 27, 29</w:t>
      </w:r>
    </w:p>
    <w:p>
      <w:pPr>
        <w:spacing w:after="30" w:before="0" w:line="250"/>
        <w:ind w:left="240" w:hanging="240"/>
      </w:pPr>
      <w:r>
        <w:rPr>
          <w:sz w:val="17"/>
          <w:szCs w:val="17"/>
        </w:rPr>
        <w:t xml:space="preserve">Free tier</w:t>
      </w:r>
      <w:r>
        <w:rPr>
          <w:rFonts w:ascii="DejaVu Sans" w:cs="DejaVu Sans" w:eastAsia="DejaVu Sans" w:hAnsi="DejaVu Sans"/>
          <w:color w:val="6B7480"/>
          <w:sz w:val="16"/>
          <w:szCs w:val="16"/>
        </w:rPr>
        <w:t xml:space="preserve">  21, 29</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22, 23, 25, 29</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27, 29</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26, 27, 29</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26, 29</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26, 27, 29</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27, 29</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26</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28</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SpaceTalk</w:t>
      </w:r>
      <w:r>
        <w:rPr>
          <w:rFonts w:ascii="DejaVu Sans" w:cs="DejaVu Sans" w:eastAsia="DejaVu Sans" w:hAnsi="DejaVu Sans"/>
          <w:color w:val="6B7480"/>
          <w:sz w:val="16"/>
          <w:szCs w:val="16"/>
        </w:rPr>
        <w:t xml:space="preserve">  1, 2, 3, 4, 5, 6, 7, 8, 9, 10, 11, 12, 13, 14</w:t>
      </w:r>
    </w:p>
    <w:p>
      <w:pPr>
        <w:spacing w:after="30" w:before="0" w:line="250"/>
        <w:ind w:left="240" w:hanging="240"/>
      </w:pPr>
      <w:r>
        <w:rPr>
          <w:sz w:val="17"/>
          <w:szCs w:val="17"/>
        </w:rPr>
        <w:t xml:space="preserve">StromeX Identity</w:t>
      </w:r>
      <w:r>
        <w:rPr>
          <w:rFonts w:ascii="DejaVu Sans" w:cs="DejaVu Sans" w:eastAsia="DejaVu Sans" w:hAnsi="DejaVu Sans"/>
          <w:color w:val="6B7480"/>
          <w:sz w:val="16"/>
          <w:szCs w:val="16"/>
        </w:rPr>
        <w:t xml:space="preserve">  6, 18</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26, 28</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osc1fvf6ulr88zkunzlxg" Type="http://schemas.openxmlformats.org/officeDocument/2006/relationships/hyperlink" Target="https://prioridata.com/data/messaging-app-stats/" TargetMode="External"/><Relationship Id="rIdagzvscdfmxfha98h1ydok" Type="http://schemas.openxmlformats.org/officeDocument/2006/relationships/hyperlink" Target="https://www.theregister.com/on-prem/2026/02/09/matrix-messaging-gaining-ground-in-government-it/4663932" TargetMode="External"/><Relationship Id="rIdx4ef7ukwjc_jdowbn85wl" Type="http://schemas.openxmlformats.org/officeDocument/2006/relationships/hyperlink" Target="https://element.io/blog/sweden-goes-live-with-matrix-based-federation/" TargetMode="External"/><Relationship Id="rIdgnr8fsqu5una17uiibscs" Type="http://schemas.openxmlformats.org/officeDocument/2006/relationships/hyperlink" Target="https://www.opensourceforu.com/2026/02/eu-backs-open-source-matrix-for-secure-internal-communications/" TargetMode="External"/><Relationship Id="rId8ubed-rhfms_4srn-jger" Type="http://schemas.openxmlformats.org/officeDocument/2006/relationships/hyperlink" Target="https://emis.education.gov.ng/portal/" TargetMode="External"/><Relationship Id="rIdxqyvbhp8_evmfwgprzbpe" Type="http://schemas.openxmlformats.org/officeDocument/2006/relationships/hyperlink" Target="https://www.growthspreeofficial.com/blogs/b2b-saas-nrr-grr-net-gross-revenue-retention-benchmarks-2026-by-acv-stage-vertical" TargetMode="External"/><Relationship Id="rIdkb1o-oflxetmjqxwpdorw" Type="http://schemas.openxmlformats.org/officeDocument/2006/relationships/hyperlink" Target="https://www.digitalapplied.com/blog/net-revenue-retention-benchmarks-2026-saas-expansion-data" TargetMode="External"/><Relationship Id="rIdfg74vzcc5gr-jo_suzsx0" Type="http://schemas.openxmlformats.org/officeDocument/2006/relationships/hyperlink" Target="https://valueaddvc.com/saas-valuations" TargetMode="External"/><Relationship Id="rIdmex0hzmjfyvigc-bkp0-g" Type="http://schemas.openxmlformats.org/officeDocument/2006/relationships/hyperlink" Target="https://aventis-advisors.com/saas-valuation-multiples/" TargetMode="External"/><Relationship Id="rId4vvsbg47kb6xhvaqimpqz" Type="http://schemas.openxmlformats.org/officeDocument/2006/relationships/hyperlink" Target="https://www.l40.com/insights/saas-multiples" TargetMode="External"/><Relationship Id="rIdrggqcbipvvu73dx6udx9w" Type="http://schemas.openxmlformats.org/officeDocument/2006/relationships/hyperlink" Target="https://eqvista.com/saas-index-revenue-multiples-valuations-market-trends/" TargetMode="External"/><Relationship Id="rIdk4p3k5dju13gw5r5u7tjf" Type="http://schemas.openxmlformats.org/officeDocument/2006/relationships/hyperlink" Target="https://prioridata.com/data/messaging-app-stats/" TargetMode="External"/><Relationship Id="rIdxwbswu9jkpoglpmxmpjei" Type="http://schemas.openxmlformats.org/officeDocument/2006/relationships/hyperlink" Target="https://www.theregister.com/on-prem/2026/02/09/matrix-messaging-gaining-ground-in-government-it/4663932" TargetMode="External"/><Relationship Id="rIdybirwecwy9yksstrhwq-j" Type="http://schemas.openxmlformats.org/officeDocument/2006/relationships/hyperlink" Target="https://element.io/blog/sweden-goes-live-with-matrix-based-federation/" TargetMode="External"/><Relationship Id="rIdqknqa8lt2k3vx41-ruots" Type="http://schemas.openxmlformats.org/officeDocument/2006/relationships/hyperlink" Target="https://www.opensourceforu.com/2026/02/eu-backs-open-source-matrix-for-secure-internal-communications/"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X — SpaceTalk · The StromeX Editorial Bible</dc:title>
  <dc:subject>StromeX Executive Knowledge System</dc:subject>
  <dc:creator>StromeX Group Holdings</dc:creator>
  <dc:description>The Communication Operating System</dc:description>
  <cp:lastModifiedBy>StromeX Group Holdings</cp:lastModifiedBy>
  <cp:revision>1</cp:revision>
  <dcterms:created xsi:type="dcterms:W3CDTF">2026-08-13T08:41:36.711Z</dcterms:created>
  <dcterms:modified xsi:type="dcterms:W3CDTF">2026-08-13T08:41:36.711Z</dcterms:modified>
</cp:coreProperties>
</file>

<file path=docProps/custom.xml><?xml version="1.0" encoding="utf-8"?>
<Properties xmlns="http://schemas.openxmlformats.org/officeDocument/2006/custom-properties" xmlns:vt="http://schemas.openxmlformats.org/officeDocument/2006/docPropsVTypes"/>
</file>