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Learning Today, Leading Tomorrow</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10:00 a.m. – 3:00 p.m. · School Hall</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45 awards · 33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Hall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45</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33</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7</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Sofiah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Zaynab Zakariya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التمهيدية</w:t>
      </w:r>
    </w:p>
    <w:p>
      <w:pPr>
        <w:keepNext/>
        <w:spacing w:after="0" w:before="0"/>
      </w:pPr>
      <w:r>
        <w:rPr>
          <w:rFonts w:ascii="Cambria" w:cs="Cambria" w:eastAsia="Cambria" w:hAnsi="Cambria"/>
          <w:b/>
          <w:bCs/>
          <w:color w:val="7A5C21"/>
          <w:sz w:val="17"/>
          <w:szCs w:val="17"/>
        </w:rPr>
        <w:t xml:space="preserve">Tamhīdiyyah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Fatih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Abdulateef Adedokun</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Abdullah Oladimeji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Balogun Yaseer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Basit Jabarr</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Thoirah Makinde</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Daud Aliu</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Naheemah Ismail Seriki</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Omoshalewa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Allison Ganiyah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Ameerah Abdulhafeez</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Jubril Lawal</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14.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15.  </w:t>
      </w:r>
      <w:r>
        <w:rPr>
          <w:rFonts w:ascii="Cambria" w:cs="Cambria" w:eastAsia="Cambria" w:hAnsi="Cambria"/>
          <w:color w:val="2B2417"/>
          <w:sz w:val="17"/>
          <w:szCs w:val="17"/>
        </w:rPr>
        <w:t xml:space="preserve">Sa'ad Sanusi</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Mazeed Hassan-Murtala</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45 awards conferred upon 33 graduands.</dc:description>
  <cp:lastModifiedBy>Un-named</cp:lastModifiedBy>
  <cp:revision>1</cp:revision>
  <dcterms:created xsi:type="dcterms:W3CDTF">2026-08-08T05:50:57.024Z</dcterms:created>
  <dcterms:modified xsi:type="dcterms:W3CDTF">2026-08-08T05:50:57.025Z</dcterms:modified>
</cp:coreProperties>
</file>

<file path=docProps/custom.xml><?xml version="1.0" encoding="utf-8"?>
<Properties xmlns="http://schemas.openxmlformats.org/officeDocument/2006/custom-properties" xmlns:vt="http://schemas.openxmlformats.org/officeDocument/2006/docPropsVTypes"/>
</file>