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Learning Today, Leading Tomorrow</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3:00 p.m. · School Hall</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45 awards · 33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Hall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45</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33</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7</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Sofiah Anofi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Zaynab Zakariya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التمهيدية</w:t>
      </w:r>
    </w:p>
    <w:p>
      <w:pPr>
        <w:keepNext/>
        <w:spacing w:after="0" w:before="0"/>
      </w:pPr>
      <w:r>
        <w:rPr>
          <w:rFonts w:ascii="Cambria" w:cs="Cambria" w:eastAsia="Cambria" w:hAnsi="Cambria"/>
          <w:b/>
          <w:bCs/>
          <w:color w:val="7A5C21"/>
          <w:sz w:val="17"/>
          <w:szCs w:val="17"/>
        </w:rPr>
        <w:t xml:space="preserve">Tamhīdiyyah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Fatih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Abdulateef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Ameerah Abdulhafeez</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Naheemah Ismail Seriki</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Abdullah Oladimeji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Balogun Yaseer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Basit Jabarr</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Thoirah Makinde</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Daud Aliu</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Naheemah Ismail Seriki</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Allison Ganiyah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Ameerah Abdulhafeez</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Jubril Lawal</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14.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15.  </w:t>
      </w:r>
      <w:r>
        <w:rPr>
          <w:rFonts w:ascii="Cambria" w:cs="Cambria" w:eastAsia="Cambria" w:hAnsi="Cambria"/>
          <w:color w:val="2B2417"/>
          <w:sz w:val="17"/>
          <w:szCs w:val="17"/>
        </w:rPr>
        <w:t xml:space="preserve">Sa'ad Sanusi</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Mazeed Hassan-Murtala</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45 awards conferred upon 33 graduands.</dc:description>
  <cp:lastModifiedBy>Un-named</cp:lastModifiedBy>
  <cp:revision>1</cp:revision>
  <dcterms:created xsi:type="dcterms:W3CDTF">2026-08-08T05:56:01.182Z</dcterms:created>
  <dcterms:modified xsi:type="dcterms:W3CDTF">2026-08-08T05:56:01.197Z</dcterms:modified>
</cp:coreProperties>
</file>

<file path=docProps/custom.xml><?xml version="1.0" encoding="utf-8"?>
<Properties xmlns="http://schemas.openxmlformats.org/officeDocument/2006/custom-properties" xmlns:vt="http://schemas.openxmlformats.org/officeDocument/2006/docPropsVTypes"/>
</file>