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فصول الأمة</w:t>
      </w:r>
    </w:p>
    <w:p>
      <w:pPr>
        <w:bidi/>
        <w:spacing w:after="260" w:before="0" w:line="300"/>
        <w:jc w:val="center"/>
      </w:pPr>
      <w:r>
        <w:rPr>
          <w:rFonts w:ascii="Amiri" w:cs="Amiri" w:eastAsia="Amiri" w:hAnsi="Amiri"/>
          <w:b/>
          <w:bCs/>
          <w:i w:val="false"/>
          <w:iCs w:val="false"/>
          <w:color w:val="8A6A1F"/>
          <w:sz w:val="24"/>
          <w:szCs w:val="24"/>
          <w:rtl/>
        </w:rPr>
        <w:t xml:space="preserve">شرح أصول السنة للإمام أحمد بن حنبل رضي الله عنه</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شرح وتعليق</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(50)</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فصول الأمة</w:t>
      </w:r>
    </w:p>
    <w:p>
      <w:pPr>
        <w:bidi/>
        <w:spacing w:after="100" w:before="0" w:line="300"/>
        <w:jc w:val="center"/>
      </w:pPr>
      <w:r>
        <w:rPr>
          <w:rFonts w:ascii="Amiri" w:cs="Amiri" w:eastAsia="Amiri" w:hAnsi="Amiri"/>
          <w:b w:val="false"/>
          <w:bCs w:val="false"/>
          <w:i w:val="false"/>
          <w:iCs w:val="false"/>
          <w:color w:val="8A6A1F"/>
          <w:sz w:val="20"/>
          <w:szCs w:val="20"/>
          <w:rtl/>
        </w:rPr>
        <w:t xml:space="preserve">شرح أصول السنة للإمام أحمد بن حنبل رضي الله عنه</w:t>
      </w:r>
    </w:p>
    <w:p>
      <w:pPr>
        <w:bidi/>
        <w:spacing w:after="0" w:before="0" w:line="300"/>
        <w:jc w:val="center"/>
      </w:pPr>
      <w:r>
        <w:rPr>
          <w:rFonts w:ascii="Amiri" w:cs="Amiri" w:eastAsia="Amiri" w:hAnsi="Amiri"/>
          <w:b w:val="false"/>
          <w:bCs w:val="false"/>
          <w:i w:val="false"/>
          <w:iCs w:val="false"/>
          <w:color w:val="8A6A1F"/>
          <w:sz w:val="20"/>
          <w:szCs w:val="20"/>
          <w:rtl/>
        </w:rPr>
        <w:t xml:space="preserve">شرح وتعليق: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فصول الأمة: شرح أصول السنة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أصول السنة، للإمام أحمد بن محمد بن حنبل الشيباني رحمه الله (١٦٤-٢٤١هـ)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978-1-7345678-3-0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الشارح،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عرض الكتاب على أهل العلم</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هذه الطبعة معروضة للمراجعة العلمية من قبل أهل العلم وطلبته، رجاء الاستفادة من ملاحظاتهم وتوجيهاتهم قبل الاستقرار على صورتها النهائية. وسيُلحق بهذا الموضع، عند توفرها، ما يتفضل به المراجعون من ملاحظات علمية موثقة بنصوصها وتوقيعات أصحابها.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الإمام أحمد بن حنبل وعن الشارح</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صاحب المتن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الإمام أحمد بن محمد بن حنبل الشيباني، أبو عبد الله، إمام أهل السنة والجماعة في زمانه، صاحب المسند، وأحد الأئمة الأربعة المتبوعين، ثبت في محنة خلق القرآن حتى توفي رحمه الله ببغداد سنة 241هـ.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شرح الشارح لمتن «أصول السنة» للإمام أحمد بن حنبل رحمه الله، مع الحفاظ التام على منهجه في التفسير والتوثيق. وقد رُوجعت الأحاديث والآثار الواردة فيه مراجعةً علمية دقيقة، فأُثبت ما صح توثيقه، وحُرر القول فيما اختُلف في تخريجه أو درجته بذكر ذلك صراحةً، تحرياً للأمانة العلمية وحفظاً لمقام الإمام أحمد رحمه الله من أن يُنسب إليه ما لم يثبت. كما استُكملت هذه الطبعة بتوسّع في شرح كل فقرة من فقرات الأصول الثمان والثلاثين، وبخاتمة جامعة، وبفهرس علمي دقيق.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200" w:before="0"/>
        <w:jc w:val="right"/>
      </w:pPr>
      <w:bookmarkStart w:name="bm_manhaj" w:id="1004"/>
      <w:r>
        <w:rPr>
          <w:rFonts w:ascii="Aref Ruqaa" w:cs="Aref Ruqaa" w:eastAsia="Aref Ruqaa" w:hAnsi="Aref Ruqaa"/>
          <w:b/>
          <w:bCs/>
          <w:i w:val="false"/>
          <w:iCs w:val="false"/>
          <w:color w:val="0D2143"/>
          <w:sz w:val="32"/>
          <w:szCs w:val="32"/>
          <w:rtl/>
        </w:rPr>
        <w:t xml:space="preserve">منهج التحقيق في هذه الطبعة</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
      اتُّبع في تخريج الأحاديث والآثار الواردة في هذا الشرح المنهج التالي: أُثبتت الأحاديث المتفق على صحتها كما وردت، منسوبة إلى مظانّها في الصحيحين أو السنن. وحيثما وقع خلاف بين أهل الحديث في تصحيح حديث أو أثر أو في تحديد راويه، أو حيثما اشتهرت نسبة قول إلى عالم دون سند متصل موثق، نُبِّه على ذلك صراحةً في موضعه بعبارة "تنبيه"، دون التستر على الخلاف أو الجزم بما لم يثبت. وإذا كان أصل الحديث محل كلام عند النقاد، وكان معناه ثابتاً بأدلة أخرى قطعية، أُشير إلى تلك الأدلة معه لئلا يُبنى الحكم على النص المختلف فيه وحده. وقد بُذل الجهد في تحرير هذه المواضع، مع الإقرار بأن كمال الاستقصاء في هذا الباب لا يبلغه إلا أهل الاختصاص من المحدثين، ولذلك تُعرض هذه الطبعة على أهل العلم رجاء تقويم ما فات هذا الجهد المقل من نظر أو تحرير.
    </w:t>
      </w:r>
    </w:p>
    <w:p>
      <w:pPr>
        <w:pStyle w:val="Heading1"/>
        <w:pageBreakBefore/>
        <w:bidi/>
        <w:spacing w:after="160" w:before="0"/>
        <w:jc w:val="right"/>
      </w:pPr>
      <w:bookmarkStart w:name="bm_native_toc" w:id="1005"/>
      <w:r>
        <w:rPr>
          <w:rFonts w:ascii="Aref Ruqaa" w:cs="Aref Ruqaa" w:eastAsia="Aref Ruqaa" w:hAnsi="Aref Ruqaa"/>
          <w:b/>
          <w:bCs/>
          <w:i w:val="false"/>
          <w:iCs w:val="false"/>
          <w:color w:val="0D2143"/>
          <w:sz w:val="32"/>
          <w:szCs w:val="32"/>
          <w:rtl/>
        </w:rPr>
        <w:t xml:space="preserve">فهرس المحتويات</w:t>
      </w:r>
      <w:bookmarkEnd w:id="1005"/>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6"/>
      <w:r>
        <w:rPr>
          <w:rFonts w:ascii="Aref Ruqaa" w:cs="Aref Ruqaa" w:eastAsia="Aref Ruqaa" w:hAnsi="Aref Ruqaa"/>
          <w:b/>
          <w:bCs/>
          <w:i w:val="false"/>
          <w:iCs w:val="false"/>
          <w:color w:val="0D2143"/>
          <w:sz w:val="32"/>
          <w:szCs w:val="32"/>
          <w:rtl/>
        </w:rPr>
        <w:t xml:space="preserve">مقدمة الشارح</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هدانا للإيمان وزينه في قلوبنا، وكره إلينا الكفر والفسوق والعصيان، وجعلنا من أمة محمد صلى الله عليه وسلم، خير أمة أخرجت للناس. والصلاة والسلام على نبينا محمد، الذي تركنا على المحجة البيضاء، ليلها كنهارها، لا يزيغ عنها إلا هالك.</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فهذا كتاب "فصول الأمة" في شرح "أصول السنة" لإمام أهل السنة في زمانه، أحمد بن محمد بن حنبل رحمه الله تعالى. وهو كتاب عظيم القدر، جمع فيه الإمام خلاصة ما كان عليه السلف الصالح من الصحابة والتابعين، وقرر فيه مسائل الاعتقاد على وجهها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الشرح بين يدي طلاب العلم، أقدمه على علم بأنني لست أهلاً لهذا المقام، ولا بلغت مبلغ الذين سبقوني من العلماء الأعلام. وإنما هو جهد المقل، وعمل المقصر، أسأل الله أن يتقبله بقبول حسن.</w:t>
      </w:r>
    </w:p>
    <w:p>
      <w:pPr>
        <w:bidi/>
        <w:spacing w:after="140" w:before="0" w:line="300"/>
        <w:jc w:val="both"/>
      </w:pPr>
      <w:r>
        <w:rPr>
          <w:rFonts w:ascii="Amiri" w:cs="Amiri" w:eastAsia="Amiri" w:hAnsi="Amiri"/>
          <w:b w:val="false"/>
          <w:bCs w:val="false"/>
          <w:i w:val="false"/>
          <w:iCs w:val="false"/>
          <w:color w:val="181410"/>
          <w:sz w:val="22"/>
          <w:szCs w:val="22"/>
          <w:rtl/>
        </w:rPr>
        <w:t xml:space="preserve">ولقد رأيت أن كثيراً من طلاب العلم في زماننا قد ضعفوا في اللغة العربية، وابتعدوا عن فهم كلام السلف على وجهه، فوقعوا في بعض الأخطاء في فهم المتون العقدية. ولذلك أردت أن أقدم هذا الشرح بأسلوب سهل، بعيداً عن الإطالة المملة، مع العناية ببيان المعاني، وذكر الأدلة، وأقوال السلف، مع ترك الإعراب والتفصيلات اللغوية المطولة التي قد تثقل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الشرح -كما سترى- لا يخلو من تقصير، وليس هو بديلاً عن شروح العلماء الكبار. وإنما هو محاولة لتقريب هذا المتن العظيم إلى أذهان طلاب العلم المبتدئين، ومن كان في مثل حالي من ضعف الحال.</w:t>
      </w:r>
    </w:p>
    <w:p>
      <w:pPr>
        <w:bidi/>
        <w:spacing w:after="140" w:before="0" w:line="300"/>
        <w:jc w:val="both"/>
      </w:pPr>
      <w:r>
        <w:rPr>
          <w:rFonts w:ascii="Amiri" w:cs="Amiri" w:eastAsia="Amiri" w:hAnsi="Amiri"/>
          <w:b w:val="false"/>
          <w:bCs w:val="false"/>
          <w:i w:val="false"/>
          <w:iCs w:val="false"/>
          <w:color w:val="181410"/>
          <w:sz w:val="22"/>
          <w:szCs w:val="22"/>
          <w:rtl/>
        </w:rPr>
        <w:t xml:space="preserve">وأسأل الله أن ينفع به، وأن يجعله خالصاً لوجهه، وأن يغفر لي زللي وتقصيري.</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bab1" w:id="1007"/>
      <w:r>
        <w:rPr>
          <w:rFonts w:ascii="Aref Ruqaa" w:cs="Aref Ruqaa" w:eastAsia="Aref Ruqaa" w:hAnsi="Aref Ruqaa"/>
          <w:b/>
          <w:bCs/>
          <w:i w:val="false"/>
          <w:iCs w:val="false"/>
          <w:color w:val="0A1830"/>
          <w:sz w:val="34"/>
          <w:szCs w:val="34"/>
          <w:rtl/>
        </w:rPr>
        <w:t xml:space="preserve">الباب الأول — في التمسك بالسنة ومنهج أهل السنة في التلقي والاتباع</w:t>
      </w:r>
      <w:bookmarkEnd w:id="1007"/>
    </w:p>
    <w:p>
      <w:pPr>
        <w:pStyle w:val="Heading2"/>
        <w:bidi/>
        <w:spacing w:after="140" w:before="320"/>
        <w:jc w:val="right"/>
      </w:pPr>
      <w:bookmarkStart w:name="bm_faqrah_1" w:id="1008"/>
      <w:r>
        <w:rPr>
          <w:rFonts w:ascii="Aref Ruqaa" w:cs="Aref Ruqaa" w:eastAsia="Aref Ruqaa" w:hAnsi="Aref Ruqaa"/>
          <w:b/>
          <w:bCs/>
          <w:i w:val="false"/>
          <w:iCs w:val="false"/>
          <w:color w:val="0D2143"/>
          <w:sz w:val="28"/>
          <w:szCs w:val="28"/>
          <w:rtl/>
        </w:rPr>
        <w:t xml:space="preserve">الفقرة الأولى: التمسك بهدي الصحابة والاقتداء بهم</w:t>
      </w:r>
      <w:bookmarkEnd w:id="100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أُصُولُ السُّنَّةِ عِنْدَنَا: التَّمَسُّكُ بِمَا كَانَ عَلَيْهِ أَصْحَابُ رَسُولِ اللَّهِ ﷺ وَالاقْتِدَاءُ بِهِمْ.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الإمام أحمد بن حنبل رحمه الله رسالته بهذا الأصل الجامع لأنه الأساس الذي تُبنى عليه سائر الأصول التي سيذكرها بعده؛ فهو بمثابة "القاعدة الكلية" التي يُقاس عليها كل تفصيل لاحق. فقوله: "أصول السنة عندنا" إشارة إلى أن السنة -كمنهج شامل في الاعتقاد والعمل- لها أصول وقواعد تضبطها، كما أن للفقه أصولاً تضبطه. وليست السنة مجرد نصوص متفرقة، بل منهج متكامل له ركيزة واحدة جامعة: التمسك بما كان عليه أصحاب رسول الله ﷺ والاقتداء بهم.</w:t>
      </w:r>
    </w:p>
    <w:p>
      <w:pPr>
        <w:bidi/>
        <w:spacing w:after="140" w:before="0" w:line="300"/>
        <w:jc w:val="both"/>
      </w:pPr>
      <w:r>
        <w:rPr>
          <w:rFonts w:ascii="Amiri" w:cs="Amiri" w:eastAsia="Amiri" w:hAnsi="Amiri"/>
          <w:b w:val="false"/>
          <w:bCs w:val="false"/>
          <w:i w:val="false"/>
          <w:iCs w:val="false"/>
          <w:color w:val="181410"/>
          <w:sz w:val="22"/>
          <w:szCs w:val="22"/>
          <w:rtl/>
        </w:rPr>
        <w:t xml:space="preserve">والتمسك في اللغة يفيد معنى القوة والاعتصام والإمساك الشديد بالشيء بحيث لا يُفرَّط فيه، وهذا أبلغ من مجرد "الأخذ" أو "المعرفة"، لأنه يستلزم الثبات والمداومة، لا مجرد الإقرار النظري. أما الاقتداء فمعناه الاتباع والتأسي، أي أن يجعل الإنسان فعل غيره وقوله إماماً وقدوة يسير خلفها. فالإمام أحمد بجمعه بين اللفظين أراد أن يبيّن أن منهج أهل السنة قائم على أمرين متلازمين: اعتقادٌ راسخ بصحة ما كان عليه الصحابة، وسلوكٌ عملي يقتفي أثرهم في كل شأن من شؤون الدين، عقيدةً وعبادةً وسلوكاً وسياسةً.</w:t>
      </w:r>
    </w:p>
    <w:p>
      <w:pPr>
        <w:bidi/>
        <w:spacing w:after="140" w:before="0" w:line="300"/>
        <w:jc w:val="both"/>
      </w:pPr>
      <w:r>
        <w:rPr>
          <w:rFonts w:ascii="Amiri" w:cs="Amiri" w:eastAsia="Amiri" w:hAnsi="Amiri"/>
          <w:b w:val="false"/>
          <w:bCs w:val="false"/>
          <w:i w:val="false"/>
          <w:iCs w:val="false"/>
          <w:color w:val="181410"/>
          <w:sz w:val="22"/>
          <w:szCs w:val="22"/>
          <w:rtl/>
        </w:rPr>
        <w:t xml:space="preserve">وسبب اختيار الصحابة بالذات دون غيرهم من الأجيال أنهم تلقوا الدين مباشرة عن النبي ﷺ، وشهدوا التنزيل وأسباب النزول، وفهموا مراد الشارع بلا واسطة، وزكّاهم الله ورسوله. فكان اتباعهم اتباعاً لأصح فهم للوحيين: الكتاب والسنة. ومن هنا صار "فهم السلف" -وعلى رأسهم الصحابة- ميزاناً يوزن به كل قول وفهم يُستحدث بعدهم، فما وافق فهمهم قُبل، وما خالفه رُدّ، مهما كان قائله.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سبحانه علّق رضاه عن هذه الأمة على وصفين: السبق في الإيمان، والاتباع بإحسان لمن سبق. فجعل الله طريق النجاة متابعة الصحابة على منهجهم، لا ابتداع طريق مغاير.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«خَيْرُ النَّاسِ قَرْنِي، ثُمَّ الَّذِينَ يَلُونَهُمْ، ثُمَّ الَّذِينَ يَلُونَهُمْ» (رواه البخاري ومسلم)، فشهد النبي ﷺ لجيل الصحابة بأنه خير القرون على الإطلاق، ومن كان كذلك فاتباع طريقته وفهمه أولى من كل طريقة محدثة، إذ كيف يُعدل عن فهم خير القرون إلى فهم من جاء بعدهم بقرون؟</w:t>
      </w:r>
    </w:p>
    <w:p>
      <w:pPr>
        <w:bidi/>
        <w:spacing w:after="140" w:before="0" w:line="300"/>
        <w:jc w:val="both"/>
      </w:pPr>
      <w:r>
        <w:rPr>
          <w:rFonts w:ascii="Amiri" w:cs="Amiri" w:eastAsia="Amiri" w:hAnsi="Amiri"/>
          <w:b/>
          <w:bCs/>
          <w:i w:val="false"/>
          <w:iCs w:val="false"/>
          <w:color w:val="0D2143"/>
          <w:sz w:val="22"/>
          <w:szCs w:val="22"/>
          <w:rtl/>
        </w:rPr>
        <w:t xml:space="preserve">وجه الاستدلال:</w:t>
      </w:r>
      <w:r>
        <w:rPr>
          <w:rFonts w:ascii="Amiri" w:cs="Amiri" w:eastAsia="Amiri" w:hAnsi="Amiri"/>
          <w:b w:val="false"/>
          <w:bCs w:val="false"/>
          <w:i w:val="false"/>
          <w:iCs w:val="false"/>
          <w:color w:val="181410"/>
          <w:sz w:val="22"/>
          <w:szCs w:val="22"/>
          <w:rtl/>
        </w:rPr>
        <w:t xml:space="preserve"> يجمع العلماء من هذين الدليلين على أن معرفة الحق ليست بمجرد النظر المجرد في النصوص، بل لا بد من ضم فهم السلف الصالح إليها؛ لأن النص وفهمَه أمران متلازمان، وقد جمع الله للصحابة بينهما.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الميزان الذي يفرّق بين "أهل السنة والجماعة" وسائر الفرق المخالفة؛ فكل فرقة زائغة إنما ابتعدت عن الحق بمقدار ابتعادها عن منهج الصحابة، سواء في تلقي النصوص أو في تفسيرها أو في الاستنباط منها. ومن هنا سُمّي أهل السنة أيضاً بـ"أهل الأثر" و"السلفيين" نسبة إلى السلف الصالح، لا لأنهم حزب أو فرقة، بل لأن هذا هو وصف منهجهم في التلقي.</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بما سيذكره الإمام أحمد لاحقاً من ترك البدع (الفقرة الثانية)، وترك الجدال والخصومات (الفقرتان الثالثة والخامسة)؛ فكل تلك الأصول ثمرة طبيعية لهذا الأصل الأول: فمن تمسك بمنهج الصحابة اجتنب البدع تلقائياً، لأن البدع أمور محدثة لم يكونوا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"الاقتداء بالصحابة" لا يعني تقليدهم في كل اجتهاد فردي قد يقع فيه خلاف بينهم في مسائل فرعية، بل المراد اتباع ما أجمعوا عليه، وما كان عليه عامتهم من المنهج الكلي في الاعتقاد والتلقي، وهو ما اصطلح عليه العلماء بـ"إجماع الصحابة" و"فهم السلف".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يتمسك بما كان عليه الصحابة رضي الله عنهم في العقيدة والعمل، وأن يجعلهم قدوته في فهم الدين والعمل به، فمن تمسك بهديهم واقتدى بهم فهو على السنة، ومن خالف طريقتهم فقد خرج عن السنة واتبع غير سبيل المؤمنين.</w:t>
            </w:r>
          </w:p>
        </w:tc>
      </w:tr>
    </w:tbl>
    <w:p>
      <w:pPr>
        <w:spacing w:after="160"/>
      </w:pPr>
    </w:p>
    <w:p>
      <w:pPr>
        <w:pStyle w:val="Heading2"/>
        <w:bidi/>
        <w:spacing w:after="140" w:before="320"/>
        <w:jc w:val="right"/>
      </w:pPr>
      <w:bookmarkStart w:name="bm_faqrah_2" w:id="1009"/>
      <w:r>
        <w:rPr>
          <w:rFonts w:ascii="Aref Ruqaa" w:cs="Aref Ruqaa" w:eastAsia="Aref Ruqaa" w:hAnsi="Aref Ruqaa"/>
          <w:b/>
          <w:bCs/>
          <w:i w:val="false"/>
          <w:iCs w:val="false"/>
          <w:color w:val="0D2143"/>
          <w:sz w:val="28"/>
          <w:szCs w:val="28"/>
          <w:rtl/>
        </w:rPr>
        <w:t xml:space="preserve">الفقرة الثانية: ترك البدع</w:t>
      </w:r>
      <w:bookmarkEnd w:id="100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الْبِدَعِ، وَكُلُّ بِدْعَةٍ فَهِيَ ضَلَالَةٌ.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يتفرّع هذا الأصل مباشرة عن الأصل الأول؛ فمن تمسك بهدي الصحابة واقتدى بهم، لزمه بالضرورة أن يترك كل ما أُحدث بعدهم مما لم يكونوا عليه، وذلك هو البدعة. وقوله رحمه الله: "وكل بدعة فهي ضلالة" تقرير صريح لضابط عام لا استثناء فيه: أن البدعة -أي بدعة كانت- ضلالة، لا تنقسم إلى حسنة وسيئة كما يزعم بعض المتأخرين.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البدعة:</w:t>
            </w:r>
            <w:r>
              <w:rPr>
                <w:rFonts w:ascii="Amiri" w:cs="Amiri" w:eastAsia="Amiri" w:hAnsi="Amiri"/>
                <w:b w:val="false"/>
                <w:bCs w:val="false"/>
                <w:i w:val="false"/>
                <w:iCs w:val="false"/>
                <w:color w:val="181410"/>
                <w:sz w:val="22"/>
                <w:szCs w:val="22"/>
                <w:rtl/>
              </w:rPr>
              <w:t xml:space="preserve"> ما أُحدث في الدين من اعتقاد أو قول أو عمل، يُتقرَّب به إلى الله، وليس له أصل في الكتاب والسنة ولا في هدي الصحابة، فيُضاهى به الشرع المُنزَّل. فالبدعة إذاً محدثة في أصل الدين وتشريعه، لا في وسائل الحياة الدنيوية المباحة التي لم يرد الشرع بتحريمها.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وحصر البدع كلها في الضلالة له حكمة بالغة: فالدين قد كمل وتم قبل وفاة النبي ﷺ، فلا حاجة لإحداث شيء فيه؛ ومن أحدث فيه شيئاً فقد ضمناً زعم أن الشريعة ناقصة تحتاج إلى تكميل، أو أن النبي ﷺ والصحابة قصّروا في تبليغ خير كان ينبغي فعله، وكلا الأمرين باطل قطعاً. فالبدعة إذن مصادمة لكمال الدين، وطعن -من حيث لا يشعر صاحبها أحياناً- في تمام الرسالة.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«إِيَّاكُمْ وَمُحْدَثَاتِ الْأُمُورِ، فَإِنَّ كُلَّ مُحْدَثَةٍ بِدْعَةٌ، وَإِنَّ كُلَّ بِدْعَةٍ ضَلَالَةٌ» (رواه أبو داود والترمذي)، وهذا الحديث نص صريح لا يحتمل التخصيص في عمومه "كل"، فما من محدثة في الدين إلا وهي بدعة، وما من بدعة إلا وهي ضلالة. وقال ﷺ: «مَنْ أَحْدَثَ فِي أَمْرِنَا هَذَا مَا لَيْسَ مِنْهُ فَهُوَ رَدٌّ» (رواه البخاري ومسلم)، أي مردود على صاحبه غير مقبول منه، مهما حسنت نيته فيه.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هناك "بدعة حسنة" مستدلين بقول عمر رضي الله عنه في صلاة التراويح: "نِعْمَتِ الْبِدْعَةُ هَذِهِ"، والجواب أن عمر أراد بذلك البدعة اللغوية لا الشرعية؛ فصلاة التراويح جماعة لها أصل ثابت في السنة، فعلها النبي ﷺ بأصحابه ثم تركها خشية أن تُفرض، فلما زال المحذور بوفاته ﷺ جمعهم عمر عليها، فهي بدعة من حيث اللفظ (أي أمر لم يكن مجموعاً على هذه الصورة من قبل)، لا بدعة شرعية محدثة لا أصل لها.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ومن القواعد المهمة في هذا الباب: أن كل ما يُظن أنه "بدعة حسنة" فهو عند التحقيق إما سنة جهلها قائلها فظنها بدعة، وإما عادة أو وسيلة دنيوية مباحة لا علاقة لها بالتعبد، كاستخدام مكبرات الصوت في المساجد أو تنظيم صفوف المصلين بالخطوط، فهذه ليست بدعاً لأنها ليست تقرباً إلى الله بذاتها، بل وسائل مباحة لتحقيق مقصود شرعي.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اتصالاً وثيقاً بالفقرتين الثالثة والرابعة الآتيتين، إذ إن ترك الخصومات والجدال، وترك مجالسة أهل الأهواء، كلاهما من ثمار الحذر من البدع وأهلها؛ فأهل البدع غالباً ما يتسللون إلى القلوب عبر الجدل والمناظرة والمجالسة، فأمر الشرع بسد هذه الأبواب جميعاً وقاية من أصلها.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البدع جملة وتفصيلاً، ويحذر منها ومن أهلها، ولا يقربها ولا يقرّها، فإنها من أعظم أسباب الضلال والهلاك، وأن يفرّق بين ما هو بدعة شرعية محدثة وبين ما هو من وسائل الحياة المباحة أو من السنن التي خفيت على بعض الناس.</w:t>
            </w:r>
          </w:p>
        </w:tc>
      </w:tr>
    </w:tbl>
    <w:p>
      <w:pPr>
        <w:spacing w:after="160"/>
      </w:pPr>
    </w:p>
    <w:p>
      <w:pPr>
        <w:pStyle w:val="Heading2"/>
        <w:bidi/>
        <w:spacing w:after="140" w:before="320"/>
        <w:jc w:val="right"/>
      </w:pPr>
      <w:bookmarkStart w:name="bm_faqrah_3" w:id="1010"/>
      <w:r>
        <w:rPr>
          <w:rFonts w:ascii="Aref Ruqaa" w:cs="Aref Ruqaa" w:eastAsia="Aref Ruqaa" w:hAnsi="Aref Ruqaa"/>
          <w:b/>
          <w:bCs/>
          <w:i w:val="false"/>
          <w:iCs w:val="false"/>
          <w:color w:val="0D2143"/>
          <w:sz w:val="28"/>
          <w:szCs w:val="28"/>
          <w:rtl/>
        </w:rPr>
        <w:t xml:space="preserve">الفقرة الثالثة: ترك الخصومات في الدين</w:t>
      </w:r>
      <w:bookmarkEnd w:id="101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الْخُصُومَاتِ فِي الدِّينِ.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الخصومات في الدين هي المنازعات والمجادلات التي يقصد بها أصحابها الغلبة وإفحام الخصم وإظهار الذات، لا الوصول إلى الحق. وقد جعل الإمام أحمد ترك هذا الصنف من الجدل أصلاً من أصول السنة، لأنه يتصادم مع روح التسليم والانقياد التي هي جوهر منهج أهل السنة في التلقي؛ فأهل السنة يأخذون الدين تسليماً وانقياداً، لا خصومة ومماحكة.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الخصومة المذمومة:</w:t>
            </w:r>
            <w:r>
              <w:rPr>
                <w:rFonts w:ascii="Amiri" w:cs="Amiri" w:eastAsia="Amiri" w:hAnsi="Amiri"/>
                <w:b w:val="false"/>
                <w:bCs w:val="false"/>
                <w:i w:val="false"/>
                <w:iCs w:val="false"/>
                <w:color w:val="181410"/>
                <w:sz w:val="22"/>
                <w:szCs w:val="22"/>
                <w:rtl/>
              </w:rPr>
              <w:t xml:space="preserve"> الجدال الذي يُقصد به الانتصار للنفس أو للرأي، دون قصد ظهور الحق واتباعه، ويكون في الغالب مصحوباً بالتعصب واللدد وعدم قبول الحق ولو ظهر.</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وليس المراد بهذا الأصل تحريم كل نقاش أو حوار في مسائل الدين مطلقاً، فقد ناظر النبي ﷺ والصحابة والعلماء من بعدهم في مسائل عديدة لبيان الحق ودحض الباطل. وإنما المذموم هو الخصام الذي يكون طريقه الهوى والتعصب، لا طلب الحق، وهو ما تجتذب فيه النفس صاحبها إلى الانتصار لقوله بأي وسيلة، ولو أدى ذلك إلى مصادمة النص أو تحريف معناه.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﴿مَا يُجَادِلُ فِي آيَاتِ اللَّهِ إِلَّا الَّذِينَ كَفَرُوا﴾</w:t>
      </w:r>
      <w:r>
        <w:rPr>
          <w:rFonts w:ascii="Cairo" w:cs="Cairo" w:eastAsia="Cairo" w:hAnsi="Cairo"/>
          <w:b/>
          <w:bCs/>
          <w:i w:val="false"/>
          <w:iCs w:val="false"/>
          <w:color w:val="8A6A1F"/>
          <w:sz w:val="16"/>
          <w:szCs w:val="16"/>
          <w:rtl/>
        </w:rPr>
        <w:t xml:space="preserve"> [غافر: 4]</w:t>
      </w:r>
      <w:r>
        <w:rPr>
          <w:rFonts w:ascii="Amiri" w:cs="Amiri" w:eastAsia="Amiri" w:hAnsi="Amiri"/>
          <w:b w:val="false"/>
          <w:bCs w:val="false"/>
          <w:i w:val="false"/>
          <w:iCs w:val="false"/>
          <w:color w:val="181410"/>
          <w:sz w:val="22"/>
          <w:szCs w:val="22"/>
          <w:rtl/>
        </w:rPr>
        <w:t xml:space="preserve">، ووجه الدلالة أن الله سبحانه وصف المجادلة في آياته -أي الاعتراض عليها ومدافعتها بالباطل- بأنها من صفات الكفار، فدل ذلك على خطورة الجدل الذي يُراد به رد الحق أو الشك فيه، لا استيضاحه.</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«مَا ضَلَّ قَوْمٌ بَعْدَ هُدًى كَانُوا عَلَيْهِ إِلَّا أُوتُوا الْجَدَلَ» (رواه الترمذي)، ثم تلا النبي ﷺ الآية السابقة، فربط بين كثرة الجدل وبين الضلال بعد الهدى، وهذا يبيّن أن الجدل المذموم هو من أعظم أسباب انحراف الأمم عن الحق الذي كانت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من أعظم ما يحفظ وحدة الأمة وسلامة قلوب أفرادها؛ فكثرة الخصومات في الدين تُورث الشحناء والفرقة بين المسلمين، وتصرف الجهد عن العمل الصالح إلى المماراة والمجادلة العقيمة. ولهذا كان السلف يكرهون الخوض في المسائل الخلافية على وجه المراء، ويقدّمون الاشتغال بالعمل على الاشتغال بالجدل.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بالفقرة الخامسة الآتية (ترك المراء والجدال)، فكأن الإمام أحمد كرر المعنى وأكده لعظم خطره وشدة وقوع الناس فيه، فذكره أولاً بصيغة "الخصومات في الدين" العامة، ثم أفرد له فقرة خاصة بلفظ "المراء والجدال" زيادة في التحذير والتأكيد.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الخصومات والجدال في الدين، وأن يجعل همّه الوصول إلى الحق واتباعه، لا إفحام الخصم والانتصار للنفس، وأن يميز بين الجدل المذموم والمناظرة العلمية المشروعة التي يُقصد بها بيان الحق.</w:t>
            </w:r>
          </w:p>
        </w:tc>
      </w:tr>
    </w:tbl>
    <w:p>
      <w:pPr>
        <w:spacing w:after="160"/>
      </w:pPr>
    </w:p>
    <w:p>
      <w:pPr>
        <w:pStyle w:val="Heading2"/>
        <w:bidi/>
        <w:spacing w:after="140" w:before="320"/>
        <w:jc w:val="right"/>
      </w:pPr>
      <w:bookmarkStart w:name="bm_faqrah_4" w:id="1011"/>
      <w:r>
        <w:rPr>
          <w:rFonts w:ascii="Aref Ruqaa" w:cs="Aref Ruqaa" w:eastAsia="Aref Ruqaa" w:hAnsi="Aref Ruqaa"/>
          <w:b/>
          <w:bCs/>
          <w:i w:val="false"/>
          <w:iCs w:val="false"/>
          <w:color w:val="0D2143"/>
          <w:sz w:val="28"/>
          <w:szCs w:val="28"/>
          <w:rtl/>
        </w:rPr>
        <w:t xml:space="preserve">الفقرة الرابعة: ترك مجالسة أهل الأهواء</w:t>
      </w:r>
      <w:bookmarkEnd w:id="101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الْجُلُوسِ مَعَ أَصْحَابِ الْأَهْوَاءِ.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أصحاب الأهواء هم أهل البدع الذين اتخذوا آراءهم وأهواءهم حكماً يُقدّم على النص، فيؤولون النصوص لتوافق ما استقر في عقولهم من قبل، بدلاً من أن يُخضعوا عقولهم وآراءهم للنص. وقد أمر الإمام أحمد بترك مجالستهم، لأن المجالسة باب من أبواب التأثر، ولو لم يقصد الجالس اتباعهم في بدعتهم.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أهل الأهواء:</w:t>
            </w:r>
            <w:r>
              <w:rPr>
                <w:rFonts w:ascii="Amiri" w:cs="Amiri" w:eastAsia="Amiri" w:hAnsi="Amiri"/>
                <w:b w:val="false"/>
                <w:bCs w:val="false"/>
                <w:i w:val="false"/>
                <w:iCs w:val="false"/>
                <w:color w:val="181410"/>
                <w:sz w:val="22"/>
                <w:szCs w:val="22"/>
                <w:rtl/>
              </w:rPr>
              <w:t xml:space="preserve"> كل من أحدث في الدين قولاً أو اعتقاداً بمقتضى هواه ورأيه، معرضاً عن هدي الصحابة ومنهجهم في التلقي، سواء كانوا من الفرق الكلامية أو غيرها ممن خالف منهج أهل السنة في أصول الاعتقاد.</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وسبب النهي عن مجالستهم أن القلب ضعيف يتأثر بما يسمع ويرى، وقد يستحسن الشبهة قبل أن يتبيّن بطلانها، أو تعلق بذهنه صورة الشبهة فتقلقه ولو لم يقتنع بها، وهذا خطر عظيم خصوصاً على من لم يترسخ علمه وإيمانه بعد. فالنهي هنا وقائي، يسد الذريعة من أصلها قبل أن تتمكن الشبهة من القلب.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﴿وَإِذَا رَأَيْتَ الَّذِينَ يَخُوضُونَ فِي آيَاتِنَا فَأَعْرِضْ عَنْهُمْ حَتَّى يَخُوضُوا فِي حَدِيثٍ غَيْرِهِ﴾</w:t>
      </w:r>
      <w:r>
        <w:rPr>
          <w:rFonts w:ascii="Cairo" w:cs="Cairo" w:eastAsia="Cairo" w:hAnsi="Cairo"/>
          <w:b/>
          <w:bCs/>
          <w:i w:val="false"/>
          <w:iCs w:val="false"/>
          <w:color w:val="8A6A1F"/>
          <w:sz w:val="16"/>
          <w:szCs w:val="16"/>
          <w:rtl/>
        </w:rPr>
        <w:t xml:space="preserve"> [الأنعام: 68]</w:t>
      </w:r>
      <w:r>
        <w:rPr>
          <w:rFonts w:ascii="Amiri" w:cs="Amiri" w:eastAsia="Amiri" w:hAnsi="Amiri"/>
          <w:b w:val="false"/>
          <w:bCs w:val="false"/>
          <w:i w:val="false"/>
          <w:iCs w:val="false"/>
          <w:color w:val="181410"/>
          <w:sz w:val="22"/>
          <w:szCs w:val="22"/>
          <w:rtl/>
        </w:rPr>
        <w:t xml:space="preserve">، فأمر الله نبيه ﷺ بالإعراض عمن يخوض في آياته بالباطل، وهذا أصل في هجر مجالس الخوض في الدين بغير علم. وقال سبحانه: </w:t>
      </w:r>
      <w:r>
        <w:rPr>
          <w:rFonts w:ascii="Amiri Quran" w:cs="Amiri Quran" w:eastAsia="Amiri Quran" w:hAnsi="Amiri Quran"/>
          <w:b w:val="false"/>
          <w:bCs w:val="false"/>
          <w:i w:val="false"/>
          <w:iCs w:val="false"/>
          <w:color w:val="0D2143"/>
          <w:sz w:val="26"/>
          <w:szCs w:val="26"/>
          <w:rtl/>
        </w:rPr>
        <w:t xml:space="preserve">﴿وَقَدْ نَزَّلَ عَلَيْكُمْ فِي الْكِتَابِ أَنْ إِذَا سَمِعْتُمْ آيَاتِ اللَّهِ يُكْفَرُ بِهَا وَيُسْتَهْزَأُ بِهَا فَلَا تَقْعُدُوا مَعَهُمْ حَتَّى يَخُوضُوا فِي حَدِيثٍ غَيْرِهِ﴾</w:t>
      </w:r>
      <w:r>
        <w:rPr>
          <w:rFonts w:ascii="Cairo" w:cs="Cairo" w:eastAsia="Cairo" w:hAnsi="Cairo"/>
          <w:b/>
          <w:bCs/>
          <w:i w:val="false"/>
          <w:iCs w:val="false"/>
          <w:color w:val="8A6A1F"/>
          <w:sz w:val="16"/>
          <w:szCs w:val="16"/>
          <w:rtl/>
        </w:rPr>
        <w:t xml:space="preserve"> [النساء: 140]</w:t>
      </w:r>
      <w:r>
        <w:rPr>
          <w:rFonts w:ascii="Amiri" w:cs="Amiri" w:eastAsia="Amiri" w:hAnsi="Amiri"/>
          <w:b w:val="false"/>
          <w:bCs w:val="false"/>
          <w:i w:val="false"/>
          <w:iCs w:val="false"/>
          <w:color w:val="181410"/>
          <w:sz w:val="22"/>
          <w:szCs w:val="22"/>
          <w:rtl/>
        </w:rPr>
        <w:t xml:space="preserve">، وهذا نص صريح في تحريم مجرد القعود مع من يخوض في آيات الله بالباطل، فكيف بمن يشارك في ذلك الخوض؟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لا يعني قطع كل صلة بأهل الأهواء على الإطلاق في كل حال؛ فقد يستثنى منه أهل العلم الراسخون الذين يجالسونهم لمناظرتهم وبيان الحق ودحض شبهاتهم، وهذا باب آخر يحتاج إلى أهلية علمية خاصة، ولذلك حذر السلف عموم الناس -لا سيما طلاب العلم المبتدئين والعامة- من مجالسة أهل الأهواء، لضعف تحصينهم العلمي وقوة تأثير الشبهة عليهم.</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بما سبق (ترك البدع، ترك الخصومات) وبما سيأتي (ترك المراء)، فكلها منظومة واحدة الغاية منها حماية قلب المسلم وعقيدته من التلوث بالشبهات، سواء عن طريق ابتداع القول، أو عن طريق الجدل فيه، أو عن طريق مجالسة أهله والاستماع إليهم.</w:t>
      </w:r>
    </w:p>
    <w:p>
      <w:pPr>
        <w:bidi/>
        <w:spacing w:after="100" w:before="200" w:line="300"/>
        <w:jc w:val="right"/>
      </w:pPr>
      <w:r>
        <w:rPr>
          <w:rFonts w:ascii="Amiri" w:cs="Amiri" w:eastAsia="Amiri" w:hAnsi="Amiri"/>
          <w:b/>
          <w:bCs/>
          <w:i w:val="false"/>
          <w:iCs w:val="false"/>
          <w:color w:val="152C54"/>
          <w:sz w:val="22"/>
          <w:szCs w:val="22"/>
          <w:rtl/>
        </w:rPr>
        <w:t xml:space="preserve">أقوال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ويُروى عن عبد الله بن مسعود رضي الله عنه أنه قال: "إياكم ومجالسة أصحاب الأهواء، فإنها تورث الريب في القلوب"، ويُنقل عن عمر بن الخطاب رضي الله عنه نحو ذلك: "لا تجالسوا أصحاب الأهواء، فإنهم يمرضون القلوب". وهذان الأثران، وإن كانا من الأقوال المشهورة المتداولة في كتب الاعتقاد أكثر من كونهما مرويين بإسناد متصل موثق، إلا أن معناهما يبين أن هذا الأصل ليس اجتهاداً متأخراً، بل هو منهج معروف من عهد الصحابة أنفسهم.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الجلوس مع أصحاب الأهواء، وأن يبتعد عنهم، ولا يستمع إليهم، حفاظاً على سلامة قلبه وعقيدته، إلا أن يكون من أهل العلم الراسخين ممن يقصد مناظرتهم وبيان الحق لهم أو لغيرهم.</w:t>
            </w:r>
          </w:p>
        </w:tc>
      </w:tr>
    </w:tbl>
    <w:p>
      <w:pPr>
        <w:spacing w:after="160"/>
      </w:pPr>
    </w:p>
    <w:p>
      <w:pPr>
        <w:pStyle w:val="Heading2"/>
        <w:bidi/>
        <w:spacing w:after="140" w:before="320"/>
        <w:jc w:val="right"/>
      </w:pPr>
      <w:bookmarkStart w:name="bm_faqrah_5" w:id="1012"/>
      <w:r>
        <w:rPr>
          <w:rFonts w:ascii="Aref Ruqaa" w:cs="Aref Ruqaa" w:eastAsia="Aref Ruqaa" w:hAnsi="Aref Ruqaa"/>
          <w:b/>
          <w:bCs/>
          <w:i w:val="false"/>
          <w:iCs w:val="false"/>
          <w:color w:val="0D2143"/>
          <w:sz w:val="28"/>
          <w:szCs w:val="28"/>
          <w:rtl/>
        </w:rPr>
        <w:t xml:space="preserve">الفقرة الخامسة: ترك المراء والجدال</w:t>
      </w:r>
      <w:bookmarkEnd w:id="101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الْمِرَاءِ وَالْجِدَالِ.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يخصص الإمام أحمد هذه الفقرة لمعنى ذكره إجمالاً في الفقرة الثالثة (ترك الخصومات في الدين)، فيفصّله هنا باسم أخص هو "المراء والجدال"، تأكيداً على خطورته وشدة وقوع الناس فيه. والمراء هو الاعتراض على كلام الغير بقصد إظهار الخلل فيه وتزييفه، سواء أكان القائل محقاً أم مبطلاً، والجدال أعم منه، وهو المنازعة بالقول لإثبات رأي أو دفع رأي.</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المراء:</w:t>
            </w:r>
            <w:r>
              <w:rPr>
                <w:rFonts w:ascii="Amiri" w:cs="Amiri" w:eastAsia="Amiri" w:hAnsi="Amiri"/>
                <w:b w:val="false"/>
                <w:bCs w:val="false"/>
                <w:i w:val="false"/>
                <w:iCs w:val="false"/>
                <w:color w:val="181410"/>
                <w:sz w:val="22"/>
                <w:szCs w:val="22"/>
                <w:rtl/>
              </w:rPr>
              <w:t xml:space="preserve"> هو الجدال الذي لا يقصد به صاحبه الوصول إلى الحق، بل مجرد الرد على المتكلم وتصيّد الخلل في كلامه، ولو كان في نفس الأمر محقاً.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واللافت في هذه الفقرة أن الشرع نهى عن المراء حتى ولو كان صاحبه محقاً في أصل قوله، لأن المفسدة هنا ليست في مضمون الكلام، بل في طريقة عرضه وقصد صاحبه منه؛ فالمحق إذا جادل بقصد الغلبة لا بقصد إظهار الحق ونفعه لغيره، وقع فيما نُهي عنه، وإن كان أصل ما يقوله صواباً.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«أَنَا زَعِيمٌ بِبَيْتٍ فِي رَبَضِ الْجَنَّةِ لِمَنْ تَرَكَ الْمِرَاءَ وَإِنْ كَانَ مُحِقًّا، وَبِبَيْتٍ فِي وَسَطِ الْجَنَّةِ لِمَنْ تَرَكَ الْكَذِبَ وَإِنْ كَانَ مَازِحًا، وَبِبَيْتٍ فِي أَعْلَى الْجَنَّةِ لِمَنْ حَسَّنَ خُلُقَهُ» (رواه أبو داود والترمذي)، ووجه الدلالة أن هذا الحديث يبيّن أن ترك المراء -حتى مع كون الإنسان على حق- من أسباب دخول الجنة، لعظم ما في النفس من مجاهدة في كظم الرغبة في الانتصار للنفس وإظهار الحق بأي ثمن؛ وقد قرن النبي ﷺ بهذا الوعد وعدين آخرين: ترك الكذب ولو مازحاً، وحسن الخلق، فدلّ على أن هذه الخصال الثلاث من أعظم ما يُبنى به بيت في الجنة.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«إِنَّ أَبْغَضَ الرِّجَالِ إِلَى اللَّهِ الْأَلَدُّ الْخَصِمُ» (رواه البخاري ومسلم)، والألدّ الخَصِم هو شديد الخصومة الذي لا يقبل الحق ولو ظهر، بل يلوي عنقَ الكلام لينتصر لنفسه، وقد جعله النبي ﷺ من أبغض الناس إلى الله، لما في خُلقه من التعصب والعناد ومصادمة الحق.</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تربية للنفس على التواضع في طلب الحق، وتعويد لها على تقديم المقصد الشرعي -وهو ظهور الحق ونفع الناس- على المقصد النفسي، وهو الرغبة في الغلبة والظهور. وقد كان السلف يوصون طلاب العلم بترك المراء لأنه يُفسد القلب ويُقسّي الصلة بين المتناظرين، ويصرف الجهد عن العلم النافع إلى المكابرة العقيمة.</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سبق من الفقرة الثالثة اتصالاً وثيقاً حتى إن بعض الشراح عدّوهما وجهين لأصل واحد؛ فالخصومات في الدين هي الإطار العام، والمراء والجدال صورة خاصة منها أشد إلحاحاً في التحذير، ولذلك أفردها الإمام أحمد بالذكر.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المراء والجدال، وأن يكون همه الوصول إلى الحق واتباعه لا إفحام الخصم، وأن يجاهد نفسه على كظم الرغبة في الانتصار للذات حتى في المواضع التي يكون فيها محقاً.</w:t>
            </w:r>
          </w:p>
        </w:tc>
      </w:tr>
    </w:tbl>
    <w:p>
      <w:pPr>
        <w:spacing w:after="160"/>
      </w:pPr>
    </w:p>
    <w:p>
      <w:pPr>
        <w:pStyle w:val="Heading2"/>
        <w:bidi/>
        <w:spacing w:after="140" w:before="320"/>
        <w:jc w:val="right"/>
      </w:pPr>
      <w:bookmarkStart w:name="bm_faqrah_6" w:id="1013"/>
      <w:r>
        <w:rPr>
          <w:rFonts w:ascii="Aref Ruqaa" w:cs="Aref Ruqaa" w:eastAsia="Aref Ruqaa" w:hAnsi="Aref Ruqaa"/>
          <w:b/>
          <w:bCs/>
          <w:i w:val="false"/>
          <w:iCs w:val="false"/>
          <w:color w:val="0D2143"/>
          <w:sz w:val="28"/>
          <w:szCs w:val="28"/>
          <w:rtl/>
        </w:rPr>
        <w:t xml:space="preserve">الفقرة السادسة: مكانة السنة ووظيفتها في تفسير القرآن</w:t>
      </w:r>
      <w:bookmarkEnd w:id="101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وَالسُّنَّةُ عِنْدَنَا آثَارُ رَسُولِ اللَّهِ ﷺ، وَالسُّنَّةُ تُفَسِّرُ الْقُرْآنَ، وَهِيَ دَلَائِلُ الْقُرْآنِ.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الفقرات السابقة منهج التلقي (اتباع الصحابة، ترك البدع والجدال)، ينتقل هنا إلى تقرير مصدر من مصدري التشريع، وهو السنة، ويبيّن مكانتها ووظيفتها. فقوله: "السنة عندنا آثار رسول الله ﷺ" تعريف جامع للسنة بأنها كل ما أُثر عنه ﷺ من قول أو فعل أو تقرير أو صفة خَلقية أو خُلقية.</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"والسنة تفسر القرآن، وهي دلائل القرآن" تقرير لوظيفة السنة تجاه القرآن؛ فالسنة ليست مصدراً منفصلاً عن القرآن أو مستقلاً عنه، بل هي شارحة له ومبيّنة لمجمله ومخصصة لعامه ومقيّدة لمطلقه، وفي كثير من الأحيان تكون هي الدليل والمرشد إلى فهم المراد من الآية على الوجه الصحيح الذي أراده الله.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﴿وَأَنْزَلْنَا إِلَيْكَ الذِّكْرَ لِتُبَيِّنَ لِلنَّاسِ مَا نُزِّلَ إِلَيْهِمْ﴾</w:t>
      </w:r>
      <w:r>
        <w:rPr>
          <w:rFonts w:ascii="Cairo" w:cs="Cairo" w:eastAsia="Cairo" w:hAnsi="Cairo"/>
          <w:b/>
          <w:bCs/>
          <w:i w:val="false"/>
          <w:iCs w:val="false"/>
          <w:color w:val="8A6A1F"/>
          <w:sz w:val="16"/>
          <w:szCs w:val="16"/>
          <w:rtl/>
        </w:rPr>
        <w:t xml:space="preserve"> [النحل: 44]</w:t>
      </w:r>
      <w:r>
        <w:rPr>
          <w:rFonts w:ascii="Amiri" w:cs="Amiri" w:eastAsia="Amiri" w:hAnsi="Amiri"/>
          <w:b w:val="false"/>
          <w:bCs w:val="false"/>
          <w:i w:val="false"/>
          <w:iCs w:val="false"/>
          <w:color w:val="181410"/>
          <w:sz w:val="22"/>
          <w:szCs w:val="22"/>
          <w:rtl/>
        </w:rPr>
        <w:t xml:space="preserve">، ووجه الدلالة أن الله سبحانه جعل من مهام النبي ﷺ بيان القرآن للناس، وهذا البيان هو عين السنة النبوية بأقواله وأفعاله؛ فلولا السنة لتعذر على الأمة فهم كثير من تفاصيل الأحكام التي أُجملت في القرآن، كتفاصيل الصلاة والزكاة وغيرهما.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وهذا نص عام في وجوب الأخذ بكل ما جاء به النبي ﷺ، سواء ما كان بياناً لنص قرآني أو ما كان تشريعاً مستقلاً لم يرد به نص في القرآن، فدل ذلك على أن حجية السنة مستقلة بذاتها، لا أنها تابعة للقرآن تبعية تُلغي استقلال حجيتها.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يترتب على هذا الأصل رد شبهة من يزعم الاكتفاء بالقرآن وحده دون السنة، إذ يلزم من هذا القول تعطيل كثير من أحكام الدين التي لا سبيل إلى معرفة تفصيلها إلا عن طريق السنة، بل يلزم منه أيضاً تعذر فهم القرآن نفسه على الوجه الصحيح، لأن السنة هي المفسرة له والموضحة لمراد الله فيه.</w:t>
      </w:r>
    </w:p>
    <w:p>
      <w:pPr>
        <w:bidi/>
        <w:spacing w:after="140" w:before="0" w:line="300"/>
        <w:jc w:val="both"/>
      </w:pPr>
      <w:r>
        <w:rPr>
          <w:rFonts w:ascii="Amiri" w:cs="Amiri" w:eastAsia="Amiri" w:hAnsi="Amiri"/>
          <w:b w:val="false"/>
          <w:bCs w:val="false"/>
          <w:i w:val="false"/>
          <w:iCs w:val="false"/>
          <w:color w:val="181410"/>
          <w:sz w:val="22"/>
          <w:szCs w:val="22"/>
          <w:rtl/>
        </w:rPr>
        <w:t xml:space="preserve">ومن أقسام بيان السنة للقرآن: التوكيد (كتأكيد وجوب الصلاة)، والتفصيل (كتفصيل أعداد الركعات وأحكام الزكاة المجملة في القرآن)، والتخصيص (كتخصيص عموم آية المواريث بحديث "لا يرث القاتل")، والتقييد (كتقييد إطلاق آية السرقة ببيان النصاب والشروط). وقد يأتي في السنة تشريع مستقل زائد على ما في القرآن، وهذا أيضاً واجب الاتباع لعموم قوله تعالى: </w:t>
      </w:r>
      <w:r>
        <w:rPr>
          <w:rFonts w:ascii="Amiri Quran" w:cs="Amiri Quran" w:eastAsia="Amiri Quran" w:hAnsi="Amiri Quran"/>
          <w:b w:val="false"/>
          <w:bCs w:val="false"/>
          <w:i w:val="false"/>
          <w:iCs w:val="false"/>
          <w:color w:val="0D2143"/>
          <w:sz w:val="26"/>
          <w:szCs w:val="26"/>
          <w:rtl/>
        </w:rPr>
        <w:t xml:space="preserve">﴿وَمَا آتَاكُمُ الرَّسُولُ فَخُذُوهُ﴾</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سيأتي في الفقرة السابعة من عدم إخضاع السنة للقياس والرأي والهوى؛ فبعد أن قرر مكانة السنة ووظيفتها هنا، يقرر هناك طريقة التعامل الصحيح معها.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يعظّم السنة النبوية، ويأخذ بها كما يأخذ بالقرآن، وأن يفهم القرآن من خلالها، لا أن يُقصيها أو يجعلها تابعة تُرد عند أدنى شبهة، فهي وحي كالقرآن وإن اختلف طريق نزولها.</w:t>
            </w:r>
          </w:p>
        </w:tc>
      </w:tr>
    </w:tbl>
    <w:p>
      <w:pPr>
        <w:spacing w:after="160"/>
      </w:pPr>
    </w:p>
    <w:p>
      <w:pPr>
        <w:pStyle w:val="Heading2"/>
        <w:bidi/>
        <w:spacing w:after="140" w:before="320"/>
        <w:jc w:val="right"/>
      </w:pPr>
      <w:bookmarkStart w:name="bm_faqrah_7" w:id="1014"/>
      <w:r>
        <w:rPr>
          <w:rFonts w:ascii="Aref Ruqaa" w:cs="Aref Ruqaa" w:eastAsia="Aref Ruqaa" w:hAnsi="Aref Ruqaa"/>
          <w:b/>
          <w:bCs/>
          <w:i w:val="false"/>
          <w:iCs w:val="false"/>
          <w:color w:val="0D2143"/>
          <w:sz w:val="28"/>
          <w:szCs w:val="28"/>
          <w:rtl/>
        </w:rPr>
        <w:t xml:space="preserve">الفقرة السابعة: عدم إخضاع السنة للقياس والعقل والهوى</w:t>
      </w:r>
      <w:bookmarkEnd w:id="101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وَلَيْسَ فِي السُّنَّةِ قِيَاسٌ، وَلَا تُضْرَبُ لَهَا الْأَمْثَالُ، وَلَا تُدْرَكُ بِالْعُقُولِ وَلَا الْأَهْوَاءِ؛ إِنَّمَا هُوَ الاتِّبَاعُ وَتَرْكُ الْهَوَى.</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مكانة السنة ووظيفتها، يبيّن هنا منهج التعامل الصحيح معها، فينفي عنها أربعة أمور: أن تُقاس بالرأي، أو تُضرب لها الأمثال، أو تُدرك بمجرد العقل، أو تُخضع للهوى. ويثبت لها أمراً واحداً هو الواجب تجاهها: الاتباع مع ترك الهوى.</w:t>
      </w:r>
    </w:p>
    <w:p>
      <w:pPr>
        <w:bidi/>
        <w:spacing w:after="140" w:before="0" w:line="300"/>
        <w:jc w:val="both"/>
      </w:pPr>
      <w:r>
        <w:rPr>
          <w:rFonts w:ascii="Amiri" w:cs="Amiri" w:eastAsia="Amiri" w:hAnsi="Amiri"/>
          <w:b w:val="false"/>
          <w:bCs w:val="false"/>
          <w:i w:val="false"/>
          <w:iCs w:val="false"/>
          <w:color w:val="181410"/>
          <w:sz w:val="22"/>
          <w:szCs w:val="22"/>
          <w:rtl/>
        </w:rPr>
        <w:t xml:space="preserve">والمقصود بنفي القياس عن السنة هنا ليس إبطال القياس الشرعي المعتبر في الفروع الفقهية عند أهل السنة، وإنما المراد أن نصوص السنة الثابتة في العقائد والغيبيات لا تُردّ ولا تُؤوَّل بحجة أنها تخالف مقاييس العقل أو تصورات الذهن؛ فالمسائل الغيبية كصفات الله وأمور الآخرة لا مجال فيها للقياس على المشاهد المحسوس، ولا لضرب الأمثال التي تقرّب الغيب من عالم الشهادة تقريباً يوهم التمثيل والتشبيه.</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"ولا تُدرك بالعقول ولا الأهواء" تقرير أن العقل - على شرفه وأهميته - ليس هو الحَكَم الأول على النصوص الشرعية في الغيبيات، بل وظيفته الفهم والتدبر لا التحكيم والرد. وأما الهوى فهو أبعد من ذلك، إذ هو ميل النفس المجرد الذي لا ضابط له، فإخضاع السنة له إفساد كامل لمقصود الشريعة.</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يُروى عن الإمام مالك بن أنس رحمه الله أنه قال - وقد سُئل عن الاستواء -: "الاستواء غير مجهول، والكيف غير معقول، والإيمان به واجب، والسؤال عنه بدعة"، وهذه الكلمة الجامعة تلخص منهج أهل السنة بكامله في التعامل مع نصوص الصفات وسائر الغيبيات: إثبات المعنى المعلوم من اللفظ، مع نفي العلم بالكيفية، ووجوب الإيمان والتسليم، وترك السؤال المفضي إلى تكلف ما لا سبيل إلى معرفته.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الحد الفاصل بين منهج أهل السنة ومنهج أهل الكلام في التعامل مع النصوص؛ فأهل الكلام يجعلون العقل حَكَماً مقدَّماً على النقل، فإذا ظنوا تعارضاً بينهما قدّموا العقل وأوّلوا النص أو ردّوه، بينما أهل السنة يقدّمون النقل الصحيح، ويعلمون يقيناً أنه لا يمكن أن يتعارض صريح المعقول مع صحيح المنقول في حقيقة الأمر، وإنما يقع الوهم من قصور العقل أو ضعف النقل.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بمنهج أهل السنة في باب الأسماء والصفات الذي سيأتي تفصيله في أبواب لاحقة من الكتاب؛ فالقاعدة المقررة هنا -من ترك القياس والتمثيل والتحكيم العقلي المجرد- هي بعينها القاعدة التي يُبنى عليها إثبات صفات الله تعالى كما وردت، من غير تحريف ولا تعطيل ولا تكييف ولا تمثيل.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يتبع السنة كما جاءت، ولا يخضعها لرأيه أو قياسه أو هواه، وأن يسلّم لنصوصها في الغيبيات تسليماً كاملاً، مقتدياً في ذلك بمنهج السلف الصالح من إثبات المعنى وترك التكلف في الكيفية.</w:t>
            </w:r>
          </w:p>
        </w:tc>
      </w:tr>
    </w:tbl>
    <w:p>
      <w:pPr>
        <w:spacing w:after="160"/>
      </w:pPr>
    </w:p>
    <w:p>
      <w:pPr>
        <w:pStyle w:val="Heading1"/>
        <w:pageBreakBefore/>
        <w:bidi/>
        <w:spacing w:after="160" w:before="0"/>
        <w:jc w:val="right"/>
      </w:pPr>
      <w:bookmarkStart w:name="bm_bab2" w:id="1015"/>
      <w:r>
        <w:rPr>
          <w:rFonts w:ascii="Aref Ruqaa" w:cs="Aref Ruqaa" w:eastAsia="Aref Ruqaa" w:hAnsi="Aref Ruqaa"/>
          <w:b/>
          <w:bCs/>
          <w:i w:val="false"/>
          <w:iCs w:val="false"/>
          <w:color w:val="0A1830"/>
          <w:sz w:val="34"/>
          <w:szCs w:val="34"/>
          <w:rtl/>
        </w:rPr>
        <w:t xml:space="preserve">الباب الثاني — في الإيمان بالقدر والتسليم لنصوص الغيب</w:t>
      </w:r>
      <w:bookmarkEnd w:id="1015"/>
    </w:p>
    <w:p>
      <w:pPr>
        <w:pStyle w:val="Heading2"/>
        <w:bidi/>
        <w:spacing w:after="140" w:before="320"/>
        <w:jc w:val="right"/>
      </w:pPr>
      <w:bookmarkStart w:name="bm_faqrah_8" w:id="1016"/>
      <w:r>
        <w:rPr>
          <w:rFonts w:ascii="Aref Ruqaa" w:cs="Aref Ruqaa" w:eastAsia="Aref Ruqaa" w:hAnsi="Aref Ruqaa"/>
          <w:b/>
          <w:bCs/>
          <w:i w:val="false"/>
          <w:iCs w:val="false"/>
          <w:color w:val="0D2143"/>
          <w:sz w:val="28"/>
          <w:szCs w:val="28"/>
          <w:rtl/>
        </w:rPr>
        <w:t xml:space="preserve">الفقرة الثامنة: الإيمان بالقدر خيره وشره</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السُّنَّةِ اللَّازِمَةِ الَّتِي مَنْ تَرَكَ مِنْهَا خَصْلَةً لَمْ يَقْبَلْهَا وَيُؤْمِنْ بِهَا لَمْ يَكُنْ مِنْ أَهْلِهَا: الْإِيمَانُ بِالْقَدَرِ خَيْرِهِ وَشَرِّهِ.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بهذه الفقرة الباب الثاني من أصول السنة، منتقلاً من الكلام عن منهج التلقي والاتباع إلى أصل عظيم من أصول الاعتقاد، وهو الإيمان بالقدر. ويلفت النظر في عبارته قوله: "ومن السنة اللازمة التي من ترك منها خصلة لم يقبلها ويؤمن بها لم يكن من أهلها"، فهذا تشديد بالغ يدل على أن الإيمان بالقدر ليس مسألة نظرية هامشية، بل هو ركن لا يستقيم إيمان العبد إلا به، حتى إن من جحد شيئاً منه خرج بذلك عن جملة "أهل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الإيمان بالقدر:</w:t>
            </w:r>
            <w:r>
              <w:rPr>
                <w:rFonts w:ascii="Amiri" w:cs="Amiri" w:eastAsia="Amiri" w:hAnsi="Amiri"/>
                <w:b w:val="false"/>
                <w:bCs w:val="false"/>
                <w:i w:val="false"/>
                <w:iCs w:val="false"/>
                <w:color w:val="181410"/>
                <w:sz w:val="22"/>
                <w:szCs w:val="22"/>
                <w:rtl/>
              </w:rPr>
              <w:t xml:space="preserve"> هو التصديق الجازم بأن الله تعالى علم مقادير الأشياء أزلاً قبل خلقها، وكتب ذلك في اللوح المحفوظ، ثم شاء كل ما يكون، فلا يكون في ملكه شيء إلا بمشيئته، ثم هو سبحانه خالق كل شيء، أفعال العباد وغيرها.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وقد فصّل أهل العلم الإيمان بالقدر في أربع مراتب متكاملة، لا يصح الإيمان به إلا بها جميعاً: </w:t>
      </w:r>
      <w:r>
        <w:rPr>
          <w:rFonts w:ascii="Amiri" w:cs="Amiri" w:eastAsia="Amiri" w:hAnsi="Amiri"/>
          <w:b/>
          <w:bCs/>
          <w:i w:val="false"/>
          <w:iCs w:val="false"/>
          <w:color w:val="0D2143"/>
          <w:sz w:val="22"/>
          <w:szCs w:val="22"/>
          <w:rtl/>
        </w:rPr>
        <w:t xml:space="preserve">مرتبة العلم</w:t>
      </w:r>
      <w:r>
        <w:rPr>
          <w:rFonts w:ascii="Amiri" w:cs="Amiri" w:eastAsia="Amiri" w:hAnsi="Amiri"/>
          <w:b w:val="false"/>
          <w:bCs w:val="false"/>
          <w:i w:val="false"/>
          <w:iCs w:val="false"/>
          <w:color w:val="181410"/>
          <w:sz w:val="22"/>
          <w:szCs w:val="22"/>
          <w:rtl/>
        </w:rPr>
        <w:t xml:space="preserve">، وهي أن الله تعالى علم كل شيء علماً أزلياً محيطاً، لا يخفى عليه شيء في السماوات ولا في الأرض؛ ثم </w:t>
      </w:r>
      <w:r>
        <w:rPr>
          <w:rFonts w:ascii="Amiri" w:cs="Amiri" w:eastAsia="Amiri" w:hAnsi="Amiri"/>
          <w:b/>
          <w:bCs/>
          <w:i w:val="false"/>
          <w:iCs w:val="false"/>
          <w:color w:val="0D2143"/>
          <w:sz w:val="22"/>
          <w:szCs w:val="22"/>
          <w:rtl/>
        </w:rPr>
        <w:t xml:space="preserve">مرتبة الكتابة</w:t>
      </w:r>
      <w:r>
        <w:rPr>
          <w:rFonts w:ascii="Amiri" w:cs="Amiri" w:eastAsia="Amiri" w:hAnsi="Amiri"/>
          <w:b w:val="false"/>
          <w:bCs w:val="false"/>
          <w:i w:val="false"/>
          <w:iCs w:val="false"/>
          <w:color w:val="181410"/>
          <w:sz w:val="22"/>
          <w:szCs w:val="22"/>
          <w:rtl/>
        </w:rPr>
        <w:t xml:space="preserve">، وهي أن الله سبحانه كتب في اللوح المحفوظ مقادير كل شيء إلى قيام الساعة؛ ثم </w:t>
      </w:r>
      <w:r>
        <w:rPr>
          <w:rFonts w:ascii="Amiri" w:cs="Amiri" w:eastAsia="Amiri" w:hAnsi="Amiri"/>
          <w:b/>
          <w:bCs/>
          <w:i w:val="false"/>
          <w:iCs w:val="false"/>
          <w:color w:val="0D2143"/>
          <w:sz w:val="22"/>
          <w:szCs w:val="22"/>
          <w:rtl/>
        </w:rPr>
        <w:t xml:space="preserve">مرتبة المشيئة</w:t>
      </w:r>
      <w:r>
        <w:rPr>
          <w:rFonts w:ascii="Amiri" w:cs="Amiri" w:eastAsia="Amiri" w:hAnsi="Amiri"/>
          <w:b w:val="false"/>
          <w:bCs w:val="false"/>
          <w:i w:val="false"/>
          <w:iCs w:val="false"/>
          <w:color w:val="181410"/>
          <w:sz w:val="22"/>
          <w:szCs w:val="22"/>
          <w:rtl/>
        </w:rPr>
        <w:t xml:space="preserve">، وهي أن ما شاء الله كان وما لم يشأ لم يكن، لا في السماوات ولا في الأرض؛ ثم </w:t>
      </w:r>
      <w:r>
        <w:rPr>
          <w:rFonts w:ascii="Amiri" w:cs="Amiri" w:eastAsia="Amiri" w:hAnsi="Amiri"/>
          <w:b/>
          <w:bCs/>
          <w:i w:val="false"/>
          <w:iCs w:val="false"/>
          <w:color w:val="0D2143"/>
          <w:sz w:val="22"/>
          <w:szCs w:val="22"/>
          <w:rtl/>
        </w:rPr>
        <w:t xml:space="preserve">مرتبة الخلق</w:t>
      </w:r>
      <w:r>
        <w:rPr>
          <w:rFonts w:ascii="Amiri" w:cs="Amiri" w:eastAsia="Amiri" w:hAnsi="Amiri"/>
          <w:b w:val="false"/>
          <w:bCs w:val="false"/>
          <w:i w:val="false"/>
          <w:iCs w:val="false"/>
          <w:color w:val="181410"/>
          <w:sz w:val="22"/>
          <w:szCs w:val="22"/>
          <w:rtl/>
        </w:rPr>
        <w:t xml:space="preserve">، وهي أن الله تعالى خالق كل شيء، بما في ذلك أفعال العباد أنفسهم، مع كون العبد فاعلاً حقيقة له مشيئة واختيار يُسأل عنهما ويُحاسب عليهما.</w:t>
      </w:r>
    </w:p>
    <w:p>
      <w:pPr>
        <w:bidi/>
        <w:spacing w:after="140" w:before="0" w:line="300"/>
        <w:jc w:val="both"/>
      </w:pPr>
      <w:r>
        <w:rPr>
          <w:rFonts w:ascii="Amiri" w:cs="Amiri" w:eastAsia="Amiri" w:hAnsi="Amiri"/>
          <w:b w:val="false"/>
          <w:bCs w:val="false"/>
          <w:i w:val="false"/>
          <w:iCs w:val="false"/>
          <w:color w:val="181410"/>
          <w:sz w:val="22"/>
          <w:szCs w:val="22"/>
          <w:rtl/>
        </w:rPr>
        <w:t xml:space="preserve">والملاحظ أن المؤلف خص "خيره وشره" بالذكر، وهذا موافق لألفاظ حديث جبريل المشهور، وفيه إشارة إلى أن الإيمان بالقدر لا يكتمل إلا بالتسليم لكلا الأمرين: فما يقدره الله من نعمة يستوجب الشكر، وما يقدره من بلاء يستوجب الصبر والرضا، وفي كليهما ابتلاء واختبار للعبد.</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﴿إِنَّا كُلَّ شَيْءٍ خَلَقْنَاهُ بِقَدَرٍ﴾</w:t>
      </w:r>
      <w:r>
        <w:rPr>
          <w:rFonts w:ascii="Cairo" w:cs="Cairo" w:eastAsia="Cairo" w:hAnsi="Cairo"/>
          <w:b/>
          <w:bCs/>
          <w:i w:val="false"/>
          <w:iCs w:val="false"/>
          <w:color w:val="8A6A1F"/>
          <w:sz w:val="16"/>
          <w:szCs w:val="16"/>
          <w:rtl/>
        </w:rPr>
        <w:t xml:space="preserve"> [القمر: 49]</w:t>
      </w:r>
      <w:r>
        <w:rPr>
          <w:rFonts w:ascii="Amiri" w:cs="Amiri" w:eastAsia="Amiri" w:hAnsi="Amiri"/>
          <w:b w:val="false"/>
          <w:bCs w:val="false"/>
          <w:i w:val="false"/>
          <w:iCs w:val="false"/>
          <w:color w:val="181410"/>
          <w:sz w:val="22"/>
          <w:szCs w:val="22"/>
          <w:rtl/>
        </w:rPr>
        <w:t xml:space="preserve">، ووجه الدلالة أن الآية عامة شاملة لكل شيء دون استثناء، فما من كائن في هذا الوجود إلا وقد سبق به قدر الله وعلمه. ويشهد له أيضاً قوله تعالى: </w:t>
      </w:r>
      <w:r>
        <w:rPr>
          <w:rFonts w:ascii="Amiri Quran" w:cs="Amiri Quran" w:eastAsia="Amiri Quran" w:hAnsi="Amiri Quran"/>
          <w:b w:val="false"/>
          <w:bCs w:val="false"/>
          <w:i w:val="false"/>
          <w:iCs w:val="false"/>
          <w:color w:val="0D2143"/>
          <w:sz w:val="26"/>
          <w:szCs w:val="26"/>
          <w:rtl/>
        </w:rPr>
        <w:t xml:space="preserve">﴿وَخَلَقَ كُلَّ شَيْءٍ فَقَدَّرَهُ تَقْدِيراً﴾</w:t>
      </w:r>
      <w:r>
        <w:rPr>
          <w:rFonts w:ascii="Cairo" w:cs="Cairo" w:eastAsia="Cairo" w:hAnsi="Cairo"/>
          <w:b/>
          <w:bCs/>
          <w:i w:val="false"/>
          <w:iCs w:val="false"/>
          <w:color w:val="8A6A1F"/>
          <w:sz w:val="16"/>
          <w:szCs w:val="16"/>
          <w:rtl/>
        </w:rPr>
        <w:t xml:space="preserve"> [الفرقان: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عمر بن الخطاب رضي الله عنه الطويل في سؤال جبريل عليه السلام النبي صلى الله عليه وسلم عن الإسلام والإيمان والإحسان، وفيه أن النبي صلى الله عليه وسلم قال: «أَنْ تُؤْمِنَ بِاللَّهِ، وَمَلَائِكَتِهِ، وَكُتُبِهِ، وَرُسُلِهِ، وَالْيَوْمِ الْآخِرِ، وَتُؤْمِنَ بِالْقَدَرِ خَيْرِهِ وَشَرِّهِ» (رواه مسلم)، فجعل النبي صلى الله عليه وسلم الإيمان بالقدر خيره وشره ركناً سادساً من أركان الإيمان، مقروناً بالإيمان بالله وملائكته وكتبه ورسله واليوم الآخر، مما يدل على عظم شأنه ومكانته.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 الإمام أحمد افتتح بها الباب الثاني، فربط بذلك بين أصول التلقي التي تقدمت في الباب الأول (التمسك بهدي الصحابة، وترك البدع، وترك الجدال) وبين مسائل الغيب التي سيتحدث عنها فيما بعد، وكأنه يقرر أن السبيل الوحيد إلى تلقي هذه المسائل الغيبية الدقيقة هو الاتباع المحض دون تحكيم العقل والهوى، وهذا هو الرابط المنهجي بين الفقرة الثامنة وما قبلها من الفقرة السابعة في النهي عن إخضاع السنة للقياس والعقل.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القدر كان من أبرز المسائل التي خاض فيها أهل الأهواء في القرون المفضلة، فأنكرت القدرية علم الله السابق أو زعمت أن العبد خالق لفعله استقلالاً عن مشيئة الله، بينما غلت الجبرية في الطرف المقابل فسلبت العبد كل إرادة واختيار حتى جعلته كالريشة في مهب الريح لا يُسأل عن فعله. وأهل السنة والجماعة وسط بين الطائفتين، يثبتون للعبد مشيئة حقيقية مقرونة بمشيئة الله الشاملة، فلا هم كالقدرية الذين شبّهوا بالمجوس (لإثباتهم خالقين مع الله)، ولا هم كالجبرية الذين نفوا التكليف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ومن فوائد ذكر "خيره وشره" أن الشر في المقدور ليس شراً في القدر نفسه من كل وجه، فأفعال الله كلها حكمة وعدل، وإنما يكون الشر في بعض المقدورات باعتبار ما تؤول إليه من ألم أو معصية، لا باعتبار الفعل الإلهي في ذاته، كما قال النبي صلى الله عليه وسلم في دعائه: «وَالشَّرُّ لَيْسَ إِلَيْكَ» (رواه مسلم).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بالقدر خيره وشره، بمراتبه الأربع: العلم، والكتابة، والمشيئة، والخلق، وأن يرضى بما قضاه الله وقدّره، ولا يسأل عن "لم" و"كيف" في أفعال الله وقدره، فإن ذلك من الغيب الذي استأثر الله بعلم كنهه، وحسب العبد أن يُسلّم ويصدّق ويعمل بما أُمر به.</w:t>
            </w:r>
          </w:p>
        </w:tc>
      </w:tr>
    </w:tbl>
    <w:p>
      <w:pPr>
        <w:spacing w:after="160"/>
      </w:pPr>
    </w:p>
    <w:p>
      <w:pPr>
        <w:pStyle w:val="Heading2"/>
        <w:bidi/>
        <w:spacing w:after="140" w:before="320"/>
        <w:jc w:val="right"/>
      </w:pPr>
      <w:bookmarkStart w:name="bm_faqrah_9" w:id="1017"/>
      <w:r>
        <w:rPr>
          <w:rFonts w:ascii="Aref Ruqaa" w:cs="Aref Ruqaa" w:eastAsia="Aref Ruqaa" w:hAnsi="Aref Ruqaa"/>
          <w:b/>
          <w:bCs/>
          <w:i w:val="false"/>
          <w:iCs w:val="false"/>
          <w:color w:val="0D2143"/>
          <w:sz w:val="28"/>
          <w:szCs w:val="28"/>
          <w:rtl/>
        </w:rPr>
        <w:t xml:space="preserve">الفقرة التاسعة: التصديق بأحاديث القدر دون سؤال «لِمَ» و«كيف»</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وَالتَّصْدِيقُ بِالْأَحَادِيثِ فِيهِ وَالْإِيمَانُ بِهَا، لَا يُقَالُ: لِمَ؟ وَلَا كَيْفَ؟ إِنَّمَا هُوَ التَّصْدِيقُ وَالْإِيمَانُ بِهَا.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تتفرع هذه الفقرة عن التي قبلها، فبعد أن قرر الإمام أحمد وجوب الإيمان بالقدر خيره وشره، انتقل يبين هنا موقف المسلم من الأحاديث النبوية الواردة في تفصيل هذا الباب، وهي أحاديث كثيرة تتحدث عن كتابة الأقدار، وعن أطوار خلق الإنسان، وعن مضامين دقيقة قد يستشكلها بعض الناس. فالمقرر عند أهل السنة أن هذه الأحاديث - إذا صحت - يُصدَّق بها ويُؤمن بمضمونها، ولا يُفتح باب السؤال عن علتها ("لِمَ") ولا عن كيفية وقوعها ("كيف")، لأن ذلك مما استأثر الله بعلمه، وموضعه التسليم لا التنقيب.</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هذه الفقرة والتي قبلها أن الثامنة في أصل الإيمان بالقدر إجمالاً، وهذه في المنهج الواجب اتباعه عند تلقي تفاصيله الواردة في النصوص، فهي بذلك قاعدة منهجية تحكم تعامل المسلم مع كل ما يرد من أحاديث القدر الدقيقة التي قد تتجاوز طاقة العقول على الإحاطة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هذا المنهج قول الله تعالى: </w:t>
      </w:r>
      <w:r>
        <w:rPr>
          <w:rFonts w:ascii="Amiri Quran" w:cs="Amiri Quran" w:eastAsia="Amiri Quran" w:hAnsi="Amiri Quran"/>
          <w:b w:val="false"/>
          <w:bCs w:val="false"/>
          <w:i w:val="false"/>
          <w:iCs w:val="false"/>
          <w:color w:val="0D2143"/>
          <w:sz w:val="26"/>
          <w:szCs w:val="26"/>
          <w:rtl/>
        </w:rPr>
        <w:t xml:space="preserve">﴿لَا يُسْأَلُ عَمَّا يَفْعَلُ وَهُمْ يُسْأَلُونَ﴾</w:t>
      </w:r>
      <w:r>
        <w:rPr>
          <w:rFonts w:ascii="Cairo" w:cs="Cairo" w:eastAsia="Cairo" w:hAnsi="Cairo"/>
          <w:b/>
          <w:bCs/>
          <w:i w:val="false"/>
          <w:iCs w:val="false"/>
          <w:color w:val="8A6A1F"/>
          <w:sz w:val="16"/>
          <w:szCs w:val="16"/>
          <w:rtl/>
        </w:rPr>
        <w:t xml:space="preserve"> [الأنبياء: 23]</w:t>
      </w:r>
      <w:r>
        <w:rPr>
          <w:rFonts w:ascii="Amiri" w:cs="Amiri" w:eastAsia="Amiri" w:hAnsi="Amiri"/>
          <w:b w:val="false"/>
          <w:bCs w:val="false"/>
          <w:i w:val="false"/>
          <w:iCs w:val="false"/>
          <w:color w:val="181410"/>
          <w:sz w:val="22"/>
          <w:szCs w:val="22"/>
          <w:rtl/>
        </w:rPr>
        <w:t xml:space="preserve">، ووجه الدلالة أن الله سبحانه منزّه عن أن يُسأل عن حكمة أفعاله على وجه الاعتراض أو التحدي، بخلاف الخلق الذين هم موضع السؤال والمحاسبة؛ فإذا كان هذا شأن أفعاله سبحانه على الإطلاق، فتفاصيل قدره من باب أولى لا يليق أن تُستقبل بالاعتراض والمساءلة، بل بالتسليم والانقياد.</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تكشف عن قاعدة عامة عند السلف في التعامل مع كل ما أشكل من النصوص، لا في القدر وحده، بل في سائر أبواب الغيب: الأسماء والصفات، وأحوال البرزخ، وأمور الآخرة. فمنهجهم واحد: التصديق بما صح من النص، وترك التكلف في السؤال عن كنهه وكيفيته، لأن العقل البشري محدود، والغيب لا سبيل لإدراك تفاصيله إلا بالخبر الصادق.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التمييز بين نوعين من السؤال: سؤال طالب للفهم واستجلاء المعنى العربي للنص، وهذا مطلوب ومشروع بل واجب على طالب العلم؛ وسؤال عن الكيفية الحقيقية التي لا يُطلع عليها إلا بالخبر ولم يرد فيها خبر، فهذا هو الممنوع المعدود من التكلف والابتداع، لأنه سؤال عما استأثر الله بعلمه.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بما سبق في الفقرة السابعة من أن السنة "لا تُدرك بالعقول ولا الأهواء، إنما هو الاتباع"، فمن حاول أن يُخضع نصوص القدر والغيب لموازين عقله المحدود، وقع في التكلف أو التكذيب أو التأويل الباطل، وكل ذلك من مسالك أهل البدع الذين قاسوا الغيب على الشاهد.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يصدّق بأحاديث القدر الثابتة ويؤمن بها على ظاهرها، ولا يسأل عن "لم" ولا "كيف"، بل يكِل علم ذلك إلى الله تعالى، ويعلم أن التسليم لما استأثر الله بعلمه هو عين الأدب مع النصوص، وطريق السلامة من التكلف والابتداع.</w:t>
            </w:r>
          </w:p>
        </w:tc>
      </w:tr>
    </w:tbl>
    <w:p>
      <w:pPr>
        <w:spacing w:after="160"/>
      </w:pPr>
    </w:p>
    <w:p>
      <w:pPr>
        <w:pStyle w:val="Heading2"/>
        <w:bidi/>
        <w:spacing w:after="140" w:before="320"/>
        <w:jc w:val="right"/>
      </w:pPr>
      <w:bookmarkStart w:name="bm_faqrah_10" w:id="1018"/>
      <w:r>
        <w:rPr>
          <w:rFonts w:ascii="Aref Ruqaa" w:cs="Aref Ruqaa" w:eastAsia="Aref Ruqaa" w:hAnsi="Aref Ruqaa"/>
          <w:b/>
          <w:bCs/>
          <w:i w:val="false"/>
          <w:iCs w:val="false"/>
          <w:color w:val="0D2143"/>
          <w:sz w:val="28"/>
          <w:szCs w:val="28"/>
          <w:rtl/>
        </w:rPr>
        <w:t xml:space="preserve">الفقرة العاشرة: التسليم لما يُعجز العقل عن إدراكه</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لَمْ يَعْرِفْ تَفْسِيرَ الْحَدِيثِ وَيَعْيَا عَنْهُ عَقْلُهُ؛ فَقَدْ كُفِيَ ذَلِكَ، فَعَلَيْهِ الْإِيمَانُ بِهِ وَالتَّسْلِيمُ لَهُ، مِثْلَ حَدِيثِ «الصَّادِقِ الْمَصْدُوقِ» وَمِثْلَ مَا كَانَ مِثْلَهُ فِي الْقَدَرِ.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حالة أخص مما سبق، وهي حال من يقف أمام حديث صحيح ثابت عن النبي صلى الله عليه وسلم، فلا يبلغ فهمه معناه، أو يعجز عقله عن إدراك كنهه وحقيقته. فيقرر الإمام أحمد أن مثل هذا الشخص "قد كُفي ذلك"، أي: لم يُطالب بأكثر من الإيمان والتسليم، ولم يُكلَّف أن يبلغ في الفهم مبلغاً يعجز عنه، فحسبه أن يصدّق بالخبر ويسلّم لمعناه وإن غاب عنه كنهه التفصيلي.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رحمة الله بعباده ويسر هذا الدين، فلم يجعل الله صحة إيمان العبد متوقفة على إحاطته العقلية بكل ما ورد من الأخبار، بل أوجب عليه التصديق بها فحسب، وأما الفهم التام لكيفياتها ودقائقها فأمر زائد لا يُشترط لصحة الإيمان.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حديث الصادق المصدوق:</w:t>
            </w:r>
            <w:r>
              <w:rPr>
                <w:rFonts w:ascii="Amiri" w:cs="Amiri" w:eastAsia="Amiri" w:hAnsi="Amiri"/>
                <w:b w:val="false"/>
                <w:bCs w:val="false"/>
                <w:i w:val="false"/>
                <w:iCs w:val="false"/>
                <w:color w:val="181410"/>
                <w:sz w:val="22"/>
                <w:szCs w:val="22"/>
                <w:rtl/>
              </w:rPr>
              <w:t xml:space="preserve"> هو حديث عبد الله بن مسعود رضي الله عنه المشهور في وصف أطوار خلق الإنسان في بطن أمه: نطفة أربعين يوماً، ثم علقة مثل ذلك، ثم مضغة مثل ذلك، ثم يُرسل الملك فينفخ فيه الروح ويُؤمر بكتب أربع: رزقه وأجله وعمله وشقي أو سعيد. وسُمي النبي صلى الله عليه وسلم في هذا الحديث بـ"الصادق المصدوق" لأنه صادق فيما يخبر به عن ربه، مصدَّق فيما يخبر به من الوحي.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الدليل على هذا الأصل حديث ابن مسعود رضي الله عنه، قال: حدثنا رسول الله صلى الله عليه وسلم وهو الصادق المصدوق: «إِنَّ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 (رواه البخاري ومسلم). ووجه الاستدلال أن هذا الحديث يتضمن أموراً غيبية دقيقة عن كيفية خلق الإنسان وتقدير أموره، لا يمكن للعقل البشري أن يدرك تفاصيلها من تلقاء نفسه، ومع ذلك فالواجب تصديقه والإيمان بمضمونه، لأنه من خبر الصادق المصدوق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بيان الفرق بين "التصديق" و"الفهم التام": فالتصديق واجب على كل مؤمن سمع الخبر الصحيح، أما الفهم التام لكل دقائقه فليس شرطاً، وقد يتفاوت الناس فيه بحسب علمهم وفطنتهم، دون أن يؤثر ذلك في صحة إيمان من قصر فهمه عن غيره.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بمسألة مهمة، وهي أن بعض أهل الأهواء اتخذوا من عجز عقولهم عن فهم بعض النصوص الغيبية ذريعة لردها أو تأويلها تأويلاً يخرجها عن ظاهرها، بينما منهج أهل السنة أن قصور العقل عن الإحاطة بالنص لا يبرر رده، بل يوجب التسليم له، لأن مصدره الوحي المعصوم لا العقل القاصر، وشتان بين من يعجز فهمه فيسلم، ومن يعجز فهمه فيرد أو يؤول.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اللطيفة أن الإمام أحمد لم يقتصر على ذكر حديث الصادق المصدوق، بل قال: "ومثل ما كان مثله في القدر"، فجعله مثالاً تطبيقياً لقاعدة عامة تشمل كل ما ورد من أحاديث القدر التي تتضمن تفاصيل دقيقة تفوق إحاطة العقل، لا حديثاً واحداً بعينه، وهذا من دقة عبارته رحمه الله في التقعيد.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بالنصوص الصحيحة الثابتة عن النبي صلى الله عليه وسلم ويسلّم لها، وإن لم يبلغ فهمه كنهها وتفاصيلها، فقد كُفي ذلك، وحسبه التصديق والتسليم، كما في حديث الصادق المصدوق وأمثاله من أحاديث القدر.</w:t>
            </w:r>
          </w:p>
        </w:tc>
      </w:tr>
    </w:tbl>
    <w:p>
      <w:pPr>
        <w:spacing w:after="160"/>
      </w:pPr>
    </w:p>
    <w:p>
      <w:pPr>
        <w:pStyle w:val="Heading2"/>
        <w:bidi/>
        <w:spacing w:after="140" w:before="320"/>
        <w:jc w:val="right"/>
      </w:pPr>
      <w:bookmarkStart w:name="bm_faqrah_11" w:id="1019"/>
      <w:r>
        <w:rPr>
          <w:rFonts w:ascii="Aref Ruqaa" w:cs="Aref Ruqaa" w:eastAsia="Aref Ruqaa" w:hAnsi="Aref Ruqaa"/>
          <w:b/>
          <w:bCs/>
          <w:i w:val="false"/>
          <w:iCs w:val="false"/>
          <w:color w:val="0D2143"/>
          <w:sz w:val="28"/>
          <w:szCs w:val="28"/>
          <w:rtl/>
        </w:rPr>
        <w:t xml:space="preserve">الفقرة الحادية عشرة: الإيمان بأحاديث الرؤية</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أَحَادِيثِ الرُّؤْيَةِ كُلِّهَا، وَإِنْ نَأَتْ عَنِ الْأَسْمَاعِ وَاسْتَوْحَشَ مِنْهَا الْمُسْتَمِعُ؛ وَإِنَّمَا عَلَيْهِ الْإِيمَانُ بِهَا وَأَنْ لَا يَرُدَّ مِنْهَا حَرْفاً وَاحِداً، وَغَيْرُهَا مِنَ الْأَحَادِيثِ الْمَأْثُورَاتِ عَنِ الثِّقَاتِ.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في هذه الفقرة إلى تطبيق القاعدة السابقة على باب آخر من أبواب الغيب، وهو "أحاديث الرؤية"، أي الأحاديث الثابتة التي تخبر بأن المؤمنين يرون ربهم عز وجل يوم القيامة رؤية حقيقية بالأبصار، كما يُرى القمر ليلة البدر. وقد وصف المؤلف هذه الأحاديث بأنها قد "تنأى عن الأسماع"، أي تكون غريبة على أذهان بعض الناس لعظم شأن المخبَر عنه، حتى إن السامع قد "يستوحش منها"، أي يجد في نفسه نفوراً أو استغراباً أول الأمر. ومع ذلك فالواجب - كما يقرر - الإيمان بها كاملة، وعدم رد "حرف واحد"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ومسألة رؤية المؤمنين ربهم في الآخرة من أعظم مسائل الاعتقاد التي وقع فيها خلاف قديم بين أهل السنة وبين طوائف من أهل الكلام، فأثبتها أهل السنة والجماعة كافة بلا استثناء، بينما أنكرتها المعتزلة جملة، بناءً على قاعدتهم العقلية في نفي الجهة والمقابلة عن الله تعالى، وزعموا أن الرؤية تستلزم التحيز والجسمية تعالى الله عن ذلك علواً كبيراً. وذهب متأخرو الأشاعرة إلى إثبات الرؤية مع نفي الجهة، فأثبتوها لكن بتأويل يخالف ظاهر ما تواترت به النصوص من كون المؤمنين ينظرون إلى ربهم مواجهة كما ينظرون إلى القمر.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ووجه الدلالة أن نضارة الوجوه معلَّلة بنظرها إلى ربها، والنظر إذا أُطلق وعُدي بـ"إلى" وأُضيف إلى العين كما هنا فإنه يفيد رؤية البصر الحقيقية عند جمهور المفسرين من السلف، لا مجرد الانتظار كما تأوله بعض المعتزلة.</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جرير بن عبد الله رضي الله عنه، قال: كنا جلوساً عند النبي صلى الله عليه وسلم إذ نظر إلى القمر ليلة البدر فقال: «إِنَّكُمْ سَتَرَوْنَ رَبَّكُمْ كَمَا تَرَوْنَ هَذَا الْقَمَرَ، لَا تُضَامُّونَ فِي رُؤْيَتِهِ» (رواه البخاري ومسلم)، ووجه الدلالة أن النبي صلى الله عليه وسلم شبّه وضوح الرؤية وتحققها بوضوح رؤية القمر ليلة تمامه، لا في الكيفية، بل في تحقق الرؤية ووضوحها وعدم الالتباس فيها.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نموذج تطبيقي لما تقدم في الفقرة العاشرة من وجوب التسليم لما تعجز العقول عن إدراك كيفيته، فرؤية الله تعالى في الآخرة من الأمور التي لا تُقاس بالمشاهد في الدنيا، ولا يُدرك كيفية وقوعها بالعقل، ومع ذلك فقد وردت بها نصوص متواترة يجب الإيمان بها والتسليم لها دون تكييف أو تمثيل أو تأويل أو تعطيل.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أن نفي الجهة والمقابلة الذي بنت عليه المعتزلة إنكارهم قاعدة عقلية لم يقم عليها دليل صحيح من الكتاب والسنة، بل هي من موروث علم الكلام الذي دخل على المسلمين من خارج مصادر الوحي، وقد رد عليها علماء أهل السنة قديماً وحديثاً ببيان أن رؤية الله تعالى في الآخرة ثابتة بالنصوص الصريحة، وهي على الوجه اللائق بجلاله سبحانه، دون أن يلزم من ذلك تشبيه أو تجسيم كما توهمه من أنكرها.</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يُلحظ في عبارة المؤلف قوله: "وغيرها من الأحاديث المأثورات عن الثقات"، فهو بذلك يعمم الحكم على كل حديث ثابت رواه الثقات في أبواب الغيب، لا في الرؤية وحدها، فيجعل قاعدة الإيمان والتسليم دون رد حرف واحد منهجاً كلياً في التعامل مع السنة الصحيحة.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بأحاديث الرؤية الثابتة كلها، وأن لا يرد منها حرفاً واحداً وإن استوحشت منها نفسه أول الأمر، وكذلك كل ما صح من الأحاديث المأثورة عن الثقات في أبواب الغيب، فالإيمان والتسليم لا الرد والاعتراض.</w:t>
            </w:r>
          </w:p>
        </w:tc>
      </w:tr>
    </w:tbl>
    <w:p>
      <w:pPr>
        <w:spacing w:after="160"/>
      </w:pPr>
    </w:p>
    <w:p>
      <w:pPr>
        <w:pStyle w:val="Heading2"/>
        <w:bidi/>
        <w:spacing w:after="140" w:before="320"/>
        <w:jc w:val="right"/>
      </w:pPr>
      <w:bookmarkStart w:name="bm_faqrah_12" w:id="1020"/>
      <w:r>
        <w:rPr>
          <w:rFonts w:ascii="Aref Ruqaa" w:cs="Aref Ruqaa" w:eastAsia="Aref Ruqaa" w:hAnsi="Aref Ruqaa"/>
          <w:b/>
          <w:bCs/>
          <w:i w:val="false"/>
          <w:iCs w:val="false"/>
          <w:color w:val="0D2143"/>
          <w:sz w:val="28"/>
          <w:szCs w:val="28"/>
          <w:rtl/>
        </w:rPr>
        <w:t xml:space="preserve">الفقرة الثانية عشرة: النهي عن الجدال في القدر والرؤية والقرآن</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لَا يُخَاصِمَ أَحَداً وَلَا يُنَاظِرَهُ، وَلَا يَتَعَلَّمَ الْجِدَالَ؛ فَإِنَّ الْكَلَامَ فِي الْقَدَرِ وَالرُّؤْيَةِ وَالْقُرْآنِ وَغَيْرِهَا مِنَ السُّنَنِ مَكْرُوهٌ مَنْهِيٌّ عَنْهُ، لَا يَكُونُ صَاحِبُهُ -وَإِنْ أَصَابَ بِكَلَامِهِ السُّنَّةَ- مِنْ أَهْلِ السُّنَّةِ حَتَّى يَدَعَ الْجِدَالَ وَيُسَلِّمَ وَيُؤْمِنَ بِالْآثَارِ.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تختم هذه الفقرة الباب الثاني بتقرير قاعدة منهجية جامعة، تلخص ما تفرق في الفقرات السابقة: النهي عن الخصومة والمناظرة وتعلم الجدال في مسائل القدر والرؤية والقرآن وسائر السنن. ويلاحظ أن هذه الفقرة تكرر معنى الفقرتين الثالثة والخامسة من الباب الأول ("ترك الخصومات في الدين"، و"ترك المراء والجدال")، لكنها هنا تطبقه تطبيقاً خاصاً على مسائل الغيب الدقيقة التي سبق ذكرها، مؤكدة أن الجدال فيها أشد خطراً من الجدال في غيرها، لأنها مما لا يُدرك بالعقل، فالخوض فيها جدلاً يفضي غالباً إلى البدعة والانحراف.</w:t>
      </w:r>
    </w:p>
    <w:p>
      <w:pPr>
        <w:bidi/>
        <w:spacing w:after="140" w:before="0" w:line="300"/>
        <w:jc w:val="both"/>
      </w:pPr>
      <w:r>
        <w:rPr>
          <w:rFonts w:ascii="Amiri" w:cs="Amiri" w:eastAsia="Amiri" w:hAnsi="Amiri"/>
          <w:b w:val="false"/>
          <w:bCs w:val="false"/>
          <w:i w:val="false"/>
          <w:iCs w:val="false"/>
          <w:color w:val="181410"/>
          <w:sz w:val="22"/>
          <w:szCs w:val="22"/>
          <w:rtl/>
        </w:rPr>
        <w:t xml:space="preserve">والأعجب في هذه الفقرة قوله: "لا يكون صاحبه -وإن أصاب بكلامه السنة- من أهل السنة حتى يدع الجدال ويسلم ويؤمن بالآثار"، فهذا تقرير دقيق مفاده أن مجرد إصابة القول للحق الظاهر لا تكفي وحدها لعد صاحبها من "أهل السنة"، ما دام قد سلك في الوصول إليه أو في الدفاع عنه طريق الجدال والمناظرة الكلامية بدل الاتباع والتسليم، لأن "أهل السنة" وصف يتضمن المنهج لا مجرد مطابقة النتيجة، فمن أصاب الحق بطريق الجدل يبقى في منهجه على خطر مباينة السنة، ولو وافق قوله ظاهرها.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لعموم هذا المعنى -في اجتماع أهل الحق على منهج واحد بعيد عن مسالك الفرقة والجدل- حديث معاوية بن أبي سفيان رضي الله عنه أن النبي صلى الله عليه وسلم قال: «لَا يَزَالُ مِنْ أُمَّتِي أُمَّةٌ قَائِمَةٌ بِأَمْرِ اللَّهِ، لَا يَضُرُّهُمْ مَنْ خَذَلَهُمْ وَلَا مَنْ خَالَفَهُمْ حَتَّى يَأْتِيَ أَمْرُ اللَّهِ وَهُمْ ظَاهِرُونَ عَلَى النَّاسِ» (رواه البخاري ومسلم)، وفي رواية عند مسلم بلفظ: «لَا تَزَالُ طَائِفَةٌ مِنْ أُمَّتِي ظَاهِرِينَ عَلَى الْحَقِّ، لَا يَضُرُّهُمْ مَنْ خَذَلَهُمْ حَتَّى تَقُومَ السَّاعَةُ». ووجه الدلالة أن أهل العلم فسروا هذه "الطائفة المنصورة" في أحد أقوالهم بأنهم أهل الحديث والأثر الذين لزموا السنة واتباع الآثار، وتركوا طرائق أهل الكلام والجدل التي أورثت أممهم فرقة واختلافاً.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فوائد هذه الفقرة أنها تجعل "ترك الجدال" شرطاً منهجياً لا مجرد أدب مستحب، فالجدال في هذا الباب - كما يقرر المؤلف - مكروه منهي عنه، وصاحبه ناقص في وصف "أهل السنة" حتى يدعه. وهذا يفسر لماذا اتفق أئمة السلف - كالإمام أحمد ومالك والشافعي وغيرهم - على ذم الكلام وأهله، وعلى أن طريق النجاة هو الاتباع لا الابتداع بالجدل، ولو زعم صاحبه أنه ينافح به عن الحق.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الدقيقة التفريق بين "الجدال" المذموم و"البيان والدعوة بالحكمة" المطلوب شرعاً، فليس المراد من هذا الأصل تعطيل الرد على أهل البدع أو الإعراض عن تعليم الناس أصول اعتقادهم بالدليل، وإنما المراد ذم طريقة الجدل الكلامي القائمة على المراء وتحكيم القياسات العقلية المجردة بدل النصوص، أو المماحكة لغلبة الخصم لا لإظهار الحق، وهذا هو الذي أطبق السلف على النهي عنه والتحذير منه.</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تكتمل حلقة الباب الثاني: فالفقرة الثامنة قررت أصل الإيمان بالقدر، والتاسعة والعاشرة والحادية عشرة فصّلت منهج التلقي لنصوصه ونصوص الرؤية دون سؤال عن "لم" و"كيف"، وهذه الفقرة الثانية عشرة ختمت الباب بالتحذير من الجدال في كل ذلك، فصار الباب كله بناءً متكاملاً: أصل يُعتقد، ونصوص تُصدَّق، ومنهج في التلقي يُلتزم، وموقف من الجدال يُجتنب.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يترك الجدال والمراء والمناظرة في القدر والرؤية والقرآن وسائر السنن، وأن يسلك سبيل الاتباع والتسليم والإيمان بالآثار، فإن ذلك هو طريق أهل السنة، ولا يكفي في هذا الوصف إصابة القول للحق وحده ما لم يُصاحب بترك الجدال والانقياد للأثر.</w:t>
            </w:r>
          </w:p>
        </w:tc>
      </w:tr>
    </w:tbl>
    <w:p>
      <w:pPr>
        <w:spacing w:after="160"/>
      </w:pPr>
    </w:p>
    <w:p>
      <w:pPr>
        <w:pStyle w:val="Heading1"/>
        <w:pageBreakBefore/>
        <w:bidi/>
        <w:spacing w:after="160" w:before="0"/>
        <w:jc w:val="right"/>
      </w:pPr>
      <w:bookmarkStart w:name="bm_bab3" w:id="1021"/>
      <w:r>
        <w:rPr>
          <w:rFonts w:ascii="Aref Ruqaa" w:cs="Aref Ruqaa" w:eastAsia="Aref Ruqaa" w:hAnsi="Aref Ruqaa"/>
          <w:b/>
          <w:bCs/>
          <w:i w:val="false"/>
          <w:iCs w:val="false"/>
          <w:color w:val="0A1830"/>
          <w:sz w:val="34"/>
          <w:szCs w:val="34"/>
          <w:rtl/>
        </w:rPr>
        <w:t xml:space="preserve">الباب الثالث — في القرآن كلام الله غير مخلوق</w:t>
      </w:r>
      <w:bookmarkEnd w:id="1021"/>
    </w:p>
    <w:p>
      <w:pPr>
        <w:pStyle w:val="Heading2"/>
        <w:bidi/>
        <w:spacing w:after="140" w:before="320"/>
        <w:jc w:val="right"/>
      </w:pPr>
      <w:bookmarkStart w:name="bm_faqrah_13" w:id="1022"/>
      <w:r>
        <w:rPr>
          <w:rFonts w:ascii="Aref Ruqaa" w:cs="Aref Ruqaa" w:eastAsia="Aref Ruqaa" w:hAnsi="Aref Ruqaa"/>
          <w:b/>
          <w:bCs/>
          <w:i w:val="false"/>
          <w:iCs w:val="false"/>
          <w:color w:val="0D2143"/>
          <w:sz w:val="28"/>
          <w:szCs w:val="28"/>
          <w:rtl/>
        </w:rPr>
        <w:t xml:space="preserve">الفقرة الثالثة عشرة: القرآن كلام الله غير مخلوق</w:t>
      </w:r>
      <w:bookmarkEnd w:id="102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وَالْقُرْآنُ كَلَامُ اللَّهِ وَلَيْسَ بِمَخْلُوقٍ، وَلَا يَضْعُفْ أَنْ يَقُولَ: لَيْسَ بِمَخْلُوقٍ؛ فَإِنَّ كَلَامَ اللَّهِ لَيْسَ بِبَائِنٍ مِنْهُ، وَلَيْسَ مِنْهُ شَيْءٌ 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تفتتح هذه الفقرة بابًا من أعظم أبواب الاعتقاد بعد توحيد الله وإثبات أسمائه وصفاته، وهو باب كلام الله عز وجل، وأن القرآن الكريم كلامه سبحانه حقيقة، تكلم به كما يليق بجلاله، وليس مخلوقًا من مخلوقاته، ولا هو شيء أحدثه الله في غيره ثم أضافه إلى نفسه إضافة تشريف فحسب، كما تزعم الجهمية والمعتزلة. فقول الإمام: «والقرآن كلام الله وليس بمخلوق» عقيدة صريحة جازمة لا مجال فيها للتردد، وقوله بعده: «ولا يضعف أن يقول: ليس بمخلوق» توجيهٌ للمسلم ألا يتهيب الجهر بهذه الكلمة، وألا يستكين لضغط الواقع أو سطوة السلطان، بل يصدع بها ولو أوذي في سبيلها.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ولإدراك ثقل هذه الفقرة في ميزان الاعتقاد لا بد من استحضار سياقها التاريخي؛ فقد ابتُليت هذه الأمة في القرن الثالث الهجري بفتنة عظيمة عُرفت في كتب التاريخ والسير بـ«محنة خلق القرآن»، حين تبنّى الخليفة العباسي المأمون في أواخر أيامه مقالة المعتزلة القائلة بخلق القرآن، ثم حمل الناس على القول بها، وامتحن العلماء والقضاة والمحدثين فيها؛ فمن أجاب موافقًا تُرك وشأنه، ومن أبى نِيل منه بالحبس والتضييق. واشتدت هذه المحنة بعده في عهد الخليفة المعتصم، حتى أُحضر الإمام أحمد بن حنبل رحمه الله بين يدي أهل الكلام فناظروه وجادلوه، فلم يزغ عن الحق، وثبت على قوله: القرآن كلام الله غير مخلوق، فسُجن وضُرب بالسياط، وهو صابر محتسب لا يجيب إلا بما علمه من كتاب الله وسنة رسوله ﷺ وإجماع سلف الأمة. واستمرت المحنة زمنًا بعد ذلك، حتى رفعها الله في عهد الخليفة المتوكل الذي أعلن نصرة مقالة أهل السنة وأظهر إكرام الإمام أحمد وتعظيمه.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الفقرة، بل أصول السنة كلها في هذا الباب، إنما هي ثمرة مباشرة لتلك المحنة وخلاصة تجربة الإمام أحمد فيها؛ فهو لم يكتبها نظريًا من بعيد، بل كتبها وهو يحمل في بدنه أثر الابتلاء الذي ذاقه من أجلها، فصار قوله فيها شهادة حية لا مجرد تقرير علمي. ولهذا عظّم أهل السنة هذه الفقرة، وجعلوها من أوضح علامات الانتساب إلى مذهب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«فإن كلام الله ليس ببائن منه» تعليل لكونه غير مخلوق؛ إذ الكلام صفة من صفات الله تعالى، قائمة به سبحانه، غير منفصلة عنه، كسائر صفاته من العلم والقدرة والسمع والبصر. وقوله: «وليس منه شيء مخلوق» تأكيد لهذا المعنى ونفي لأي تبعيض فيه، فليس بعض القرآن مخلوقًا وبعضه غير مخلوق، بل هو كله كلام الله من أوله إلى آخره، حروفه ومعانيه، تلاوة وكتابة وحفظًا.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﴿وَإِنْ أَحَدٌ مِنَ الْمُشْرِكِينَ اسْتَجَارَكَ فَأَجِرْهُ حَتَّىٰ يَسْمَعَ كَلَامَ اللَّهِ﴾</w:t>
      </w:r>
      <w:r>
        <w:rPr>
          <w:rFonts w:ascii="Cairo" w:cs="Cairo" w:eastAsia="Cairo" w:hAnsi="Cairo"/>
          <w:b/>
          <w:bCs/>
          <w:i w:val="false"/>
          <w:iCs w:val="false"/>
          <w:color w:val="8A6A1F"/>
          <w:sz w:val="16"/>
          <w:szCs w:val="16"/>
          <w:rtl/>
        </w:rPr>
        <w:t xml:space="preserve"> [التوبة: 6]</w:t>
      </w:r>
      <w:r>
        <w:rPr>
          <w:rFonts w:ascii="Amiri" w:cs="Amiri" w:eastAsia="Amiri" w:hAnsi="Amiri"/>
          <w:b w:val="false"/>
          <w:bCs w:val="false"/>
          <w:i w:val="false"/>
          <w:iCs w:val="false"/>
          <w:color w:val="181410"/>
          <w:sz w:val="22"/>
          <w:szCs w:val="22"/>
          <w:rtl/>
        </w:rPr>
        <w:t xml:space="preserve">. ووجه الدلالة أن الله تعالى سمّى ما يُتلى على المشرك ويُسمعه إياه كلامه سبحانه إضافة حقيقية، فدل على أن هذا المتلوّ المسموع كلام الله بعينه، لا مخلوق أضافه الله إلى نفسه إضافة تشريف كما يُضاف بيت الله وناقة الله.</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﴿وَكَلَّمَ اللَّهُ مُوسَىٰ تَكْلِيمًا﴾</w:t>
      </w:r>
      <w:r>
        <w:rPr>
          <w:rFonts w:ascii="Cairo" w:cs="Cairo" w:eastAsia="Cairo" w:hAnsi="Cairo"/>
          <w:b/>
          <w:bCs/>
          <w:i w:val="false"/>
          <w:iCs w:val="false"/>
          <w:color w:val="8A6A1F"/>
          <w:sz w:val="16"/>
          <w:szCs w:val="16"/>
          <w:rtl/>
        </w:rPr>
        <w:t xml:space="preserve"> [النساء: 164]</w:t>
      </w:r>
      <w:r>
        <w:rPr>
          <w:rFonts w:ascii="Amiri" w:cs="Amiri" w:eastAsia="Amiri" w:hAnsi="Amiri"/>
          <w:b w:val="false"/>
          <w:bCs w:val="false"/>
          <w:i w:val="false"/>
          <w:iCs w:val="false"/>
          <w:color w:val="181410"/>
          <w:sz w:val="22"/>
          <w:szCs w:val="22"/>
          <w:rtl/>
        </w:rPr>
        <w:t xml:space="preserve">. ووجه الدلالة أن الله تعالى أثبت لنفسه الكلام على الحقيقة بمصدر مؤكِّد يرفع كل احتمال للمجاز، فدل على أن الكلام صفة ثابتة لله تعالى، وليس أمرًا خلقه في غيره ثم نسبه إلى نفسه.</w:t>
      </w:r>
    </w:p>
    <w:p>
      <w:pPr>
        <w:bidi/>
        <w:spacing w:after="140" w:before="0" w:line="300"/>
        <w:jc w:val="both"/>
      </w:pPr>
      <w:r>
        <w:rPr>
          <w:rFonts w:ascii="Amiri" w:cs="Amiri" w:eastAsia="Amiri" w:hAnsi="Amiri"/>
          <w:b w:val="false"/>
          <w:bCs w:val="false"/>
          <w:i w:val="false"/>
          <w:iCs w:val="false"/>
          <w:color w:val="181410"/>
          <w:sz w:val="22"/>
          <w:szCs w:val="22"/>
          <w:rtl/>
        </w:rPr>
        <w:t xml:space="preserve">فهذان الدليلان يوضحان الأصل الذي بنى عليه أهل السنة قولهم في القرآن: أن الله موصوف بالكلام حقيقة، وأن القرآن كلامه الذي تكلم به حقيقة، فهو صفة من صفاته، وصفات الله غير مخلوقة، لأن المخلوق ما كان بائنًا عن خالقه، وصفات الله ليست بائنة عنه.</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الكلام صفة من صفات الله:</w:t>
            </w:r>
            <w:r>
              <w:rPr>
                <w:rFonts w:ascii="Amiri" w:cs="Amiri" w:eastAsia="Amiri" w:hAnsi="Amiri"/>
                <w:b w:val="false"/>
                <w:bCs w:val="false"/>
                <w:i w:val="false"/>
                <w:iCs w:val="false"/>
                <w:color w:val="181410"/>
                <w:sz w:val="22"/>
                <w:szCs w:val="22"/>
                <w:rtl/>
              </w:rPr>
              <w:t xml:space="preserve"> أي أن التكلم وصفٌ ثابت لله تعالى يتصف به حقيقة كما يتصف بالعلم والقدرة والسمع والبصر، فهو سبحانه متكلم إذا شاء بما شاء، وكلامه صفة له لا عرض خلقه في محل غيره كما تزعم الجهمية والمعتزلة.</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غير بائن منه:</w:t>
            </w:r>
            <w:r>
              <w:rPr>
                <w:rFonts w:ascii="Amiri" w:cs="Amiri" w:eastAsia="Amiri" w:hAnsi="Amiri"/>
                <w:b w:val="false"/>
                <w:bCs w:val="false"/>
                <w:i w:val="false"/>
                <w:iCs w:val="false"/>
                <w:color w:val="181410"/>
                <w:sz w:val="22"/>
                <w:szCs w:val="22"/>
                <w:rtl/>
              </w:rPr>
              <w:t xml:space="preserve"> أي غير منفصل عن الله ولا خارج عن كونه صفة له؛ فكما أن علم الله وقدرته صفات قائمة بذاته لا تنفك عنه، فكذلك كلامه سبحانه؛ فليس القرآن شيئًا خُلق بائنًا عن الله كخلقه السماوات والأرض، بل هو كلامه الذي تكلم به، قائم به سبحانه، لا ينفصل عن كونه وصفًا له.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اختلف الناس في القرآن على أقوال متفاوتة، أشهرها ثلاثة: القول بأنه مخلوق، وهو قول الجهمية ومن تبعهم من المعتزلة؛ والقول بأنه كلام الله غير مخلوق، وهو قول أهل السنة والجماعة، سلفًا وخلفًا؛ والقول بالتوقف أو بـ«اللفظ»، وهو قول محدَث وسطي في ظاهره، منحرف في حقيقته، وسيأتي تفصيله في الفقرة التالية.</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إنما عظُم شأن هذه المسألة عند أهل السنة لأنها ليست مسألة فرعية معزولة، بل هي بوابة إلى باب الصفات كله؛ فمن قال بخلق كلام الله فتح على نفسه باب إنكار سائر الصفات قياسًا عليها، إذ لا فرق بين نفي كون الكلام صفة حقيقية ونفي كون العلم والقدرة والحياة كذلك. ولهذا كان موقف أهل السنة من هذه المسألة معيارًا يُعرف به منهج القوم في سائر أبواب الأسماء والصفات.</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من حجج أهل السنة العقلية على أن القرآن غير مخلوق أن الله تحدّى الإنس والجن أن يأتوا بمثله فعجزوا، ولو كان القرآن كسائر المخلوقات لأمكن أن يُعارَض بمخلوق مثله، فلما استحال ذلك على الخلق أجمعين، دل على أن كلام الله من جنس مغاير لجنس المخلوقات، لا يُقاس عليها ولا يُدرَك بمقاييسها.</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ينبغي التفريق بين حكم القول بخلق القرآن في ذاته، وهو قول باطل بل كفر عند جمهور أهل السنة، وبين حكم قائله المعيّن؛ فليس كل من تلفظ به مكرهًا أو جاهلاً أو متأولاً يُحكم عليه بالكفر عينًا، إذ لا بد من مراعاة شروط التكفير وانتفاء موانعه، وهذا هو منهج المحققين من أهل العلم في التفريق بين القول المطلق والقائل المعين.</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ثبات الإمام أحمد رحمه الله في المحنة، ورفضه المداهنة مع علمه بما ينتظره من الأذى، عبرة عظيمة لطلبة العلم والدعاة في كل عصر: أن الحق لا يُساوَم عليه ولو كلّف صاحبه حريته وبدنه، وأن العاقبة للمتقين وإن طال الابتلاء.</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جازمًا أن القرآن كلام الله حقيقة، غير مخلوق، تلاوة وسماعًا وكتابة، وأن هذا الاعتقاد من أصول الإيمان التي لا تصح عقيدة المسلم إلا بها، وأن يجهر بهذه الكلمة عند الحاجة ولا يضعف عن قولها استحياء أو مداهنة، اقتداءً بالإمام أحمد وأئمة السنة الذين ثبتوا عليها في زمن المحنة وصبروا على الأذى في سبيلها.</w:t>
            </w:r>
          </w:p>
        </w:tc>
      </w:tr>
    </w:tbl>
    <w:p>
      <w:pPr>
        <w:spacing w:after="160"/>
      </w:pPr>
    </w:p>
    <w:p>
      <w:pPr>
        <w:pStyle w:val="Heading2"/>
        <w:bidi/>
        <w:spacing w:after="140" w:before="320"/>
        <w:jc w:val="right"/>
      </w:pPr>
      <w:bookmarkStart w:name="bm_faqrah_14" w:id="1023"/>
      <w:r>
        <w:rPr>
          <w:rFonts w:ascii="Aref Ruqaa" w:cs="Aref Ruqaa" w:eastAsia="Aref Ruqaa" w:hAnsi="Aref Ruqaa"/>
          <w:b/>
          <w:bCs/>
          <w:i w:val="false"/>
          <w:iCs w:val="false"/>
          <w:color w:val="0D2143"/>
          <w:sz w:val="28"/>
          <w:szCs w:val="28"/>
          <w:rtl/>
        </w:rPr>
        <w:t xml:space="preserve">الفقرة الرابعة عشرة: التحذير من مناظرة أهل البدع في مسألة القرآن</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وَإِيَّاكَ وَمُنَاظَرَةَ مَنْ أَحْدَثَ فِيهِ، وَمَنْ قَالَ بِاللَّفْظِ وَغَيْرِهِ، وَمَنْ وَقَفَ فَقَالَ: لَا أَدْرِي مَخْلُوقٌ أَوْ لَيْسَ بِمَخْلُوقٍ؛ وَإِنَّمَا هُوَ كَلَامُ اللَّهِ، فَهَذَا صَاحِبُ بِدْعَةٍ مِثْلَ مَنْ قَالَ "هُوَ مَخْلُوقٌ"، وَإِنَّمَا هُوَ كَلَامُ اللَّهِ وَلَيْسَ بِمَخْلُوقٍ.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تحذّر هذه الفقرة من مسلك خطير قد يقع فيه بعض الناس ظانّين أنه طريق للسلامة والوسطية، وهو مناظرة أهل البدع في مسألة القرآن، والانجرار وراء عباراتهم الملتبسة التي ظاهرها الاحتياط وحقيقتها موافقة لأصل قولهم بخلق القرآن أو تشكيك في نقيضه. فالإمام أحمد رحمه الله، بعد أن قرر في الفقرة السابقة عقيدة أهل السنة الجازمة في القرآن، ينتقل هنا إلى التحذير من ثلاثة مسالك منحرفة اجتمعت في هذا النص: مسلك من أحدث في القرآن قولاً لم يُعرف عن السلف، ومسلك من قال بـ«اللفظ»، ومسلك من توقف فقال: لا أدري أمخلوق هو أم غير مخلوق. وحكم عليها جميعًا بأنها بدعة، وسوّى بين أصحابها وبين من صرّح بأن القرآن مخلوق، مع ما بين العبارات من تفاوت ظاهري، لأن المآل عنده واحد: الشك في كون القرآن كلام الله غير مخلوق، أو الإيهام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«وإياك ومناظرة من أحدث فيه» توجيه تربوي، وليس المقصود منه الفرار من الحوار والبيان مطلقًا؛ فقد ناظر الإمام أحمد نفسه أهل البدع في المحنة وأقام عليهم الحجة، وإنما المقصود التحذير من الانجرار وراء جدل أهل الكلام على طريقتهم ومجاراتهم في ألفاظهم المحدثة التي لم يتكلم بها السلف، لأن هذا الباب من أخطر أبواب الفتنة على قلب من لم يتمكن من العلم، إذ يفتح عليه من الشبه ما قد لا يقوى على دفعه، فربما زلّ لسانه أو اضطرب اعتقاده وهو لا يشعر.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حذّر أئمة السنة من القول باللفظ تحذيرًا شديدًا، ورأوا فيه بداية الانزلاق إلى القول بخلق القرآن من طريق غير مباشرة. قال الإمام أحمد بن حنبل رحمه الله: «من قال: لفظي بالقرآن مخلوق، فهو جهمي». وقال الإمام محمد بن إسماعيل البخاري رحمه الله: «من قال: لفظي بالقرآن مخلوق، فهو مبتدع». فهذان إمامان جليلان، أحدهما إمام أهل السنة في زمانه وأعلم الناس بمقالات الفرق، والآخر إمام أهل الحديث وصاحب الصحيح، اتفقا على تبديع هذا القول وتصنيف قائله في زمرة أهل البدع، مما يدل على خطورة هذه العبارة عند أئمة الاعتقاد، وعلى أنها ليست خلافًا لفظيًا هيّنًا كما قد يُظن.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القول باللفظ:</w:t>
            </w:r>
            <w:r>
              <w:rPr>
                <w:rFonts w:ascii="Amiri" w:cs="Amiri" w:eastAsia="Amiri" w:hAnsi="Amiri"/>
                <w:b w:val="false"/>
                <w:bCs w:val="false"/>
                <w:i w:val="false"/>
                <w:iCs w:val="false"/>
                <w:color w:val="181410"/>
                <w:sz w:val="22"/>
                <w:szCs w:val="22"/>
                <w:rtl/>
              </w:rPr>
              <w:t xml:space="preserve"> هو قول من يقول: «لفظي بالقرآن مخلوق»، أي أن تلفظي أنا بالقرآن -حركة لساني وصوتي عند القراءة- مخلوق. وهذه العبارة مجملة توهم معنيين: فإن أُريد بها أن أصوات العباد وأفعالهم عند التلاوة مخلوقة، فهذا حق لا خلاف فيه، لأن العبد وأفعاله مخلوقة. وإن أُريد بها أن القرآن الملفوظ به، أي كلام الله نفسه الذي يُتلى، مخلوق، فهذا باطل وهو عين قول الجهمية. ولأجل هذا الإجمال المُلبِس منع أئمة السنة من إطلاق هذه العبارة، وعدّوا التلفظ بها ابتداعًا سدًا للذريعة وصونًا للعقيدة من الاختلاط.</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عدّ الإمام الواقفة -الذين قالوا: لا أدري القرآن مخلوق أو ليس بمخلوق- أصحاب بدعة كمن صرّح بأنه مخلوق، مع أن ظاهر كلامهم توقف لا جزم بالخلق. ووجه ذلك أن التوقف في هذه المسألة تشكيك في أمر يجب فيه اليقين والجزم، فمن توقف فقد ساوى عمليًا بين احتمال الخلق واحتمال عدمه، وهذا في ذاته انحراف عن اليقين الواجب، ولأنه يمنح قول الجهمية شرعية ضمنية بجعله قولاً محتملاً لا يُجزم ببطلانه، وهذا مسلك خطير في باب يجب فيه القطع لا الظن.</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ليس كل توقف مذمومًا في الشريعة؛ فالتوقف مشروع بل واجب في مسائل الاجتهاد التي لم يرد فيها نص قاطع ولا إجماع، أما مسألة خلق القرآن فقد قام عليها من الأدلة النقلية والعقلية وإجماع سلف الأمة ما يرفعها إلى درجة القطع، فلا يسوغ فيها التوقف كما يسوغ في مسائل الاجتهاد المحضة.</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إنما سوّى الإمام بين القائل بخلق القرآن والقائل باللفظ والواقف، مع تفاوت عباراتهم الظاهر، لأن العبرة في هذا الباب بالمآل لا بمجرد اللفظ؛ فكل هذه الأقوال تُوهم أو تصرّح بأن القرآن ليس كلام الله على الحقيقة القطعية غير المخلوقة، فاتفقت في النتيجة وإن اختلفت في الظاهر، ولهذا استوى حكمها عند أئمة السنة.</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هذا التحذير من المناظرة موجَّه لعامة الناس وطلبة العلم المبتدئين الذين لا طاقة لهم بدفع الشبه، لا لأهل العلم الراسخين القادرين على البيان والحجاج؛ فقد ناظر أئمة السنة كالإمام أحمد أهل البدع في مجالس المحنة وأقاموا عليهم الحجة، فالتحذير من جنس سد الذريعة عمن يُخشى عليه، لا نهي عام عن الرد على أهل البدع ودحض شبههم.</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هذه الفقرة أصل مهم من أصول منهج السلف، وهو الاقتصار على الألفاظ الشرعية الواضحة في مسائل الاعتقاد الدقيقة، والحذر من إحداث عبارات جديدة قد تحمل معاني ملتبسة وإن حسنت نية قائلها، لأن باب الألفاظ المجملة كان من أخطر أبواب دخول البدع على الأمة.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جزمًا أن القرآن كلام الله غير مخلوق، وأن يبتعد عن الألفاظ المحدثة المجملة كـ«اللفظ» وعن التوقف في هذه المسألة، وألا يخوض في جدال أهل البدع وهو غير مؤهل لذلك، فإن دُعي إلى الكلام في هذا الباب اكتفى بالعبارة السلفية الواضحة: القرآن كلام الله غير مخلوق، من غير زيادة ولا تفصيل يوقعه في اللبس، سائلاً الله الثبات على الحق كما ثبت عليه أئمة السنة من قبله.</w:t>
            </w:r>
          </w:p>
        </w:tc>
      </w:tr>
    </w:tbl>
    <w:p>
      <w:pPr>
        <w:spacing w:after="160"/>
      </w:pPr>
    </w:p>
    <w:p>
      <w:pPr>
        <w:pStyle w:val="Heading1"/>
        <w:pageBreakBefore/>
        <w:bidi/>
        <w:spacing w:after="160" w:before="0"/>
        <w:jc w:val="right"/>
      </w:pPr>
      <w:bookmarkStart w:name="bm_bab4" w:id="1024"/>
      <w:r>
        <w:rPr>
          <w:rFonts w:ascii="Aref Ruqaa" w:cs="Aref Ruqaa" w:eastAsia="Aref Ruqaa" w:hAnsi="Aref Ruqaa"/>
          <w:b/>
          <w:bCs/>
          <w:i w:val="false"/>
          <w:iCs w:val="false"/>
          <w:color w:val="0A1830"/>
          <w:sz w:val="34"/>
          <w:szCs w:val="34"/>
          <w:rtl/>
        </w:rPr>
        <w:t xml:space="preserve">الباب الرابع — في اليوم الآخر وعالم الغيب</w:t>
      </w:r>
      <w:bookmarkEnd w:id="1024"/>
    </w:p>
    <w:p>
      <w:pPr>
        <w:pStyle w:val="Heading2"/>
        <w:bidi/>
        <w:spacing w:after="140" w:before="320"/>
        <w:jc w:val="right"/>
      </w:pPr>
      <w:bookmarkStart w:name="bm_faqrah_15" w:id="1025"/>
      <w:r>
        <w:rPr>
          <w:rFonts w:ascii="Aref Ruqaa" w:cs="Aref Ruqaa" w:eastAsia="Aref Ruqaa" w:hAnsi="Aref Ruqaa"/>
          <w:b/>
          <w:bCs/>
          <w:i w:val="false"/>
          <w:iCs w:val="false"/>
          <w:color w:val="0D2143"/>
          <w:sz w:val="28"/>
          <w:szCs w:val="28"/>
          <w:rtl/>
        </w:rPr>
        <w:t xml:space="preserve">الفقرة الخامسة عشرة: الإيمان بالرؤية يوم القيامة</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بِالرُّؤْيَةِ يَوْمَ الْقِيَامَةِ كَمَا رُوِيَ عَنِ النَّبِيِّ ﷺ فِي الْأَحَادِيثِ الصِّحَاحِ.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الرابع من هذا المتن، وهو الباب المتعلق باليوم الآخر وعالم الغيب، فيقرر أول أصل من أصول الغيبيات الأخروية، وهو الإيمان برؤية المؤمنين لربهم يوم القيامة. وقوله: "كما رُوي عن النبي ﷺ في الأحاديث الصحاح" إشارة إلى أن هذه المسألة ليست من قبيل الاجتهاد أو النظر العقلي، وإنما هي مسألة توقيفية تلقّاها أهل السنة عن رسول الله ﷺ بطريق الرواية الصحيحة، فقد جاءت الأحاديث في إثبات الرؤية عن عدد من الصحابة رضي الله عنهم من طرق متعددة، حتى عدّها جمع من أهل العلم من الأحاديث المتواترة.</w:t>
      </w:r>
    </w:p>
    <w:p>
      <w:pPr>
        <w:bidi/>
        <w:spacing w:after="140" w:before="0" w:line="300"/>
        <w:jc w:val="both"/>
      </w:pPr>
      <w:r>
        <w:rPr>
          <w:rFonts w:ascii="Amiri" w:cs="Amiri" w:eastAsia="Amiri" w:hAnsi="Amiri"/>
          <w:b w:val="false"/>
          <w:bCs w:val="false"/>
          <w:i w:val="false"/>
          <w:iCs w:val="false"/>
          <w:color w:val="181410"/>
          <w:sz w:val="22"/>
          <w:szCs w:val="22"/>
          <w:rtl/>
        </w:rPr>
        <w:t xml:space="preserve">والرؤية هنا المقصود بها: أن المؤمنين يرون ربهم سبحانه وتعالى يوم القيامة رؤية حقيقية بالأبصار، لا بمعنى العلم أو الكشف القلبي كما يزعم أهل التأويل، وذلك في عرصات القيامة، ثم تكون الرؤية الكبرى في الجنة، يتنعّم بها أهلها بالنظر إلى وجه الله الكريم، وهي أعظم نعيم أهل الجنة على الإطلاق، حتى قال بعض السلف: إن أهل الجنة لولا رؤية ربهم لَما التذوا بنعيمهم.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هذا الأصل بالأحاديث الصحاح الواردة عن النبي ﷺ، ومنها ما جاء في الصحيحين من حديث جرير بن عبد الله البجلي رضي الله عنه قال: كنا جلوساً عند النبي ﷺ إذ نظر إلى القمر ليلة البدر فقال: «إِنَّكُمْ سَتَرَوْنَ رَبَّكُمْ كَمَا تَرَوْنَ هَذَا الْقَمَرَ، لَا تُضَامُونَ فِي رُؤْيَتِهِ» (رواه البخاري ومسلم). ووجه الدلالة أن النبي ﷺ شبّه وضوح الرؤية وعدم المزاحمة فيها برؤية القمر ليلة البدر، لا أنه تشبيه للمرئي بالمرئي، فإن الله تعالى ليس كمثله شيء.</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قوله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فقد قرر جمهور سلف الأمة أن "النظر" هنا متعدٍّ بـ"إلى"، وهذا صريح في نظر العين إلى الله تعالى، إذ لا يقال في اللغة العربية "نظر إلى كذا" إلا للنظر بالعين غالباً، بخلاف نظر القلب فإنه يقال فيه "نظر في كذا" أو "فكّر فيه". ويؤيد هذا أيضاً قوله تعالى: </w:t>
      </w:r>
      <w:r>
        <w:rPr>
          <w:rFonts w:ascii="Amiri Quran" w:cs="Amiri Quran" w:eastAsia="Amiri Quran" w:hAnsi="Amiri Quran"/>
          <w:b w:val="false"/>
          <w:bCs w:val="false"/>
          <w:i w:val="false"/>
          <w:iCs w:val="false"/>
          <w:color w:val="0D2143"/>
          <w:sz w:val="26"/>
          <w:szCs w:val="26"/>
          <w:rtl/>
        </w:rPr>
        <w:t xml:space="preserve">﴿لِلَّذِينَ أَحْسَنُوا الْحُسْنَى وَزِيَادَةٌ﴾</w:t>
      </w:r>
      <w:r>
        <w:rPr>
          <w:rFonts w:ascii="Cairo" w:cs="Cairo" w:eastAsia="Cairo" w:hAnsi="Cairo"/>
          <w:b/>
          <w:bCs/>
          <w:i w:val="false"/>
          <w:iCs w:val="false"/>
          <w:color w:val="8A6A1F"/>
          <w:sz w:val="16"/>
          <w:szCs w:val="16"/>
          <w:rtl/>
        </w:rPr>
        <w:t xml:space="preserve"> [يونس: 26]</w:t>
      </w:r>
      <w:r>
        <w:rPr>
          <w:rFonts w:ascii="Amiri" w:cs="Amiri" w:eastAsia="Amiri" w:hAnsi="Amiri"/>
          <w:b w:val="false"/>
          <w:bCs w:val="false"/>
          <w:i w:val="false"/>
          <w:iCs w:val="false"/>
          <w:color w:val="181410"/>
          <w:sz w:val="22"/>
          <w:szCs w:val="22"/>
          <w:rtl/>
        </w:rPr>
        <w:t xml:space="preserve">، وقد فسّر النبي ﷺ "الزيادة" في هذه الآية بأنها النظر إلى وجه الله الكريم، كما ثبت ذلك في صحيح مسلم من حديث صهيب رضي الله عنه.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الرؤية عقيدة أهل السنة والجماعة قاطبة، خلافاً للمعتزلة والجهمية والخوارج الذين أنكروها بحجة أن الرؤية تستلزم الجهة والمكان والتحيّز، وهذه شبهة عقلية باطلة، ردّها أهل السنة بأن الرؤية لا تستلزم عندهم شيئاً من ذلك، وإنما هي إثبات على الوجه الذي يليق بجلال الله وعظمته، من غير تكييف ولا تمثيل.</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فرّق العلماء بين رؤية عموم المؤمنين لربهم في عرصات القيامة وفي الجنة، وهي محل هذه الفقرة، وبين مسألة رؤية النبي ﷺ لربه في الدنيا، وهي مسألة مستقلة سيأتي ذكرها في الفقرة التالية (الفقرة السادسة عشرة). فالمسألتان وإن اشتركتا في أصل إثبات الرؤية، إلا أن الأولى مجمع عليها بين أهل السنة قاطبة، والثانية وقع فيها خلاف مشهور بين الصحابة أنفسهم كما سيأتي بيانه.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نفي الإدراك في آية الأنعام دليل على نفي الرؤية مطلقاً، وهذا خطأ نشأ عن الخلط بين "الرؤية" و"الإدراك"، وقد كان هذا هو أصل شبهة المعتزلة في إنكار الرؤية، وقد ردّها أهل السنة بما تقدم من التفريق بين اللفظين، وبأن الآية نفسها سيقت في سياق الامتنان والثناء على الله بكمال قدرته وعلمه، لا في سياق نفي الرؤية يوم القيامة.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المؤمنين يرون ربهم سبحانه وتعالى يوم القيامة رؤية حقيقية بالأبصار، كما جاءت بذلك الأحاديث الصحاح عن النبي ﷺ، من غير تكييف ولا تمثيل ولا تعطيل، وأن يعلم أن هذه الرؤية أعظم نعيم يناله أهل الجنة، فيسعى بصالح العمل إلى نيلها، ويحذر كل قول يفضي إلى نفيها أو تأويلها بغير ظاهرها.</w:t>
            </w:r>
          </w:p>
        </w:tc>
      </w:tr>
    </w:tbl>
    <w:p>
      <w:pPr>
        <w:spacing w:after="160"/>
      </w:pPr>
    </w:p>
    <w:p>
      <w:pPr>
        <w:pStyle w:val="Heading2"/>
        <w:bidi/>
        <w:spacing w:after="140" w:before="320"/>
        <w:jc w:val="right"/>
      </w:pPr>
      <w:bookmarkStart w:name="bm_faqrah_16" w:id="1026"/>
      <w:r>
        <w:rPr>
          <w:rFonts w:ascii="Aref Ruqaa" w:cs="Aref Ruqaa" w:eastAsia="Aref Ruqaa" w:hAnsi="Aref Ruqaa"/>
          <w:b/>
          <w:bCs/>
          <w:i w:val="false"/>
          <w:iCs w:val="false"/>
          <w:color w:val="0D2143"/>
          <w:sz w:val="28"/>
          <w:szCs w:val="28"/>
          <w:rtl/>
        </w:rPr>
        <w:t xml:space="preserve">الفقرة السادسة عشرة: رؤية النبي ﷺ لربه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النَّبِيَّ ﷺ قَدْ رَأَى رَبَّهُ، فَإِنَّهُ مَأْثُورٌ عَنْ رَسُولِ اللَّهِ ﷺ صَحِيحٌ، رَوَاهُ قَتَادَةُ عَنْ عِكْرِمَةَ عَنِ ابْنِ عَبَّاسٍ، وَرَوَاهُ الْحَكَمُ بْنُ أَبَانَ عَنْ عِكْرِمَةَ عَنِ ابْنِ عَبَّاسٍ، وَرَوَاهُ عَلِيُّ بْنُ زَيْدٍ عَنْ يُوسُفَ بْنِ مِهْرَانَ عَنِ ابْنِ عَبَّاسٍ.</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رحمه الله في الفقرة السابقة إثبات الرؤية العامة للمؤمنين يوم القيامة، ينتقل هنا إلى مسألة خاصة، وهي: هل رأى النبي ﷺ ربه عز وجل؟ وهذه مسألة مختلَف فيها بين الصحابة أنفسهم رضي الله عنهم، وليست من قبيل الرؤية العامة التي وقع الإجماع عليها. وقد ذكر الإمام أحمد أن هذا "مأثور عن رسول الله ﷺ صحيح"، وساق له ثلاثة أسانيد كلها ترجع إلى عبد الله بن عباس رضي الله عنهما، عن طريق قتادة عن عكرمة، وعن طريق الحكم بن أبان عن عكرمة، وعن طريق علي بن زيد بن جدعان عن يوسف بن مهران، وكلها عن ابن عباس.</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المسألة هو: هل رأى النبي ﷺ ربه ليلة المعراج بعينَي رأسه، أم رآه بقلبه وفؤاده رؤية قلبية؟ وقد اشتهر عن ابن عباس رضي الله عنهما أنه كان يميل إلى إثبات أن النبي ﷺ رأى ربه، حتى قيل إنه كان يقول: "رآه بفؤاده مرتين"، وهذا هو ما يظهر أنه المقصود بهذه الرواية عن ابن عباس، أي أن يكون المثبَت هو رؤية القلب لا رؤية العين المجردة، والله أعلم بحقيقة الحال.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روي عن ابن عباس رضي الله عنهما من طرق متعددة أن النبي ﷺ قال: «رَأَيْتُ رَبِّي عَزَّ وَجَلَّ»، وهذا مما رُوي في هذا الباب. وقد اعتنى أهل الحديث ببيان طرق هذا الأثر وأسانيده عن ابن عباس، وهي الأسانيد الثلاثة التي ذكرها الإمام أحمد في هذه الفقرة (طريق قتادة، وطريق الحكم بن أبان، وطريق علي بن زيد بن جدعان)، وقد تكلم أهل العلم في بعض رجال هذه الأسانيد، فمن أراد التحقيق في درجة كل إسناد على حدة فليرجع إلى كتب التخريج المتخصصة وأقوال أئمة الحديث في نقدها، فإن هذا الباب من أدق أبواب العلم وأحوجها إلى التثبت. وينبغي التنبيه إلى أن هذه الطرق نفسها قد رُويت في بعض المصادر بألفاظ أكثر تفصيلاً مما اقتصر عليه هذا المختصر، وهي ألفاظ وقع فيها خلاف شديد بين أئمة الحديث والنقد، فرفضها جماعة منهم كابن الجوزي والذهبي رحمهما الله، بينما قبل بعض المحدثين رواية مقيدة بأنها رؤيا منامية لا رؤية يقظة؛ ولذلك اقتصر هذا الشرح على أصل المسألة (هل رأى النبي ﷺ ربه أم لا) دون الخوض في تلك الألفاظ المختلف فيها اختلافاً شديداً، تحرياً للسلامة العلمية.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اختلف الصحابة رضي الله عنهم في هذه المسألة على قولين مشهورين: فذهب ابن عباس رضي الله عنهما -كما يظهر من هذه الروايات- إلى إثبات أن النبي ﷺ رأى ربه، بينما ذهبت أم المؤمنين عائشة رضي الله عنها إلى نفي أن يكون النبي ﷺ رأى ربه بعيني رأسه، مستدلة بقوله تعالى: </w:t>
      </w:r>
      <w:r>
        <w:rPr>
          <w:rFonts w:ascii="Amiri Quran" w:cs="Amiri Quran" w:eastAsia="Amiri Quran" w:hAnsi="Amiri Quran"/>
          <w:b w:val="false"/>
          <w:bCs w:val="false"/>
          <w:i w:val="false"/>
          <w:iCs w:val="false"/>
          <w:color w:val="0D2143"/>
          <w:sz w:val="26"/>
          <w:szCs w:val="26"/>
          <w:rtl/>
        </w:rPr>
        <w:t xml:space="preserve">﴿لَا تُدْرِكُهُ الْأَبْصَارُ﴾</w:t>
      </w:r>
      <w:r>
        <w:rPr>
          <w:rFonts w:ascii="Cairo" w:cs="Cairo" w:eastAsia="Cairo" w:hAnsi="Cairo"/>
          <w:b/>
          <w:bCs/>
          <w:i w:val="false"/>
          <w:iCs w:val="false"/>
          <w:color w:val="8A6A1F"/>
          <w:sz w:val="16"/>
          <w:szCs w:val="16"/>
          <w:rtl/>
        </w:rPr>
        <w:t xml:space="preserve"> [الأنعام: 103]</w:t>
      </w:r>
      <w:r>
        <w:rPr>
          <w:rFonts w:ascii="Amiri" w:cs="Amiri" w:eastAsia="Amiri" w:hAnsi="Amiri"/>
          <w:b w:val="false"/>
          <w:bCs w:val="false"/>
          <w:i w:val="false"/>
          <w:iCs w:val="false"/>
          <w:color w:val="181410"/>
          <w:sz w:val="22"/>
          <w:szCs w:val="22"/>
          <w:rtl/>
        </w:rPr>
        <w:t xml:space="preserve">، وبأن جبريل عليه السلام هو الذي كان يأتي النبي ﷺ بالوحي، فمن زعم أنه رأى ربه فقد أعظم على الله الفرية، على حد تعبيرها رضي الله عنها.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جمع طائفة من أهل العلم بين القولين بأن يكون المثبَت هو رؤية القلب والفؤاد، لا رؤية العين المجردة، وبهذا يزول التعارض الظاهر بين قول ابن عباس وقول عائشة رضي الله عنهما، فتكون عائشة نفت رؤية العين، وابن عباس أثبت رؤية الفؤاد، وكلاهما حق لا تعارض فيه. وممن مال إلى هذا الجمع جمع من أهل العلم، وإن بقيت المسألة من مسائل الاجتهاد التي لا يُبدَّع فيها المخالف.</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هذه الفقرة متصلة بالفقرة الحادية عشرة من هذا المتن (في أحاديث الرؤية عموماً) وبالفقرة الخامسة عشرة (في رؤية المؤمنين يوم القيامة)، غير أن موضوعها أخص: فرؤية المؤمنين يوم القيامة مجمع عليها بين أهل السنة، بخلاف رؤية النبي ﷺ لربه في الدنيا فمختلف فيها كما تقدم. وهذا من دقيق فقه الإمام أحمد رحمه الله في ترتيب هذه الفقرات، إذ قدّم المجمع عليه ثم أتبعه بالمختلف فيه.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يعلم أن مسألة رؤية النبي ﷺ لربه في الدنيا من مسائل الاجتهاد التي اختلف فيها الصحابة رضي الله عنهم، فروي عن ابن عباس إثباتها، وروي عن عائشة رضي الله عنها نفي وقوعها بالعين، وأن يتأدب مع الفريقين، ولا يبدّع أحداً منهما، وأن يفرّق بين هذه المسألة الخاصة وبين رؤية المؤمنين لربهم يوم القيامة التي هي محل إجماع أهل السنة.</w:t>
            </w:r>
          </w:p>
        </w:tc>
      </w:tr>
    </w:tbl>
    <w:p>
      <w:pPr>
        <w:spacing w:after="160"/>
      </w:pPr>
    </w:p>
    <w:p>
      <w:pPr>
        <w:pStyle w:val="Heading2"/>
        <w:bidi/>
        <w:spacing w:after="140" w:before="320"/>
        <w:jc w:val="right"/>
      </w:pPr>
      <w:bookmarkStart w:name="bm_faqrah_17" w:id="1027"/>
      <w:r>
        <w:rPr>
          <w:rFonts w:ascii="Aref Ruqaa" w:cs="Aref Ruqaa" w:eastAsia="Aref Ruqaa" w:hAnsi="Aref Ruqaa"/>
          <w:b/>
          <w:bCs/>
          <w:i w:val="false"/>
          <w:iCs w:val="false"/>
          <w:color w:val="0D2143"/>
          <w:sz w:val="28"/>
          <w:szCs w:val="28"/>
          <w:rtl/>
        </w:rPr>
        <w:t xml:space="preserve">الفقرة السابعة عشرة: منهج أهل السنة في التعامل مع نصوص الصفات</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وَالْحَدِيثُ عِنْدَنَا عَلَى ظَاهِرِهِ كَمَا جَاءَ عَنِ النَّبِيِّ ﷺ، وَالْكَلَامُ فِيهِ بِدْعَةٌ، وَلَكِنْ نُؤْمِنُ بِهِ كَمَا جَاءَ عَلَى ظَاهِرِهِ وَلَا نُنَاظِرُ فِيهِ أَحَداً.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هذه الفقرة من أجمع فقرات هذا المتن وأدقّها، إذ يقرر فيها الإمام أحمد رحمه الله القاعدة الكلية التي يسير عليها أهل السنة والجماعة في التعامل مع نصوص الصفات والأحاديث الواردة فيها، وهي المتفرعة عن الحديث المذكور في الفقرة السابقة (رؤية النبي ﷺ لربه) وما شاكله من أحاديث الصفات: "والحديث عندنا على ظاهره"، أي: يؤخذ الحديث على ما يفهم من ظاهر لفظه في اللغة العربية، دون صرفه عن ظاهره بتأويل أو تحريف. "والكلام فيه بدعة"، أي: الخوض في كيفية هذه الصفة أو تفصيل كنهها وكيفيتها أمر محدَث لم يكن عليه الصحابة والتابعون. "ولكن نؤمن به كما جاء على ظاهره ولا نناظر فيه أحداً"، أي: نصدّق بمعناه ونؤمن بمقتضاه، ولا ندخل في جدال ومناظرة حوله مع المخالفين.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إمرار النصوص:</w:t>
            </w:r>
            <w:r>
              <w:rPr>
                <w:rFonts w:ascii="Amiri" w:cs="Amiri" w:eastAsia="Amiri" w:hAnsi="Amiri"/>
                <w:b w:val="false"/>
                <w:bCs w:val="false"/>
                <w:i w:val="false"/>
                <w:iCs w:val="false"/>
                <w:color w:val="181410"/>
                <w:sz w:val="22"/>
                <w:szCs w:val="22"/>
                <w:rtl/>
              </w:rPr>
              <w:t xml:space="preserve"> هو المنهج الذي جرى عليه السلف الصالح في التعامل مع آيات الصفات وأحاديثها، وحاصله: إثبات ما دلت عليه من المعنى على الوجه اللائق بجلال الله وعظمته، مع تفويض علم الكيفية إلى الله تعالى، من غير تحريف للفظ أو المعنى (التأويل الباطل)، ولا تعطيل لدلالته (الجحود والنفي)، ولا تكييف لصفته (السؤال عن "كيف؟")، ولا تمثيل له بصفات المخلوقين.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المنهج هو ما استقر عليه أئمة السلف قاطبة، وقد اشتهر عن الإمام مالك رحمه الله لما سُئل عن قوله تعالى: </w:t>
      </w:r>
      <w:r>
        <w:rPr>
          <w:rFonts w:ascii="Amiri Quran" w:cs="Amiri Quran" w:eastAsia="Amiri Quran" w:hAnsi="Amiri Quran"/>
          <w:b w:val="false"/>
          <w:bCs w:val="false"/>
          <w:i w:val="false"/>
          <w:iCs w:val="false"/>
          <w:color w:val="0D2143"/>
          <w:sz w:val="26"/>
          <w:szCs w:val="26"/>
          <w:rtl/>
        </w:rPr>
        <w:t xml:space="preserve">﴿الرَّحْمَٰنُ عَلَى الْعَرْشِ اسْتَوَى﴾</w:t>
      </w:r>
      <w:r>
        <w:rPr>
          <w:rFonts w:ascii="Cairo" w:cs="Cairo" w:eastAsia="Cairo" w:hAnsi="Cairo"/>
          <w:b/>
          <w:bCs/>
          <w:i w:val="false"/>
          <w:iCs w:val="false"/>
          <w:color w:val="8A6A1F"/>
          <w:sz w:val="16"/>
          <w:szCs w:val="16"/>
          <w:rtl/>
        </w:rPr>
        <w:t xml:space="preserve"> [طه: 5]</w:t>
      </w:r>
      <w:r>
        <w:rPr>
          <w:rFonts w:ascii="Amiri" w:cs="Amiri" w:eastAsia="Amiri" w:hAnsi="Amiri"/>
          <w:b w:val="false"/>
          <w:bCs w:val="false"/>
          <w:i w:val="false"/>
          <w:iCs w:val="false"/>
          <w:color w:val="181410"/>
          <w:sz w:val="22"/>
          <w:szCs w:val="22"/>
          <w:rtl/>
        </w:rPr>
        <w:t xml:space="preserve">، كيف استوى؟ فأطرق برأسه حتى علاه الرحضاء (العرق)، ثم قال: "الاستواء غير مجهول، والكيف غير معقول، والإيمان به واجب، والسؤال عنه بدعة، وما أراك إلا مبتدعاً" وأمر به فأُخرج. وهذا الأثر عن الإمام مالك من أشهر ما نُقل في تقرير هذا الأصل، وقد رُوي نحوه عن غيره من أئمة السلف في آيات الاستواء وسائر آيات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المعنى هو ما اشتهر عن أئمة السلف في التعامل مع نصوص الصفات عموماً، ومنه القول المشهور المنقول عن جمع منهم -كالأوزاعي ومالك والليث بن سعد وسفيان الثوري، كما رواه الترمذي عنهم-: "أمِرُّوها كما جاءت بلا كيف"؛ وهذا هو عين ما قرره الإمام أحمد رحمه الله في هذه الفقرة، وهو امتداد لما تقدم في الفقرة العاشرة من هذا المتن، حيث ذكر أن من لم يعرف تفسير الحديث ويعيا عنه عقله، فعليه الإيمان به والتسليم 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قاعدة كلية جامعة، تنطبق على جميع أحاديث الصفات وآياتها، لا على حديث الرؤية وحده. فهي بمثابة الأصل المنهجي الذي يُرجع إليه في كل ما أشكل من نصوص الصفات، سواء ما ورد منها في القرآن كآيات الاستواء واليدين والوجه، أو ما ورد في السنة كأحاديث النزول والضحك والقدم، فكلها تُجرى على هذا المنهج: إمرارها على ظاهرها، وترك الخوض في كيفيتها، وترك المناظرة فيها.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"الظاهر" الذي يثبته أهل السنة، وبين ما يتوهمه بعض الناس من "ظاهر" التشبيه بصفات المخلوقين. فـ"ظاهر" النص عند أهل السنة هو المعنى اللائق بجلال الله تعالى الذي يفهم من اللفظ بحسب المتكلم به، لا المعنى الذي يتبادر إلى ذهن من يقيس الخالق على المخلوق. فإذا قيل: "يد الله"، فظاهرها إثبات يد حقيقية تليق بالله، لا يد كيد المخلوقين، فالمشترك بينهما هو أصل المعنى اللغوي لا الكيفية.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النهي عن "الكلام" و"المناظرة" في هذه الفقرة ليس نهياً عن بيان العقيدة وتعليمها والرد على المخالفين بالحجة والدليل -فهذا هو موضوع هذا الكتاب نفسه- وإنما هو نهي عن الجدال المذموم الذي يقصد به صاحبه الغلبة والمراء، أو الخوض في كيفية الصفة بالعقل المجرد على طريقة أهل الكلام. وهذا يتصل بما تقدم في الفقرتين الثالثة والخامسة من هذا المتن في ترك الخصومات والمراء والجدال في الدين.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من ينتسب إلى التنزيه أن إثبات الصفات على ظاهرها يستلزم التشبيه بصفات المخلوقين، فيفرّون إلى تأويل النصوص أو تفويض معناها بالكلية، وهذا فهم خاطئ لمنهج السلف، فإن أهل السنة يثبتون المعنى ويفوضون الكيفية، لا العكس. فيقولون: لله يد حقيقية تليق بجلاله، ولا يعلم كيفيتها إلا هو، وبهذا يسلمون من التشبيه (بنفي مماثلة كيفية المخلوق) ومن التعطيل (بإثبات المعنى) في آن واحد.</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يأخذ نصوص الصفات الواردة في الكتاب والسنة على ظاهرها اللائق بجلال الله تعالى، وأن يؤمن بها ويصدّق بمقتضاها، وأن يجتنب الخوض في كيفيتها والسؤال عنها، وأن يترك مناظرة أهل الأهواء فيها، سالكاً بذلك طريق السلف الصالح القائم على الإثبات بلا تكييف، والتنزيه بلا تعطيل.</w:t>
            </w:r>
          </w:p>
        </w:tc>
      </w:tr>
    </w:tbl>
    <w:p>
      <w:pPr>
        <w:spacing w:after="160"/>
      </w:pPr>
    </w:p>
    <w:p>
      <w:pPr>
        <w:pStyle w:val="Heading2"/>
        <w:bidi/>
        <w:spacing w:after="140" w:before="320"/>
        <w:jc w:val="right"/>
      </w:pPr>
      <w:bookmarkStart w:name="bm_faqrah_18" w:id="1028"/>
      <w:r>
        <w:rPr>
          <w:rFonts w:ascii="Aref Ruqaa" w:cs="Aref Ruqaa" w:eastAsia="Aref Ruqaa" w:hAnsi="Aref Ruqaa"/>
          <w:b/>
          <w:bCs/>
          <w:i w:val="false"/>
          <w:iCs w:val="false"/>
          <w:color w:val="0D2143"/>
          <w:sz w:val="28"/>
          <w:szCs w:val="28"/>
          <w:rtl/>
        </w:rPr>
        <w:t xml:space="preserve">الفقرة الثامنة عشرة: الإيمان بالميزان</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بِالْمِيزَانِ يَوْمَ الْقِيَامَةِ كَمَا جَاءَ: «يُوزَنُ الْعَبْدُ يَوْمَ الْقِيَامَةِ فَلَا يَزِنُ جَنَاحَ بَعُوضَةٍ»، وَتُوزَنُ أَعْمَالُ الْعِبَادِ كَمَا جَاءَ فِي الْأَثَرِ؛ وَالْإِيمَانُ بِهِ وَالتَّصْدِيقُ بِهِ وَالْإِعْرَاضُ عَمَّنْ رَدَّ ذَلِكَ وَتَرْكُ مُجَادَلَتِهِ.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رحمه الله في هذه الفقرة إلى إثبات أصل آخر من أصول الإيمان باليوم الآخر، وهو الميزان. والميزان في اللغة: الآلة التي يوزن بها الشيء ليُعرف مقداره وثقله من خفته. وفي الشرع: هو ميزان حقيقي له كفتان ولسان، يوزن به يوم القيامة، إما أعمال العباد نفسها -بأن تُجعل الأعمال أجساماً توضع في الكفتين- وإما صحائف الأعمال المكتوب فيها، وإما العاملون أنفسهم كما جاء في بعض النصوص، والراجح عند أهل السنة أن الوزن يقع على كل ذلك بحسب ما دلت عليه النصوص، ولا تعارض بينها.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في المتن: "والإعراض عمن رد ذلك وترك مجادلته" فيه توجيه منهجي مهم، وهو أن المسلم إذا واجه من ينكر هذا الأصل الثابت بالنص الصريح، فواجبه أن يعرض عنه بعد بيان الحجة، ولا يستمر في المجادلة والمماراة، لأن الجدال في مثل هذه الأصول الثابتة قد يفضي إلى الشك والريبة، وأهل البدع كثيراً ما يقصدون بجدالهم الإيقاع في الشبهات لا طلب الحق.</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الحديث الذي أورده الإمام أحمد في المتن: «يُوزَنُ الْعَبْدُ يَوْمَ الْقِيَامَةِ فَلَا يَزِنُ جَنَاحَ بَعُوضَةٍ»، وقد جاء في السنة ما يدل على معناه، ومنه ما رواه الشيخان من حديث أبي هريرة رضي الله عنه أن النبي ﷺ قال: «كَلِمَتَانِ خَفِيفَتَانِ عَلَى اللِّسَانِ، ثَقِيلَتَانِ فِي الْمِيزَانِ، حَبِيبَتَانِ إِلَى الرَّحْمَنِ: سُبْحَانَ اللَّهِ وَبِحَمْدِهِ، سُبْحَانَ اللَّهِ الْعَظِيمِ» (رواه البخاري ومسلم)، وفيه دلالة صريحة على أن الأعمال توزن ولها ثقل 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الله تعالى: </w:t>
      </w:r>
      <w:r>
        <w:rPr>
          <w:rFonts w:ascii="Amiri Quran" w:cs="Amiri Quran" w:eastAsia="Amiri Quran" w:hAnsi="Amiri Quran"/>
          <w:b w:val="false"/>
          <w:bCs w:val="false"/>
          <w:i w:val="false"/>
          <w:iCs w:val="false"/>
          <w:color w:val="0D2143"/>
          <w:sz w:val="26"/>
          <w:szCs w:val="26"/>
          <w:rtl/>
        </w:rPr>
        <w:t xml:space="preserve">﴿وَنَضَعُ الْمَوَازِينَ الْقِسْطَ لِيَوْمِ الْقِيَامَةِ فَلَا تُظْلَمُ نَفْسٌ شَيْئاً وَإِنْ كَانَ مِثْقَالَ حَبَّةٍ مِنْ خَرْدَلٍ أَتَيْنَا بِهَا وَكَفَى بِنَا حَاسِبِينَ﴾</w:t>
      </w:r>
      <w:r>
        <w:rPr>
          <w:rFonts w:ascii="Cairo" w:cs="Cairo" w:eastAsia="Cairo" w:hAnsi="Cairo"/>
          <w:b/>
          <w:bCs/>
          <w:i w:val="false"/>
          <w:iCs w:val="false"/>
          <w:color w:val="8A6A1F"/>
          <w:sz w:val="16"/>
          <w:szCs w:val="16"/>
          <w:rtl/>
        </w:rPr>
        <w:t xml:space="preserve"> [الأنبياء: 47]</w:t>
      </w:r>
      <w:r>
        <w:rPr>
          <w:rFonts w:ascii="Amiri" w:cs="Amiri" w:eastAsia="Amiri" w:hAnsi="Amiri"/>
          <w:b w:val="false"/>
          <w:bCs w:val="false"/>
          <w:i w:val="false"/>
          <w:iCs w:val="false"/>
          <w:color w:val="181410"/>
          <w:sz w:val="22"/>
          <w:szCs w:val="22"/>
          <w:rtl/>
        </w:rPr>
        <w:t xml:space="preserve">، وهذه الآية أصل عظيم في إثبات الميزان، وقوله "مثقال حبة من خردل" فيه بيان دقة هذا الميزان وعدم ضياع أي شيء من الأعمال، خيرها وشرها. ويؤيدها أيضاً قوله تعالى: </w:t>
      </w:r>
      <w:r>
        <w:rPr>
          <w:rFonts w:ascii="Amiri Quran" w:cs="Amiri Quran" w:eastAsia="Amiri Quran" w:hAnsi="Amiri Quran"/>
          <w:b w:val="false"/>
          <w:bCs w:val="false"/>
          <w:i w:val="false"/>
          <w:iCs w:val="false"/>
          <w:color w:val="0D2143"/>
          <w:sz w:val="26"/>
          <w:szCs w:val="26"/>
          <w:rtl/>
        </w:rPr>
        <w:t xml:space="preserve">﴿فَمَنْ ثَقُلَتْ مَوَازِينُهُ فَأُولَٰئِكَ هُمُ الْمُفْلِحُونَ * وَمَنْ خَفَّتْ مَوَازِينُهُ فَأُولَٰئِكَ الَّذِينَ خَسِرُوا أَنْفُسَهُمْ فِي جَهَنَّمَ خَالِدُونَ﴾</w:t>
      </w:r>
      <w:r>
        <w:rPr>
          <w:rFonts w:ascii="Cairo" w:cs="Cairo" w:eastAsia="Cairo" w:hAnsi="Cairo"/>
          <w:b/>
          <w:bCs/>
          <w:i w:val="false"/>
          <w:iCs w:val="false"/>
          <w:color w:val="8A6A1F"/>
          <w:sz w:val="16"/>
          <w:szCs w:val="16"/>
          <w:rtl/>
        </w:rPr>
        <w:t xml:space="preserve"> [المؤمنون: 102-103]</w:t>
      </w:r>
      <w:r>
        <w:rPr>
          <w:rFonts w:ascii="Amiri" w:cs="Amiri" w:eastAsia="Amiri" w:hAnsi="Amiri"/>
          <w:b w:val="false"/>
          <w:bCs w:val="false"/>
          <w:i w:val="false"/>
          <w:iCs w:val="false"/>
          <w:color w:val="181410"/>
          <w:sz w:val="22"/>
          <w:szCs w:val="22"/>
          <w:rtl/>
        </w:rPr>
        <w:t xml:space="preserve">.</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الميزان مذهب أهل السنة والجماعة قاطبة، خلافاً للمعتزلة الذين أوّلوه بالعدل المجرد، فقالوا: المراد بالميزان العدل في الحساب لا آلة حقيقية، وهذا تأويل باطل يخالف ظاهر النصوص من غير موجب، فإن الأصل في النصوص الحمل على ظاهرها، ولا صارف هنا يوجب العدول عنه، وقد تقدم في الفقرة السابعة عشرة تقرير هذا المنهج في التعامل مع النصوص على وجه العموم.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اختلف أهل العلم فيما يوقع في كفتي الميزان على أقوال: فقيل: توزن الأعمال نفسها بأن يقلبها الله أجساماً، وقيل: توزن صحائف الأعمال، وقيل: يوزن العاملون أنفسهم، والصحيح -كما قرره جمع من المحققين- أن كل هذا وارد في النصوص، ولا مانع من الجمع بينها، فيوزن العبد، وتوزن صحيفته، وتوزن أعماله، كل ذلك بحسب ما شاء الله وكيف شاء.</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قوله "فلا يزن جناح بعوضة" تحذير بليغ من الاغترار بالعمل القليل أو بصورة العمل دون حقيقته وإخلاصه، فرب عمل يظنه صاحبه عظيماً وهو عند الله لا وزن له لفساد نيته أو مخالفته للسنة، وفي المقابل رب عمل يسير في نظر الناس، يثقل في ميزان صاحبه لصدق نيته وإخلاصه، كالكلمة اليسيرة "سبحان الله وبحمده" التي مرّ ذكرها.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بالميزان الحقيقي الذي توزن به الأعمال يوم القيامة، وأن يعلم أن كل عمل مهما دقّ فهو محسوب عند الله لا يضيع، فيجتهد في تثقيل ميزانه بصالح الأعمال، وأن يُعرض عمن أنكر هذا الأصل الثابت بالكتاب والسنة، دون أن يخوض معه في جدال ومماراة.</w:t>
            </w:r>
          </w:p>
        </w:tc>
      </w:tr>
    </w:tbl>
    <w:p>
      <w:pPr>
        <w:spacing w:after="160"/>
      </w:pPr>
    </w:p>
    <w:p>
      <w:pPr>
        <w:pStyle w:val="Heading2"/>
        <w:bidi/>
        <w:spacing w:after="140" w:before="320"/>
        <w:jc w:val="right"/>
      </w:pPr>
      <w:bookmarkStart w:name="bm_faqrah_19" w:id="1029"/>
      <w:r>
        <w:rPr>
          <w:rFonts w:ascii="Aref Ruqaa" w:cs="Aref Ruqaa" w:eastAsia="Aref Ruqaa" w:hAnsi="Aref Ruqaa"/>
          <w:b/>
          <w:bCs/>
          <w:i w:val="false"/>
          <w:iCs w:val="false"/>
          <w:color w:val="0D2143"/>
          <w:sz w:val="28"/>
          <w:szCs w:val="28"/>
          <w:rtl/>
        </w:rPr>
        <w:t xml:space="preserve">الفقرة التاسعة عشرة: تكليم الله لعباده يوم القيامة</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اللَّهَ تَعَالَى يُكَلِّمُ الْعِبَادَ يَوْمَ الْقِيَامَةِ لَيْسَ بَيْنَهُمْ وَبَيْنَهُ تُرْجُمَانٌ،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الغيبيات الأخروية، وهو أن الله تعالى يكلّم كل عبد من عباده يوم القيامة تكليماً مباشراً "ليس بينهم وبينه ترجمان"، أي: بلا واسطة ولا مترجم يترجم كلام الله لعبده أو كلام العبد لربه، بل يخاطب الله كل واحد من عباده بنفسه، ويخاطبه العبد بنفسه، مواجهة، كما يخاطب الرجل صاحبه وجهاً لوجه بلا حاجب ولا واسطة.</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الأصل متفرع عن إثبات صفة الكلام لله تعالى، وهي من الصفات التي دل عليها الكتاب والسنة، وقد سبق للإمام أحمد أن أصّل لهذا في الباب الثالث من هذا المتن (القرآن كلام الله غير مخلوق)، فكلام الله تعالى صفة حقيقية له سبحانه، يتكلم متى شاء وكيف شاء، ومن ذلك تكليمه لعباده يوم القيامة.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 النبي ﷺ الذي أورده في المتن: «مَا مِنْكُمْ مِنْ أَحَدٍ إِلَّا سَيُكَلِّمُهُ اللَّهُ يَوْمَ الْقِيَامَةِ، لَيْسَ بَيْنَهُ وَبَيْنَهُ تَرْجُمَانٌ» (رواه البخاري ومسلم)، وهذا الحديث من أصرح النصوص في إثبات هذا الأصل، وقد جاء تمامه في الصحيحين: «... فَيَنْظُرُ أَيْمَنَ مِنْهُ فَلَا يَرَى إِلَّا مَا قَدَّمَ، وَيَنْظُرُ أَشْأَمَ مِنْهُ فَلَا يَرَى إِلَّا مَا قَدَّمَ، وَيَنْظُرُ بَيْنَ يَدَيْهِ فَلَا يَرَى إِلَّا النَّارَ تِلْقَاءَ وَجْهِهِ، فَاتَّقُوا النَّارَ وَلَوْ بِشِقِّ تَمْرَةٍ»، وهذا الحديث دل بمنطوقه على عموم هذا التكليم لكل عبد من الأولين والآخرين، برهم وفاجرهم، كل بحسب حاله.</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الأصل قوله تعالى: </w:t>
      </w:r>
      <w:r>
        <w:rPr>
          <w:rFonts w:ascii="Amiri Quran" w:cs="Amiri Quran" w:eastAsia="Amiri Quran" w:hAnsi="Amiri Quran"/>
          <w:b w:val="false"/>
          <w:bCs w:val="false"/>
          <w:i w:val="false"/>
          <w:iCs w:val="false"/>
          <w:color w:val="0D2143"/>
          <w:sz w:val="26"/>
          <w:szCs w:val="26"/>
          <w:rtl/>
        </w:rPr>
        <w:t xml:space="preserve">﴿سَلَامٌ قَوْلًا مِنْ رَبٍّ رَحِيمٍ﴾</w:t>
      </w:r>
      <w:r>
        <w:rPr>
          <w:rFonts w:ascii="Cairo" w:cs="Cairo" w:eastAsia="Cairo" w:hAnsi="Cairo"/>
          <w:b/>
          <w:bCs/>
          <w:i w:val="false"/>
          <w:iCs w:val="false"/>
          <w:color w:val="8A6A1F"/>
          <w:sz w:val="16"/>
          <w:szCs w:val="16"/>
          <w:rtl/>
        </w:rPr>
        <w:t xml:space="preserve"> [يس: 58]</w:t>
      </w:r>
      <w:r>
        <w:rPr>
          <w:rFonts w:ascii="Amiri" w:cs="Amiri" w:eastAsia="Amiri" w:hAnsi="Amiri"/>
          <w:b w:val="false"/>
          <w:bCs w:val="false"/>
          <w:i w:val="false"/>
          <w:iCs w:val="false"/>
          <w:color w:val="181410"/>
          <w:sz w:val="22"/>
          <w:szCs w:val="22"/>
          <w:rtl/>
        </w:rPr>
        <w:t xml:space="preserve">، ووجه الدلالة أن الله تعالى وصف هذا الخطاب بأنه "قول" صادر منه سبحانه، وهو خطاب سلام وتكريم يُلقيه الله على أهل الجنة، وهذا من جنس تكليمه سبحانه لعباده يوم القيامة، وإن كان هذا خاصاً بأهل الجنة إكراماً وتشريفاً، بخلاف عموم التكليم الوارد في حديث البخاري ومسلم الذي يشمل الجميع.</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من فروع إثبات صفة الكلام لله تعالى، وهو ردّ ضمني على من ينفي هذه الصفة أو يؤولها من المعتزلة والجهمية، إذ لو لم يكن الله متكلماً بكلام حقيقي مسموع، لما صح إثبات هذا التكليم المباشر لعباده يوم القيامة بلا واسطة.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نفي "الترجمان" بيان لعظمة هذا الموقف وهوله، فإن الترجمان في الدنيا إنما يُحتاج إليه عند اختلاف اللغات أو عند وجود حاجب بين المتخاطبين، أما يوم القيامة فالله تعالى يخاطب عبده مواجهة بلا واسطة، وهذا من كمال قدرته سبحانه أن يخاطب الخلائق كلهم في وقت واحد، كل واحد منهم يسمع خطاب ربه له وحده، لا يشغله عنه كثرة الخلائق ولا ازدحامهم.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اللقاء والتكليم المباشر يتصل بما تقدم في الفقرة الخامسة عشرة من إثبات الرؤية، فكلاهما من أعظم أحوال يوم القيامة التي يتشرف بها المؤمن: النظر إلى وجه الله الكريم، وسماع كلامه مباشرة بلا واسطة. وهما معاً من أعظم ما يميز نعيم أهل الجنة، إذ يجمع الله لهم بين رؤيته وتكليمه سبحانه وتعالى.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بأن الله تعالى يكلّم كل عبد من عباده يوم القيامة مواجهة بلا واسطة ولا ترجمان، وأن يستحضر هذا الموقف العظيم فيستعد له بصالح العمل، راجياً أن يكون كلام الله له كلام رحمة وتكريم لا كلام غضب وتوبيخ.</w:t>
            </w:r>
          </w:p>
        </w:tc>
      </w:tr>
    </w:tbl>
    <w:p>
      <w:pPr>
        <w:spacing w:after="160"/>
      </w:pPr>
    </w:p>
    <w:p>
      <w:pPr>
        <w:pStyle w:val="Heading2"/>
        <w:bidi/>
        <w:spacing w:after="140" w:before="320"/>
        <w:jc w:val="right"/>
      </w:pPr>
      <w:bookmarkStart w:name="bm_faqrah_20" w:id="1030"/>
      <w:r>
        <w:rPr>
          <w:rFonts w:ascii="Aref Ruqaa" w:cs="Aref Ruqaa" w:eastAsia="Aref Ruqaa" w:hAnsi="Aref Ruqaa"/>
          <w:b/>
          <w:bCs/>
          <w:i w:val="false"/>
          <w:iCs w:val="false"/>
          <w:color w:val="0D2143"/>
          <w:sz w:val="28"/>
          <w:szCs w:val="28"/>
          <w:rtl/>
        </w:rPr>
        <w:t xml:space="preserve">الفقرة العشرون: الإيمان بالحوض</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بِالْحَوْضِ، وَأَنَّ لِرَسُولِ اللَّهِ ﷺ حَوْضاً يَوْمَ الْقِيَامَةِ تَرِدُ عَلَيْهِ أُمَّتُهُ، عَرْضُهُ مِثْلُ طُولِهِ مَسِيرَةُ شَهْرٍ، آنِيَتُهُ كَعَدَدِ نُجُومِ السَّمَاءِ عَلَى مَا صَحَّتْ بِهِ الْأَخْبَارُ مِنْ غَيْرِ وَجْهٍ.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الاعتقاد المتعلقة بخصائص النبي ﷺ يوم القيامة، وهو الحوض. والحوض في اللغة: مجتمع الماء، وهو هنا حوض حقيقي عظيم يُهيّئه الله تعالى لنبيه محمد ﷺ يوم القيامة، ترده أمته المؤمنة فتشرب منه شربة هنيئة لا تظمأ بعدها أبداً. وقد وصفه المتن بأن "عرضه مثل طوله مسيرة شهر"، أي: أنه مربع الشكل تقريباً، طوله كعرضه، ومسافة كل جانب منه مسيرة شهر كامل للسائر، وهذا يدل على عِظَم سعته وامتداده. وقوله: "آنيته كعدد نجوم السماء" أي: أن عدد الكيزان والأقداح التي يُشرب بها منه لا يُحصى، كعدد نجوم السماء في كثرتها.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"على ما صحت به الأخبار من غير وجه" إشارة من الإمام أحمد إلى أن أحاديث الحوض قد بلغت مبلغاً عظيماً من الكثرة والتواتر، فقد رويت عن عدد كبير من الصحابة رضي الله عنهم من طرق متعددة، حتى عدّها أهل العلم من الأحاديث المتواترة التي لا يسع مسلماً إنكارها.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في وصف الحوض وبيان صفاته، منها ما رواه البخاري ومسلم من حديث عبد الله بن عمرو رضي الله عنهما أن النبي ﷺ قال: «حَوْضِي مَسِيرَةُ شَهْرٍ، مَاؤُهُ أَبْيَضُ مِنَ اللَّبَنِ، وَرِيحُهُ أَطْيَبُ مِنَ الْمِسْكِ، وَكِيزَانُهُ كَنُجُومِ السَّمَاءِ، مَنْ شَرِبَ مِنْهَا فَلَا يَظْمَأُ أَبَداً» (رواه البخاري ومسلم)، وهذا الحديث أصل عظيم في هذا الباب، جمع أكثر أوصاف الحوض المذكورة في المتن.</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يدل أيضاً على عظم شأن الحوض وتواتر أحاديثه، ما رواه البخاري ومسلم من حديث أنس بن مالك رضي الله عنه في قصة نزول سورة الكوثر على النبي ﷺ، وفيها تفسير الكوثر بأنه نهر في الجنة يصب في الحوض، وقد قال الله تعالى: </w:t>
      </w:r>
      <w:r>
        <w:rPr>
          <w:rFonts w:ascii="Amiri Quran" w:cs="Amiri Quran" w:eastAsia="Amiri Quran" w:hAnsi="Amiri Quran"/>
          <w:b w:val="false"/>
          <w:bCs w:val="false"/>
          <w:i w:val="false"/>
          <w:iCs w:val="false"/>
          <w:color w:val="0D2143"/>
          <w:sz w:val="26"/>
          <w:szCs w:val="26"/>
          <w:rtl/>
        </w:rPr>
        <w:t xml:space="preserve">﴿إِنَّا أَعْطَيْنَاكَ الْكَوْثَرَ﴾</w:t>
      </w:r>
      <w:r>
        <w:rPr>
          <w:rFonts w:ascii="Cairo" w:cs="Cairo" w:eastAsia="Cairo" w:hAnsi="Cairo"/>
          <w:b/>
          <w:bCs/>
          <w:i w:val="false"/>
          <w:iCs w:val="false"/>
          <w:color w:val="8A6A1F"/>
          <w:sz w:val="16"/>
          <w:szCs w:val="16"/>
          <w:rtl/>
        </w:rPr>
        <w:t xml:space="preserve"> [الكوثر: 1]</w:t>
      </w:r>
      <w:r>
        <w:rPr>
          <w:rFonts w:ascii="Amiri" w:cs="Amiri" w:eastAsia="Amiri" w:hAnsi="Amiri"/>
          <w:b w:val="false"/>
          <w:bCs w:val="false"/>
          <w:i w:val="false"/>
          <w:iCs w:val="false"/>
          <w:color w:val="181410"/>
          <w:sz w:val="22"/>
          <w:szCs w:val="22"/>
          <w:rtl/>
        </w:rPr>
        <w:t xml:space="preserve">، وقد فسّر جمع من الصحابة والمفسرين الكوثر بأنه الحوض، أو النهر الذي يمد الحوض.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الحوض من أعظم ما أكرم الله به نبينا ﷺ، وقد ورد في بعض الآثار أن لكل نبي حوضاً، كما جاء في الحديث: «إِنَّ لِكُلِّ نَبِيٍّ حَوْضاً، وَإِنَّهُمْ يَتَبَاهَوْنَ أَيُّهُمْ أَكْثَرُ وَارِدَةً، وَإِنِّي أَرْجُو أَنْ أَكُونَ أَكْثَرَهُمْ وَارِدَةً» (رواه الترمذي، وقد استغربه، وذكر أن المرسل منه أصح عنده؛ وإسناده وإن كان محل كلام عند بعض أهل الحديث، فقد صححه جماعة من المتأخرين). وعلى كل حال فحوض نبينا ﷺ هو أعظم هذه الأحواض وأكثرها واردين، كما دل عليه هذا الحديث نفسه.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الحوض والكوثر: فالكوثر نهر في الجنة، والحوض مجتمع ماء في عرصات القيامة يصب فيه ذلك النهر بميزابين من الجنة، كما جاء في بعض الروايات، فالكوثر أصل الحوض ومورده، والحوض مورد الأمة قبل دخول الجنة.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جاءت أحاديث صحيحة في أن أقواماً من هذه الأمة يُذادون عن الحوض يوم القيامة فلا يردونه، وذلك عقوبة لهم على ما أحدثوا بعد النبي ﷺ من البدع والمعاصي، كما في حديث: «فَأَقُولُ: أَصْحَابِي، فَيُقَالُ: إِنَّكَ لَا تَدْرِي مَا أَحْدَثُوا بَعْدَكَ» (رواه البخاري ومسلم)، وهذا فيه تحذير عظيم من إحداث البدع والمخالفات، وقد سبق التحذير من البدع في مطلع هذا المتن (الفقرة الثانية).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بحوض النبي ﷺ إيماناً جازماً كما وصفته الأحاديث الصحيحة المتواترة، وأن يرجو أن يكون من الواردين عليه، فيسعى إلى ذلك بلزوم السنة واجتناب البدع والمحدثات التي هي سبب الذَّود عن الحوض والحرمان منه.</w:t>
            </w:r>
          </w:p>
        </w:tc>
      </w:tr>
    </w:tbl>
    <w:p>
      <w:pPr>
        <w:spacing w:after="160"/>
      </w:pPr>
    </w:p>
    <w:p>
      <w:pPr>
        <w:pStyle w:val="Heading2"/>
        <w:bidi/>
        <w:spacing w:after="140" w:before="320"/>
        <w:jc w:val="right"/>
      </w:pPr>
      <w:bookmarkStart w:name="bm_faqrah_21" w:id="1031"/>
      <w:r>
        <w:rPr>
          <w:rFonts w:ascii="Aref Ruqaa" w:cs="Aref Ruqaa" w:eastAsia="Aref Ruqaa" w:hAnsi="Aref Ruqaa"/>
          <w:b/>
          <w:bCs/>
          <w:i w:val="false"/>
          <w:iCs w:val="false"/>
          <w:color w:val="0D2143"/>
          <w:sz w:val="28"/>
          <w:szCs w:val="28"/>
          <w:rtl/>
        </w:rPr>
        <w:t xml:space="preserve">الفقرة الحادية والعشرون: عذاب القبر وسؤال منكر ونكير</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بِعَذَابِ الْقَبْرِ، وَأَنَّ هَذِهِ الْأُمَّةَ تُفْتَنُ فِي قُبُورِهَا وَتُسْأَلُ عَنِ الْإِيمَانِ وَالْإِسْلَامِ؛ وَمَنْ رَبُّهُ؟ وَمَنْ نَبِيُّهُ؟ وَيَأْتِيهِ مُنْكَرٌ وَنَكِيرٌ كَيْفَ شَاءَ اللَّهُ وَكَيْفَ أَرَادَ،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الإيمان بالغيب، وهو عذاب القبر وفتنته وسؤال الملَكين. وقوله: "هذه الأمة تُفتن في قبورها" أي: يُمتَحن الميت في قبره بعد دفنه بسؤاله عن أصول دينه، فيُسأل: "من ربه؟ ومن نبيه؟" وقد جاء في تمام الحديث سؤال رابع: "ما دينك؟"، فيُجيب المؤمن بتوفيق الله فيقول: ربي الله، ونبيي محمد ﷺ، وديني الإسلام. أما المنافق والكافر فيتلعثم ويحار في الجواب.</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"ويأتيه منكر ونكير" إشارة إلى اسمَي الملَكين الموكَّلين بسؤال القبر، وقد وردت تسميتهما بهذا في بعض الأحاديث، وقوله: "كيف شاء الله وكيف أراد" فيه تفويض لكيفية هذا السؤال والفتنة إلى الله تعالى، فلا نخوض في تفصيل كيفيتها بما لم يرد به نص، بل نؤمن بها إجمالاً وتفصيلاً بحسب ما صح من النصوص، ونكل ما لم يرد فيه نص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عذاب القبر وسؤال الملَكين ونعيم القبر أو عذابه كلها ثابتة بنصوص كثيرة متضافرة من الكتاب والسنة، وقد استدل الإمام أحمد بقوله تعالى: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 فِي الْحَيَاةِ الدُّنْيَا وَفِي الْآخِرَةِ﴾</w:t>
      </w:r>
      <w:r>
        <w:rPr>
          <w:rFonts w:ascii="Cairo" w:cs="Cairo" w:eastAsia="Cairo" w:hAnsi="Cairo"/>
          <w:b/>
          <w:bCs/>
          <w:i w:val="false"/>
          <w:iCs w:val="false"/>
          <w:color w:val="8A6A1F"/>
          <w:sz w:val="16"/>
          <w:szCs w:val="16"/>
          <w:rtl/>
        </w:rPr>
        <w:t xml:space="preserve"> [إبراهيم: 27]</w:t>
      </w:r>
      <w:r>
        <w:rPr>
          <w:rFonts w:ascii="Amiri" w:cs="Amiri" w:eastAsia="Amiri" w:hAnsi="Amiri"/>
          <w:b w:val="false"/>
          <w:bCs w:val="false"/>
          <w:i w:val="false"/>
          <w:iCs w:val="false"/>
          <w:color w:val="181410"/>
          <w:sz w:val="22"/>
          <w:szCs w:val="22"/>
          <w:rtl/>
        </w:rPr>
        <w:t xml:space="preserve">. وقد فُسِّرت هذه الآية بأن "القول الثابت" هو ثبات المؤمن عند سؤال ملَكَي القبر، كما فسره جمع من الصحابة رضي الله عنهم، وأشهر ما ورد في ذلك حديث البراء بن عازب رضي الله عنه المرفوع في صحيح البخاري، وفيه ذكر فتنة القبر وسؤال الملَكين للمؤمن: من ربك؟ وما دينك؟ ومن نبيك؟ فيثبته الله بالقول الثابت فيقول: ربي الله، وديني الإسلام، ونبيي محمد ﷺ، ثم تلا النبي ﷺ هذه الآية: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w:t>
      </w:r>
      <w:r>
        <w:rPr>
          <w:rFonts w:ascii="Amiri" w:cs="Amiri" w:eastAsia="Amiri" w:hAnsi="Amiri"/>
          <w:b w:val="false"/>
          <w:bCs w:val="false"/>
          <w:i w:val="false"/>
          <w:iCs w:val="false"/>
          <w:color w:val="181410"/>
          <w:sz w:val="22"/>
          <w:szCs w:val="22"/>
          <w:rtl/>
        </w:rPr>
        <w:t xml:space="preserve">، فهذا الحديث هو الأصل الأشهر في هذا التفسير.</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الأدلة أيضاً ما رواه البخاري ومسلم من حديث أنس بن مالك رضي الله عنه أن النبي ﷺ قال: «إِنَّ الْعَبْدَ إِذَا وُضِعَ فِي قَبْرِهِ وَتَوَلَّى عَنْهُ أَصْحَابُهُ، إِنَّهُ لَيَسْمَعُ قَرْعَ نِعَالِهِمْ، أَتَاهُ مَلَكَانِ فَيُقْعِدَانِهِ فَيَقُولَانِ لَهُ: مَا كُنْتَ تَقُولُ فِي هَذَا الرَّجُلِ لِمُحَمَّدٍ ﷺ؟ فَأَمَّا الْمُؤْمِنُ فَيَقُولُ: أَشْهَدُ أَنَّهُ عَبْدُ اللَّهِ وَرَسُولُهُ...» الحديث، وهو نص صريح في إثبات سؤال القبر وفتنته.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عذاب القبر ونعيمه من أصول اعتقاد أهل السنة والجماعة، خلافاً لبعض طوائف المعتزلة الذين أنكروه بحجة أن القبر لا يتسع لهذا العذاب أو النعيم، وهذه شبهة عقلية باطلة، فإن عذاب القبر ونعيمه من أمور الغيب التي لا تُقاس بمقاييس الدنيا، وهو من الأمور البرزخية التي تتعلق بالروح والبدن على وجه لا يُدرَك كنهه في هذه الحياة.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اسما الملَكين "منكر ونكير" وردا في بعض الأحاديث، وإن كانت أسانيدها محل كلام عند بعض أهل الحديث، إلا أن أصل السؤال والفتنة ثابت يقيناً بالأحاديث الصحيحة المتواترة كحديث البراء بن عازب وحديث أنس المتقدمين، فلا يُشترط في إثبات أصل السؤال صحة كل ما ورد من تفصيلات في تسمية الملَكين.</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الأصل متصل بما تقدم في الفقرة العاشرة من هذا المتن من التسليم لما يُعجز العقل عن إدراكه، فعذاب القبر وفتنته من الأمور الغيبية التي لا تُدرك بالحس ولا بالعقل المجرد، وإنما تُتلقى بالتسليم والإيمان لثبوتها بالنص الصحيح.</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بعذاب القبر ونعيمه، وبفتنة القبر وسؤال الملَكين للميت عن ربه ودينه ونبيه، إيماناً جازماً كما وردت بذلك النصوص الصحيحة، وأن يستعد لذلك الموقف بصدق الإيمان ولزوم القول الثابت في الدنيا، رجاء أن يثبته الله به عند السؤال.</w:t>
            </w:r>
          </w:p>
        </w:tc>
      </w:tr>
    </w:tbl>
    <w:p>
      <w:pPr>
        <w:spacing w:after="160"/>
      </w:pPr>
    </w:p>
    <w:p>
      <w:pPr>
        <w:pStyle w:val="Heading2"/>
        <w:bidi/>
        <w:spacing w:after="140" w:before="320"/>
        <w:jc w:val="right"/>
      </w:pPr>
      <w:bookmarkStart w:name="bm_faqrah_22" w:id="1032"/>
      <w:r>
        <w:rPr>
          <w:rFonts w:ascii="Aref Ruqaa" w:cs="Aref Ruqaa" w:eastAsia="Aref Ruqaa" w:hAnsi="Aref Ruqaa"/>
          <w:b/>
          <w:bCs/>
          <w:i w:val="false"/>
          <w:iCs w:val="false"/>
          <w:color w:val="0D2143"/>
          <w:sz w:val="28"/>
          <w:szCs w:val="28"/>
          <w:rtl/>
        </w:rPr>
        <w:t xml:space="preserve">الفقرة الثانية والعشرون: الشفاعة وإخراج الموحدين من النار</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بِشَفَاعَةِ النَّبِيِّ ﷺ وَبِقَوْمٍ يَخْرُجُونَ مِنَ النَّارِ بَعْدَمَا احْتَرَقُوا وَصَارُوا فَحْماً، فَيُؤْمَرُ بِهِمْ إِلَى نَهْرٍ عَلَى بَابِ الْجَنَّةِ كَمَا جَاءَ فِي الْأَثَرِ، كَيْفَ شَاءَ اللَّهُ وَكَمَا شَاءَ، إِنَّمَا هُوَ 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الرجاء عند أهل السنة، وهو الإيمان بشفاعة النبي ﷺ. والشفاعة في اللغة: التوسط للغير بجلب نفع أو دفع ضر. وشفاعته ﷺ أنواع عديدة، منها الشفاعة العظمى في أهل الموقف يوم القيامة ليقضي الله بينهم بعد أن يمتنع من إجابة هذا الطلب سائر الأنبياء أولي العزم، ومنها شفاعته في أهل الكبائر من أمته الذين دخلوا النار أن يُخرَجوا منها، وهذه هي الشفاعة التي أشار إليها المتن هنا.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"بقوم يخرجون من النار بعدما احترقوا وصاروا فحماً" وصف دقيق لحال هؤلاء العصاة الموحدين الذين استحقوا دخول النار بذنوبهم، فتمسّهم النار حتى تحرقهم فيصيروا كالفحم، ثم يشفع فيهم النبي ﷺ وغيره ممن أذن الله له بالشفاعة، فيُخرَجون من النار ويُلقَون في نهر يُقال له نهر الحياة عند باب الجنة، فينبتون فيه كما تنبت الحبة في جانب السيل. وقوله: "كيف شاء الله وكما شاء" تفويض لكيفية هذا الإخراج والإنبات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بحديثين: الأول قوله ﷺ: «شَفَاعَتِي لِأَهْلِ الْكَبَائِرِ مِنْ أُمَّتِي» (رواه الترمذي)، وهذا الحديث نص صريح في أن شفاعة النبي ﷺ ليست لأهل الطاعة الكاملين الذين لا يحتاجون إليها، بل هي لأهل المعاصي والكبائر الذين استحقوا العقوبة، وهذا من رحمة الله بهذه الأمة أن جعل لها نبياً يشفع لعصاتها.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والثاني قوله ﷺ: «يَخْرُجُ قَوْمٌ مِنَ النَّارِ بَعْدَ مَا أَصَابَهُمْ فِيهَا مِنْ عَذَابٍ، ثُمَّ يُدْخَلُونَ الْجَنَّةَ» (رواه البخاري ومسلم)، وهذا الحديث ثابت في الصحيحين بألفاظ متقاربة، وفيه تفصيل قصة إخراج الموحدين من النار، وأنهم يُعرَفون في النار بآثار السجود التي حرّمها الله على النار، ثم يُلقَون في نهر الحياة فينبتون كما تنبت الحِبَّة في حميل السيل، ثم يدخلون الجنة، ويُسمِّيهم أهل الجنة "الجهنميين"، كما جاء ذلك في صحيح البخاري.</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الشفاعة لأهل الكبائر من أعظم ما يميز عقيدة أهل السنة والجماعة عن عقيدة الخوارج والمعتزلة، فإن الخوارج يكفّرون مرتكب الكبيرة ويخلّدونه في النار، والمعتزلة يوجبون له الخلود في النار (منزلة بين المنزلتين في الدنيا، وخلود في الآخرة)، وكلا القولين باطل مخالف لصريح النصوص المثبتة للشفاعة ولإخراج الموحدين من النار.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أنواع الشفاعة: فمنها الشفاعة العظمى التي يختص بها النبي ﷺ دون سائر الأنبياء، ومنها شفاعته وشفاعة غيره من الأنبياء والملائكة والمؤمنين والشهداء في إخراج أهل الكبائر من النار، وهذه الأخيرة هي التي وردت في هذا المتن، وقد دلت النصوص على أنها لا تقتصر على النبي ﷺ وحده، بل يشفع فيها أيضاً الملائكة والمؤمنون، وآخر من يشفع فيها هو أرحم الراحمين سبحانه وتعالى.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هذا الأصل ردّ على من يزعم أن كل من دخل النار خُلِّد فيها، فقد دلت النصوص على أن الموحدين الذين ماتوا على التوحيد وإن ارتكبوا الكبائر لا يُخلَّدون في النار، بل مصيرهم إلى الجنة ولو بعد حين، إما بعفو الله ابتداءً، أو بالشفاعة، أو بعد أن يُطهَّروا بعذاب في النار بقدر ذنوبهم، وهذا من أعظم أصول الرجاء التي يقوم عليها اعتقاد أهل السنة، مع بقاء الخوف من الوعيد قائماً، فلا يُتّكل على الشفاعة في ترك العمل.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بشفاعة النبي ﷺ لأهل الكبائر من أمته، وبإخراج طائفة من الموحدين من النار بعد أن مسّتهم بذنوبهم، رجاءً بفضل الله ورحمته، مع عدم الاتكال على ذلك في ترك التوبة والعمل الصالح، فإن الشفاعة رجاء لا ضمان، والحذر من الذنوب واجب على كل حال.</w:t>
            </w:r>
          </w:p>
        </w:tc>
      </w:tr>
    </w:tbl>
    <w:p>
      <w:pPr>
        <w:spacing w:after="160"/>
      </w:pPr>
    </w:p>
    <w:p>
      <w:pPr>
        <w:pStyle w:val="Heading2"/>
        <w:bidi/>
        <w:spacing w:after="140" w:before="320"/>
        <w:jc w:val="right"/>
      </w:pPr>
      <w:bookmarkStart w:name="bm_faqrah_23" w:id="1033"/>
      <w:r>
        <w:rPr>
          <w:rFonts w:ascii="Aref Ruqaa" w:cs="Aref Ruqaa" w:eastAsia="Aref Ruqaa" w:hAnsi="Aref Ruqaa"/>
          <w:b/>
          <w:bCs/>
          <w:i w:val="false"/>
          <w:iCs w:val="false"/>
          <w:color w:val="0D2143"/>
          <w:sz w:val="28"/>
          <w:szCs w:val="28"/>
          <w:rtl/>
        </w:rPr>
        <w:t xml:space="preserve">الفقرة الثالثة والعشرون: خروج الدجال ونزول عيسى عليه السلام</w:t>
      </w:r>
      <w:bookmarkEnd w:id="103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أَنَّ الْمَسِيحَ الدَّجَّالَ خَارِجٌ، مَكْتُوبٌ بَيْنَ عَيْنَيْهِ "كَافِرٌ"، وَالْأَحَادِيثُ الَّتِي جَاءَتْ فِيهِ، وَالْإِيمَانُ بِأَنَّ ذَلِكَ كَائِنٌ، وَأَنَّ عِيسَى ابْنَ مَرْيَمَ عَلَيْهِ السَّلَامُ يَنْزِلُ فَيَقْتُلُهُ بِبَابِ لُدٍّ.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الباب المتعلق باليوم الآخر وعالم الغيب بذكر أصل عظيم من أشراط الساعة الكبرى، وهو خروج المسيح الدجال. والدجّال في اللغة: مأخوذ من الدَّجْل، وهو الخلط والتغطية والتمويه، سُمّي بذلك لأنه يُغطّي الحق بالباطل، ويلبّس على الناس بما يُظهره من الخوارق. وقوله: "المسيح الدجال" فيه إشارة إلى أن لفظ "المسيح" يُطلق على عيسى عليه السلام وعلى الدجال أيضاً، وإن كان الأصل في إطلاقه على المسيح عيسى، وأما الدجال فسُمّي مسيحاً لمسح إحدى عينيه، أو لكونه يمسح الأرض في زمن يسير.</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"مكتوب بين عينيه كافر" إشارة إلى علامة ظاهرة يجعلها الله على جبهة الدجال، يقرؤها كل مؤمن كاتباً كان أو غير كاتب، وهي من الآيات البيّنات التي يُميَّز بها الدجال، ويُكشف بها كذبه وضلاله لمن أراد الله له الهداية والثبات. وقوله: "وأن عيسى ابن مريم عليه السلام ينزل فيقتله بباب لد" فيه إثبات نزول عيسى عليه السلام في آخر الزمان، وأنه هو الذي يتولى قتل الدجال في موضع يُقال له "لُدّ"، وهي بلدة معروفة قرب بيت المقدس.</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متواترة في ذكر الدجال وصفاته وفتنته، حتى قال جمع من أهل العلم إن أحاديثه بلغت مبلغ التواتر، وقد حذّر منه النبي ﷺ أشد التحذير، حتى إنه كان يستعيذ منه في الصلاة، كما ثبت في الصحيحين من قوله ﷺ: «اللَّهُمَّ إِنِّي أَعُوذُ بِكَ مِنْ عَذَابِ جَهَنَّمَ، وَمِنْ عَذَابِ الْقَبْرِ، وَمِنْ فِتْنَةِ الْمَحْيَا وَالْمَمَاتِ، وَمِنْ شَرِّ فِتْنَةِ الْمَسِيحِ الدَّجَّالِ» (رواه البخاري ومسلم).</w:t>
      </w:r>
    </w:p>
    <w:p>
      <w:pPr>
        <w:bidi/>
        <w:spacing w:after="140" w:before="0" w:line="300"/>
        <w:jc w:val="both"/>
      </w:pPr>
      <w:r>
        <w:rPr>
          <w:rFonts w:ascii="Amiri" w:cs="Amiri" w:eastAsia="Amiri" w:hAnsi="Amiri"/>
          <w:b w:val="false"/>
          <w:bCs w:val="false"/>
          <w:i w:val="false"/>
          <w:iCs w:val="false"/>
          <w:color w:val="181410"/>
          <w:sz w:val="22"/>
          <w:szCs w:val="22"/>
          <w:rtl/>
        </w:rPr>
        <w:t xml:space="preserve">وأما نزول عيسى عليه السلام وقتله للدجال، فقد دل عليه قوله تعالى: </w:t>
      </w:r>
      <w:r>
        <w:rPr>
          <w:rFonts w:ascii="Amiri Quran" w:cs="Amiri Quran" w:eastAsia="Amiri Quran" w:hAnsi="Amiri Quran"/>
          <w:b w:val="false"/>
          <w:bCs w:val="false"/>
          <w:i w:val="false"/>
          <w:iCs w:val="false"/>
          <w:color w:val="0D2143"/>
          <w:sz w:val="26"/>
          <w:szCs w:val="26"/>
          <w:rtl/>
        </w:rPr>
        <w:t xml:space="preserve">﴿وَإِن مِّنْ أَهْلِ الْكِتَابِ إِلَّا لَيُؤْمِنَنَّ بِهِ قَبْلَ مَوْتِهِ﴾</w:t>
      </w:r>
      <w:r>
        <w:rPr>
          <w:rFonts w:ascii="Cairo" w:cs="Cairo" w:eastAsia="Cairo" w:hAnsi="Cairo"/>
          <w:b/>
          <w:bCs/>
          <w:i w:val="false"/>
          <w:iCs w:val="false"/>
          <w:color w:val="8A6A1F"/>
          <w:sz w:val="16"/>
          <w:szCs w:val="16"/>
          <w:rtl/>
        </w:rPr>
        <w:t xml:space="preserve"> [النساء: 159]</w:t>
      </w:r>
      <w:r>
        <w:rPr>
          <w:rFonts w:ascii="Amiri" w:cs="Amiri" w:eastAsia="Amiri" w:hAnsi="Amiri"/>
          <w:b w:val="false"/>
          <w:bCs w:val="false"/>
          <w:i w:val="false"/>
          <w:iCs w:val="false"/>
          <w:color w:val="181410"/>
          <w:sz w:val="22"/>
          <w:szCs w:val="22"/>
          <w:rtl/>
        </w:rPr>
        <w:t xml:space="preserve">، وقد فسّر جمع من المفسرين هذا بأن المراد نزول عيسى عليه السلام آخر الزمان فيؤمن به جميع أهل الكتاب قبل موته. وقد جاء في السنة تفصيل ذلك، ومنه ما رواه مسلم في حديث النواس بن سمعان الطويل في قصة الدجال، وفيه: أن عيسى عليه السلام ينزل عند المنارة البيضاء شرقي دمشق، فيطلب الدجال حتى يدركه عند باب "لُدّ" فيقتله.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الإيمان بخروج الدجال من أصول الاعتقاد عند أهل السنة والجماعة، وهو من أعظم الفتن التي تمر بها هذه الأمة، ولذلك كثرت النصوص في التحذير منه وبيان صفاته، حتى يكون المسلم على بيّنة من أمره فلا يُفتَن به إذا خرج.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 رحمة الله بعباده أنه لم يترك أمر الدجال مجملاً، بل بيّن من صفاته وعلاماته ما يكفي كل من أراد الحق أن يعرفه، فمن ذلك أنه أعور العين، مكتوب بين عينيه "كافر" كما تقدم، وأنه يدّعي الربوبية، ويأتي بخوارق تُلبَّس على ضعاف الإيمان، ومع ذلك فإن أثر الكفر ظاهر عليه بيّن لمن تأمّل.</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ختام هذا الباب بذكر الدجال ونزول عيسى عليه السلام مناسبة ظاهرة، إذ إن الإيمان بأشراط الساعة الكبرى من تمام الإيمان باليوم الآخر الذي افتُتح به هذا الباب من أوله، فمن الرؤية ونعيم الآخرة وأهوالها، إلى علامات قيامها الكبرى، وكل ذلك من الغيب الذي لا سبيل إلى معرفته إلا بالوحي، فوجب التسليم به والإيمان بما صح منه.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بخروج المسيح الدجال في آخر الزمان، وبعلاماته التي بيّنها النبي ﷺ، وأن يؤمن بنزول عيسى ابن مريم عليه السلام وقتله للدجال عند باب لُدّ، وأن يتحصّن من فتنته بما أرشد إليه النبي ﷺ من الاستعاذة بالله منها، وحفظ أوائل سورة الكهف، ولزوم جماعة المسلمين عند ظهور الفتن.</w:t>
            </w:r>
          </w:p>
        </w:tc>
      </w:tr>
    </w:tbl>
    <w:p>
      <w:pPr>
        <w:spacing w:after="160"/>
      </w:pPr>
    </w:p>
    <w:p>
      <w:pPr>
        <w:pStyle w:val="Heading1"/>
        <w:pageBreakBefore/>
        <w:bidi/>
        <w:spacing w:after="160" w:before="0"/>
        <w:jc w:val="right"/>
      </w:pPr>
      <w:bookmarkStart w:name="bm_bab5" w:id="1034"/>
      <w:r>
        <w:rPr>
          <w:rFonts w:ascii="Aref Ruqaa" w:cs="Aref Ruqaa" w:eastAsia="Aref Ruqaa" w:hAnsi="Aref Ruqaa"/>
          <w:b/>
          <w:bCs/>
          <w:i w:val="false"/>
          <w:iCs w:val="false"/>
          <w:color w:val="0A1830"/>
          <w:sz w:val="34"/>
          <w:szCs w:val="34"/>
          <w:rtl/>
        </w:rPr>
        <w:t xml:space="preserve">الباب الخامس — في حقيقة الإيمان وحكم تارك الصلاة</w:t>
      </w:r>
      <w:bookmarkEnd w:id="1034"/>
    </w:p>
    <w:p>
      <w:pPr>
        <w:pStyle w:val="Heading2"/>
        <w:bidi/>
        <w:spacing w:after="140" w:before="320"/>
        <w:jc w:val="right"/>
      </w:pPr>
      <w:bookmarkStart w:name="bm_faqrah_24" w:id="1035"/>
      <w:r>
        <w:rPr>
          <w:rFonts w:ascii="Aref Ruqaa" w:cs="Aref Ruqaa" w:eastAsia="Aref Ruqaa" w:hAnsi="Aref Ruqaa"/>
          <w:b/>
          <w:bCs/>
          <w:i w:val="false"/>
          <w:iCs w:val="false"/>
          <w:color w:val="0D2143"/>
          <w:sz w:val="28"/>
          <w:szCs w:val="28"/>
          <w:rtl/>
        </w:rPr>
        <w:t xml:space="preserve">الفقرة الرابعة والعشرون: الإيمان قول وعمل يزيد وينقص</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قَوْلٌ وَعَمَلٌ، يَزِيدُ وَيَنْقُصُ كَمَا جَاءَ فِي الْخَبَرِ: «أَكْمَلُ الْمُؤْمِنِينَ إِيمَاناً أَحْسَنُهُمْ خُلُقاً».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الخامس من هذا المتن، فيقرر أصلاً عظيماً من أصول الإيمان عند أهل السنة والجماعة، وهو أن الإيمان "قول وعمل"، لا قول مجرد، ولا عمل مجرد عن القول والاعتقاد. فـ"القول" يشمل قول القلب (وهو التصديق والاعتقاد)، وقول اللسان (وهو النطق بالشهادتين وسائر ما يُتلفظ به من ذكر ودعاء وتلاوة). و"العمل" يشمل عمل القلب (كالخشية والمحبة والتوكل والإخلاص)، وعمل الجوارح (كالصلاة والصيام والزكاة وسائر الطاعات). ثم يقرر الإمام أن هذا الإيمان "يزيد وينقص"، فليس هو حقيقة واحدة ثابتة لا تتفاوت، بل يزيد بالطاعة وحسن العمل، وينقص بالمعصية والتقصير، وهذا هو الفارق الجوهري بين مذهب أهل السنة ومذهب من خالفهم في حقيقة الإيمان.</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زيادة الإيمان ونقصانه بقوله تعالى: </w:t>
      </w:r>
      <w:r>
        <w:rPr>
          <w:rFonts w:ascii="Amiri Quran" w:cs="Amiri Quran" w:eastAsia="Amiri Quran" w:hAnsi="Amiri Quran"/>
          <w:b w:val="false"/>
          <w:bCs w:val="false"/>
          <w:i w:val="false"/>
          <w:iCs w:val="false"/>
          <w:color w:val="0D2143"/>
          <w:sz w:val="26"/>
          <w:szCs w:val="26"/>
          <w:rtl/>
        </w:rPr>
        <w:t xml:space="preserve">﴿لِيَزْدَادُوا إِيمَانًا مَعَ إِيمَانِهِمْ﴾</w:t>
      </w:r>
      <w:r>
        <w:rPr>
          <w:rFonts w:ascii="Cairo" w:cs="Cairo" w:eastAsia="Cairo" w:hAnsi="Cairo"/>
          <w:b/>
          <w:bCs/>
          <w:i w:val="false"/>
          <w:iCs w:val="false"/>
          <w:color w:val="8A6A1F"/>
          <w:sz w:val="16"/>
          <w:szCs w:val="16"/>
          <w:rtl/>
        </w:rPr>
        <w:t xml:space="preserve"> [الفتح: 4]</w:t>
      </w:r>
      <w:r>
        <w:rPr>
          <w:rFonts w:ascii="Amiri" w:cs="Amiri" w:eastAsia="Amiri" w:hAnsi="Amiri"/>
          <w:b w:val="false"/>
          <w:bCs w:val="false"/>
          <w:i w:val="false"/>
          <w:iCs w:val="false"/>
          <w:color w:val="181410"/>
          <w:sz w:val="22"/>
          <w:szCs w:val="22"/>
          <w:rtl/>
        </w:rPr>
        <w:t xml:space="preserve">، ووجه الدلالة صريح، إذ لا يزداد إلا ما كان قابلاً للزيادة والنقصان. واستدل على أن الإيمان يشمل العمل والخلق الحسن بقوله صلى الله عليه وسلم: «أَكْمَلُ الْمُؤْمِنِينَ إِيمَانًا أَحْسَنُهُمْ خُلُقًا» (رواه أبو داود والترمذي)، ووجه الدلالة أن النبي ﷺ جعل حسن الخلق -وهو عمل- سبباً لكمال الإيمان، فدل على أن الإيمان يتفاضل أهله فيه بتفاضل أعمالهم.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قول وعمل:</w:t>
            </w:r>
            <w:r>
              <w:rPr>
                <w:rFonts w:ascii="Amiri" w:cs="Amiri" w:eastAsia="Amiri" w:hAnsi="Amiri"/>
                <w:b w:val="false"/>
                <w:bCs w:val="false"/>
                <w:i w:val="false"/>
                <w:iCs w:val="false"/>
                <w:color w:val="181410"/>
                <w:sz w:val="22"/>
                <w:szCs w:val="22"/>
                <w:rtl/>
              </w:rPr>
              <w:t xml:space="preserve"> يراد بـ"القول" قول القلب (التصديق) وقول اللسان (النطق بالشهادتين وسائر الأقوال الشرعية)، ويراد بـ"العمل" عمل القلب (كالمحبة والخشية) وعمل الجوارح (كالصلاة والزكاة). فالإيمان عند أهل السنة مركّب من هذه العناصر الأربعة مجتمعة، لا ينفك بعضها عن بعض.</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التعريف يضع أهل السنة في موقف وسط بين طرفين متقابلين. فالمرجئة يقولون: الإيمان هو التصديق القلبي فحسب (أو التصديق والقول باللسان)، ولا يدخل العمل في مسماه، حتى إن بعض غلاتهم زعم أن من صدّق بقلبه فهو مؤمن كامل الإيمان ولو لم يعمل عملاً صالحاً قط. والخوارج على الطرف المقابل يقولون: الإيمان كل لا يتجزأ، فمن ترك عملاً واجباً أو ارتكب كبيرة فقد خرج من الإيمان بالكلية وصار كافراً. وأهل السنة يجمعون بين الحسنيين: فيثبتون أن الإيمان يشمل العمل خلافاً للمرجئة، ويثبتون أن نقص العمل ينقص الإيمان ولا يخرج صاحبه من الملة إلا بما ورد الشرع بتكفيره خلافاً للخوارج.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ثمرة هذا الأصل عملياً أن المؤمن لا يزال يسعى لزيادة إيمانه بالطاعات، ويخاف من نقصانه بالمعاصي والغفلة، فلا يتّكل على مجرد التصديق القلبي ويُهمل العمل، ولا يقنط من رحمة الله إذا قصّر في بعض الطاعات أو وقع في بعض الذنوب، إذ النقص لا يعني الزوال الكلي.</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يعتقد أن الإيمان قول باللسان، واعتقاد بالقلب، وعمل بالجوارح، وأنه يزيد بالطاعة وينقص بالمعصية، فيجتهد في الأعمال الصالحة رجاء زيادة إيمانه، ويحذر من التفريط في الطاعات خشية نقصانه.</w:t>
            </w:r>
          </w:p>
        </w:tc>
      </w:tr>
    </w:tbl>
    <w:p>
      <w:pPr>
        <w:spacing w:after="160"/>
      </w:pPr>
    </w:p>
    <w:p>
      <w:pPr>
        <w:pStyle w:val="Heading2"/>
        <w:bidi/>
        <w:spacing w:after="140" w:before="320"/>
        <w:jc w:val="right"/>
      </w:pPr>
      <w:bookmarkStart w:name="bm_faqrah_25" w:id="1036"/>
      <w:r>
        <w:rPr>
          <w:rFonts w:ascii="Aref Ruqaa" w:cs="Aref Ruqaa" w:eastAsia="Aref Ruqaa" w:hAnsi="Aref Ruqaa"/>
          <w:b/>
          <w:bCs/>
          <w:i w:val="false"/>
          <w:iCs w:val="false"/>
          <w:color w:val="0D2143"/>
          <w:sz w:val="28"/>
          <w:szCs w:val="28"/>
          <w:rtl/>
        </w:rPr>
        <w:t xml:space="preserve">الفقرة الخامسة والعشرون: حكم تارك الصلاة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تَرَكَ الصَّلَاةَ فَقَدْ كَفَرَ، وَلَيْسَ مِنَ الْأَعْمَالِ شَيْءٌ تَرْكُهُ كُفْرٌ إِلَّا الصَّلَاةَ، مَنْ تَرَكَهَا فَهُوَ كَافِرٌ، وَقَدْ أَحَلَّ اللَّهُ قَتْلَهُ.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حكماً من أخطر أحكام هذا الباب، وهو أن تارك الصلاة كافر، وأنها هي العمل الوحيد الذي يُخرج تركه من الملة، بخلاف سائر الأعمال التي لا يكفر تاركها إلا إذا جحد وجوبها. ومراد الإمام بـ"ترك الصلاة" هنا: تركها بالكلية جحوداً أو تهاوناً وكسلاً مع الإصرار، لا ترك صلاة واحدة عارضة أو التأخر عن وقتها لعذر، فإن هذا لا يُعدّ تركاً بالمعنى المقصود في هذه الفقرة.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«بَيْنَ الرَّجُلِ وَبَيْنَ الشِّرْكِ وَالْكُفْرِ تَرْكُ الصَّلَاةِ» (رواه مسلم)، ووجه الدلالة أن النبي ﷺ جعل ترك الصلاة حداً فاصلاً بين الرجل والكفر، فمن تركها فقد جاوز ذلك الحد. واستدل أيضاً بقوله صلى الله عليه وسلم: «الْعَهْدُ الَّذِي بَيْنَنَا وَبَيْنَهُمُ الصَّلَاةُ، فَمَنْ تَرَكَهَا فَقَدْ كَفَرَ» (رواه الترمذي)، وهو نص صريح في المسألة.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إنما تُشدَّد هذه الفقرة في الصلاة خاصة دون سائر الأركان، لمكانتها العظيمة في الدين؛ فهي عمود الإسلام، وآخر ما يُفقد من الدين، وأول ما يُحاسب عليه العبد يوم القيامة، وهي الرابطة الظاهرة بين العبد وربه التي تتكرر في كل يوم خمس مرات، فتركها بالكلية دليل على انحلال هذه الرابطة من القلب.</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من ترك الصلاة بالكلية جحوداً أو تهاوناً مستمراً، وبين من قد يقصّر أحياناً في أدائها في وقتها أو يتكاسل عن بعضها مع بقاء أصل التزامه بها؛ فالحكم الوارد في هذه الفقرة محله الترك الكلي المستمر، وهذا مما ينبغي التنبه له عند التعامل مع هذه المسألة الخطيرة.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يحافظ على الصلوات الخمس في أوقاتها أشد المحافظة، وأن يعلم خطر التهاون فيها أو تركها، وأن هذا محل تشديد عظيم عند أهل السنة، فلا يستهين بهذا الأمر بحال.</w:t>
            </w:r>
          </w:p>
        </w:tc>
      </w:tr>
    </w:tbl>
    <w:p>
      <w:pPr>
        <w:spacing w:after="160"/>
      </w:pPr>
    </w:p>
    <w:p>
      <w:pPr>
        <w:pStyle w:val="Heading1"/>
        <w:pageBreakBefore/>
        <w:bidi/>
        <w:spacing w:after="160" w:before="0"/>
        <w:jc w:val="right"/>
      </w:pPr>
      <w:bookmarkStart w:name="bm_bab6" w:id="1037"/>
      <w:r>
        <w:rPr>
          <w:rFonts w:ascii="Aref Ruqaa" w:cs="Aref Ruqaa" w:eastAsia="Aref Ruqaa" w:hAnsi="Aref Ruqaa"/>
          <w:b/>
          <w:bCs/>
          <w:i w:val="false"/>
          <w:iCs w:val="false"/>
          <w:color w:val="0A1830"/>
          <w:sz w:val="34"/>
          <w:szCs w:val="34"/>
          <w:rtl/>
        </w:rPr>
        <w:t xml:space="preserve">الباب السادس — في فضائل الصحابة ومراتبهم</w:t>
      </w:r>
      <w:bookmarkEnd w:id="1037"/>
    </w:p>
    <w:p>
      <w:pPr>
        <w:pStyle w:val="Heading2"/>
        <w:bidi/>
        <w:spacing w:after="140" w:before="320"/>
        <w:jc w:val="right"/>
      </w:pPr>
      <w:bookmarkStart w:name="bm_faqrah_26" w:id="1038"/>
      <w:r>
        <w:rPr>
          <w:rFonts w:ascii="Aref Ruqaa" w:cs="Aref Ruqaa" w:eastAsia="Aref Ruqaa" w:hAnsi="Aref Ruqaa"/>
          <w:b/>
          <w:bCs/>
          <w:i w:val="false"/>
          <w:iCs w:val="false"/>
          <w:color w:val="0D2143"/>
          <w:sz w:val="28"/>
          <w:szCs w:val="28"/>
          <w:rtl/>
        </w:rPr>
        <w:t xml:space="preserve">الفقرة السادسة والعشرون: تفضيل الخلفاء الراشدين الثلاثة</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وَخَيْرُ هَذِهِ الْأُمَّةِ بَعْدَ نَبِيِّهَا ﷺ: أَبُو بَكْرٍ الصِّدِّيقُ، ثُمَّ عُمَرُ بْنُ الْخَطَّابِ، ثُمَّ عُثْمَانُ بْنُ عَفَّانَ. وَنُقَدِّمُ هَؤُلَاءِ الثَّلَاثَةَ كَمَا قَدَّمَهُمْ أَصْحَابُ رَسُولِ اللَّهِ ﷺ، لَمْ يَخْتَلِفُوا فِي ذَلِكَ.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الإمام أحمد رحمه الله من تقرير أصول الاعتقاد في الإيمان والقدر والقرآن واليوم الآخر، افتتح بهذه الفقرة بابًا عظيمًا من أبواب أصول السنة، وهو باب المعتقد في أصحاب رسول الله صلى الله عليه وسلم: محبتهم، وتوليهم، ومعرفة مراتبهم وفضائلهم. وقد جرت عادة أئمة السنة على أن يجعلوا مسألة تفضيل الصحابة من صميم الاعتقاد الذي يُمتحن به أهل البدع، لا مسألة تاريخية مجردة يسوغ فيها الخلاف كما يُختلف في وقائع التاريخ العادية؛ لأن موقف الرجل من الصحابة كاشف عن موقفه من الدين الذي نقلوه، ومن السنة التي حفظوها، ومن القرآن الذي جمعوه وبلّغوه للأمة كابرًا عن كابر.</w:t>
      </w:r>
    </w:p>
    <w:p>
      <w:pPr>
        <w:bidi/>
        <w:spacing w:after="140" w:before="0" w:line="300"/>
        <w:jc w:val="both"/>
      </w:pPr>
      <w:r>
        <w:rPr>
          <w:rFonts w:ascii="Amiri" w:cs="Amiri" w:eastAsia="Amiri" w:hAnsi="Amiri"/>
          <w:b w:val="false"/>
          <w:bCs w:val="false"/>
          <w:i w:val="false"/>
          <w:iCs w:val="false"/>
          <w:color w:val="181410"/>
          <w:sz w:val="22"/>
          <w:szCs w:val="22"/>
          <w:rtl/>
        </w:rPr>
        <w:t xml:space="preserve">فأفضل هذه الأمة بعد نبيها صلى الله عليه وسلم على الإطلاق: أبو بكر الصديق، صاحب رسول الله صلى الله عليه وسلم في الغار، ورفيقه في الهجرة، وأول من أسلم من الرجال الأحرار عند جمهور أهل العلم، وخليفته الأول بعد وفاته، توفي رضي الله عنه سنة ثلاث عشرة للهجرة بعد خلافة دامت نحو سنتين ونصف، ثبّت الله به الدين يوم الردة حين ارتدت طوائف من العرب، فكان -كما وصفه أهل السير- الرجل الذي "لولاه بعد الله لهلك الناس". ثم يليه في الفضل عمر بن الخطاب، الملقب بـ"الفاروق"، الخليفة الثاني، الذي اتسعت في عهده رقعة الإسلام اتساعًا عظيمًا ففُتحت الشام والعراق ومصر، ووضع أسس الدواوين والنظم الإدارية للدولة الإسلامية الفتية، واستُشهد طعنًا بخنجر مجوسي سنة ثلاث وعشرين للهجرة وهو يؤم المسلمين في صلاة الفجر. ثم يليه في الفضل عثمان بن عفان، الملقب بـ"ذي النورين"، الخليفة الثالث، الذي جمع الأمة على مصحف واحد صيانةً للقرآن من تفرق القراءات واختلاف المصاحف، واستُشهد مظلومًا في داره وهو يقرأ القرآن سنة خمس وثلاثين للهجرة.</w:t>
      </w:r>
    </w:p>
    <w:p>
      <w:pPr>
        <w:bidi/>
        <w:spacing w:after="140" w:before="0" w:line="300"/>
        <w:jc w:val="both"/>
      </w:pPr>
      <w:r>
        <w:rPr>
          <w:rFonts w:ascii="Amiri" w:cs="Amiri" w:eastAsia="Amiri" w:hAnsi="Amiri"/>
          <w:b w:val="false"/>
          <w:bCs w:val="false"/>
          <w:i w:val="false"/>
          <w:iCs w:val="false"/>
          <w:color w:val="181410"/>
          <w:sz w:val="22"/>
          <w:szCs w:val="22"/>
          <w:rtl/>
        </w:rPr>
        <w:t xml:space="preserve">وقول الإمام أحمد: "ونقدم هؤلاء الثلاثة كما قدمهم أصحاب رسول الله صلى الله عليه وسلم، لم يختلفوا في ذلك" إشارة دقيقة إلى أن هذا الترتيب ليس اجتهادًا من الأئمة المتأخرين ولا رأيًا محدثًا، وإنما هو الترتيب الذي عرفه الصحابة أنفسهم وأجمعوا عليه في حياتهم، ودلّ عليه واقع الخلافة نفسها؛ إذ لم يُبايَع أحد قبل أبي بكر، ولم يُبايَع أحد قبل عمر بعد أبي بكر، ولم يُبايَع أحد قبل عثمان بعد عمر، مع وجود علي بن أبي طالب وغيره من كبار الصحابة حاضرين مرشحين، فكان تقدّم هؤلاء الثلاثة بالخلافة تبعًا لتقدّمهم بالفضل عند من عاصرهم وعرف أقدارهم عن قرب.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عبد الله بن عمر رضي الله عنهما، قال: «كُنَّا نَقُولُ وَرَسُولُ اللَّهِ صَلَّى اللَّهُ عَلَيْهِ وَسَلَّمَ حَيٌّ: أَفْضَلُ هَذِهِ الْأُمَّةِ بَعْدَ نَبِيِّهَا أَبُو بَكْرٍ، ثُمَّ عُمَرُ، ثُمَّ عُثْمَانُ» (رواه البخاري). ووجه الدلالة أن هذا القول كان يجري على ألسنة الصحابة والنبي صلى الله عليه وسلم حيٌّ يسمع، فلم ينكره عليهم، فكان سكوته صلى الله عليه وسلم إقرارًا نبويًا لهذا الترتيب، وشهادة من جيل الصحابة أنفسهم على أنفسهم بأن هذا هو الحق الذي لا خلاف فيه بينهم.</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رواه البخاري عن محمد بن الحنفية، عن أبيه علي بن أبي طالب رضي الله عنه، أنه سُئل: من خير الناس بعد رسول الله صلى الله عليه وسلم؟ فقال: أبو بكر. قيل: ثم من؟ قال: ثم عمر. فخشي محمد بن الحنفية أن يقول أبوه: عثمان، فقال: ثم أنت يا أبتِ؟ فقال علي رضي الله عنه: ما أنا إلا رجل من المسلمين. ووجه الدلالة أن هذه الشهادة صادرة من علي بن أبي طالب نفسه، وهو الخليفة الرابع، ومحل نزاع طوائف الغلاة فيه؛ فإذا شهد هو بنفسه بتقديم أبي بكر ثم عمر على نفسه، عُلم بطلان قول من يزعم خلاف ذلك من الرافضة وغيرهم.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الصِّدِّيق:</w:t>
            </w:r>
            <w:r>
              <w:rPr>
                <w:rFonts w:ascii="Amiri" w:cs="Amiri" w:eastAsia="Amiri" w:hAnsi="Amiri"/>
                <w:b w:val="false"/>
                <w:bCs w:val="false"/>
                <w:i w:val="false"/>
                <w:iCs w:val="false"/>
                <w:color w:val="181410"/>
                <w:sz w:val="22"/>
                <w:szCs w:val="22"/>
                <w:rtl/>
              </w:rPr>
              <w:t xml:space="preserve"> لقب لأبي بكر رضي الله عنه، لكثرة تصديقه للنبي صلى الله عليه وسلم فيما أخبر به، وأشهر ذلك تصديقه في خبر الإسراء والمعراج حين كذّب به المشركون.</w:t>
            </w:r>
          </w:p>
          <w:p>
            <w:pPr>
              <w:bidi/>
              <w:spacing w:after="80" w:before="0" w:line="300"/>
              <w:jc w:val="both"/>
            </w:pPr>
            <w:r>
              <w:rPr>
                <w:rFonts w:ascii="Amiri" w:cs="Amiri" w:eastAsia="Amiri" w:hAnsi="Amiri"/>
                <w:b/>
                <w:bCs/>
                <w:i w:val="false"/>
                <w:iCs w:val="false"/>
                <w:color w:val="0D2143"/>
                <w:sz w:val="22"/>
                <w:szCs w:val="22"/>
                <w:rtl/>
              </w:rPr>
              <w:t xml:space="preserve">الفاروق:</w:t>
            </w:r>
            <w:r>
              <w:rPr>
                <w:rFonts w:ascii="Amiri" w:cs="Amiri" w:eastAsia="Amiri" w:hAnsi="Amiri"/>
                <w:b w:val="false"/>
                <w:bCs w:val="false"/>
                <w:i w:val="false"/>
                <w:iCs w:val="false"/>
                <w:color w:val="181410"/>
                <w:sz w:val="22"/>
                <w:szCs w:val="22"/>
                <w:rtl/>
              </w:rPr>
              <w:t xml:space="preserve"> لقب لعمر بن الخطاب رضي الله عنه، لأن الله فرّق به بين الحق والباطل، وأظهر به الإسلام بعد أن كان أهله مستخفين به.</w:t>
            </w:r>
          </w:p>
          <w:p>
            <w:pPr>
              <w:bidi/>
              <w:spacing w:after="80" w:before="0" w:line="300"/>
              <w:jc w:val="both"/>
            </w:pPr>
            <w:r>
              <w:rPr>
                <w:rFonts w:ascii="Amiri" w:cs="Amiri" w:eastAsia="Amiri" w:hAnsi="Amiri"/>
                <w:b/>
                <w:bCs/>
                <w:i w:val="false"/>
                <w:iCs w:val="false"/>
                <w:color w:val="0D2143"/>
                <w:sz w:val="22"/>
                <w:szCs w:val="22"/>
                <w:rtl/>
              </w:rPr>
              <w:t xml:space="preserve">ذو النورين:</w:t>
            </w:r>
            <w:r>
              <w:rPr>
                <w:rFonts w:ascii="Amiri" w:cs="Amiri" w:eastAsia="Amiri" w:hAnsi="Amiri"/>
                <w:b w:val="false"/>
                <w:bCs w:val="false"/>
                <w:i w:val="false"/>
                <w:iCs w:val="false"/>
                <w:color w:val="181410"/>
                <w:sz w:val="22"/>
                <w:szCs w:val="22"/>
                <w:rtl/>
              </w:rPr>
              <w:t xml:space="preserve"> لقب لعثمان بن عفان رضي الله عنه، لجمعه بين الزواج من ابنتي النبي صلى الله عليه وسلم: رقية، فلما توفيت زوّجه النبي صلى الله عليه وسلم أختها أم كلثوم رضي الله عنهما.</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جعل أئمة السنة تفضيل أبي بكر ثم عمر ثم عثمان علامة فارقة بين أهل السنة وأهل البدع، حتى قال غير واحد من السلف بتبديع من لا يقدّم أبا بكر وعمر على سائر الصحابة. وسبب هذا التشديد أن إنكار هذا الترتيب يستلزم عند طوائف الغلاة الطعن في مشروعية خلافة الشيخين، وهو طعن في إجماع الصحابة أنفسهم، وفتح لباب التشكيك في نقلة الدين كله، إذ هما اللذان تلقّت عنهما الأمة معظم أصول الشريعة في صدر الإسلام.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الترتيب لا يعني نقصًا في إيمان من بعدهم من الصحابة، فتقديم الثلاثة في الفضل لا يستلزم الطعن في علي رضي الله عنه أو غيره من العشرة المبشرين بالجنة، وسيأتي في الفقرة التالية بيان منزلة أصحاب الشورى الستة، وأنهم جميعًا من أهل الفضل والإمامة، وإنما المقصود ترتيب الأفضل فالأفضل، لا نفي الفضل عمن سواهم.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بين طرفي الغلو.</w:t>
      </w:r>
      <w:r>
        <w:rPr>
          <w:rFonts w:ascii="Amiri" w:cs="Amiri" w:eastAsia="Amiri" w:hAnsi="Amiri"/>
          <w:b w:val="false"/>
          <w:bCs w:val="false"/>
          <w:i w:val="false"/>
          <w:iCs w:val="false"/>
          <w:color w:val="181410"/>
          <w:sz w:val="22"/>
          <w:szCs w:val="22"/>
          <w:rtl/>
        </w:rPr>
        <w:t xml:space="preserve"> يخالف أهل السنة والجماعة في هذه المسألة طرفين متقابلين: الرافضة الذين يقدّمون عليًّا على أبي بكر وعمر وعثمان، بل يزعم غلاتهم أن الخلافة كانت حقًا خالصًا لعلي بنص من النبي صلى الله عليه وسلم صُرف عنه ظلمًا، وهذا مردود بشهادة علي نفسه المتقدمة، ثم بإجماع الصحابة الذي لا يُتصور تواطؤهم جميعًا -ومنهم علي وأهل بيته- على كتمان نص أو الرضا بغصب حق. ويخالفون في الطرف الآخر النواصب الذين ينتقصون عليًّا رضي الله عنه أو يقدّمون عليه غيره ممن لا يستحق التقديم، وهذا باطل أيضًا؛ فعلي عند أهل السنة من أفضل الصحابة وأحد الخلفاء الراشدين المهديين، وإنما الخلاف في ترتيبه بعد الثلاثة لا في أصل فضله وإمامته.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يتولى جميع الصحابة رضي الله عنهم، وأن يعتقد تفضيل أبي بكر الصديق، ثم عمر الفاروق، ثم عثمان ذي النورين، على سائر هذه الأمة بعد نبيها صلى الله عليه وسلم، سالكًا في ذلك مسلك الصحابة أنفسهم الذين لم يختلفوا في هذا الترتيب، وحذرًا من مسالك الغلاة في الطرفين الذين يقدّمون أهواءهم على ما أجمع عليه سلف هذه الأمة.</w:t>
            </w:r>
          </w:p>
        </w:tc>
      </w:tr>
    </w:tbl>
    <w:p>
      <w:pPr>
        <w:spacing w:after="160"/>
      </w:pPr>
    </w:p>
    <w:p>
      <w:pPr>
        <w:pStyle w:val="Heading2"/>
        <w:bidi/>
        <w:spacing w:after="140" w:before="320"/>
        <w:jc w:val="right"/>
      </w:pPr>
      <w:bookmarkStart w:name="bm_faqrah_27" w:id="1039"/>
      <w:r>
        <w:rPr>
          <w:rFonts w:ascii="Aref Ruqaa" w:cs="Aref Ruqaa" w:eastAsia="Aref Ruqaa" w:hAnsi="Aref Ruqaa"/>
          <w:b/>
          <w:bCs/>
          <w:i w:val="false"/>
          <w:iCs w:val="false"/>
          <w:color w:val="0D2143"/>
          <w:sz w:val="28"/>
          <w:szCs w:val="28"/>
          <w:rtl/>
        </w:rPr>
        <w:t xml:space="preserve">الفقرة السابعة والعشرون: أصحاب الشورى الستة</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بَعْدَ هَؤُلَاءِ الثَّلَاثَةِ: أَصْحَابُ الشُّورَى السِّتَّةُ: عَلِيُّ بْنُ أَبِي طَالِبٍ، وَطَلْحَةُ، وَالزُّبَيْرُ، وَعَبْدُ الرَّحْمَنِ بْنُ عَوْفٍ، وَسَعْدٌ، وَسَعِيدُ بْنُ زَيْدٍ؛ كُلُّهُمْ يَصْلُحُ لِلْخِلَافَةِ، وَكُلُّهُمْ إِمَامٌ. وَنَذْهَبُ فِي ذَلِكَ إِلَى حَدِيثِ ابْنِ عُمَرَ: «كُنَّا نَعُدُّ وَرَسُولُ اللَّهِ ﷺ حَيٌّ وَأَصْحَابُهُ مُتَوَافِرُونَ: أَبُو بَكْرٍ، ثُمَّ عُمَرُ، ثُمَّ عُثْمَانُ، ثُمَّ نَسْكُتُ».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تفضيل الخلفاء الراشدين الثلاثة: أبي بكر وعمر وعثمان، ينتقل هنا إلى الطبقة التالية من كبار الصحابة، وهم "أصحاب الشورى الستة"، الذين اختارهم عمر بن الخطاب رضي الله عنه حين طُعن وهو يشرف على الموت سنة ثلاث وعشرين للهجرة، فجعل أمر اختيار الخليفة من بعده شورى بينهم، وهم: علي بن أبي طالب، وطلحة بن عبيد الله، والزبير بن العوام، وعبد الرحمن بن عوف، وسعد بن أبي وقاص، وسعيد بن زيد، رضي الله عنهم أجمعين. وقد اختارهم عمر لعلمه بمكانتهم وفضلهم، وأمرهم أن يتشاوروا فيمن يُبايعونه خليفة من بينهم في غضون ثلاثة أيام، فآل الأمر بعد تشاورهم -وتنازل بعضهم لبعض- إلى عثمان بن عفان رضي الله عنه عن طريق ترشيح عبد الرحمن بن عوف له بعد استطلاعه رأي المسلمين.</w:t>
      </w:r>
    </w:p>
    <w:p>
      <w:pPr>
        <w:bidi/>
        <w:spacing w:after="140" w:before="0" w:line="300"/>
        <w:jc w:val="both"/>
      </w:pPr>
      <w:r>
        <w:rPr>
          <w:rFonts w:ascii="Amiri" w:cs="Amiri" w:eastAsia="Amiri" w:hAnsi="Amiri"/>
          <w:b w:val="false"/>
          <w:bCs w:val="false"/>
          <w:i w:val="false"/>
          <w:iCs w:val="false"/>
          <w:color w:val="181410"/>
          <w:sz w:val="22"/>
          <w:szCs w:val="22"/>
          <w:rtl/>
        </w:rPr>
        <w:t xml:space="preserve">وهؤلاء الستة جميعًا من كبار السابقين إلى الإسلام، ومن العشرة المبشرين بالجنة. فعلي بن أبي طالب ابن عم النبي صلى الله عليه وسلم وزوج ابنته فاطمة، ورابع الخلفاء الراشدين، من أول من أسلم من الصبيان أو من أول الناس إسلامًا على خلاف بين أهل السير، بات على فراش النبي صلى الله عليه وسلم ليلة الهجرة فداءً له. وطلحة بن عبيد الله، الملقب بـ"طلحة الخير" و"طلحة الفياض"، وقى النبي صلى الله عليه وسلم بجسده يوم أحد حتى شُلّت يده. والزبير بن العوام، ابن عمة النبي صلى الله عليه وسلم صفية بنت عبد المطلب، ولقّبه النبي صلى الله عليه وسلم بـ"الحواري" تشبيهًا له بحواريي عيسى عليه السلام لنصرته ودفاعه عنه. وعبد الرحمن بن عوف، من كبار التجار الأسخياء، أنفق أموالاً عظيمة في سبيل الله. وسعد بن أبي وقاص، فاتح العراق وقائد معركة القادسية، وأول من رمى بسهم في سبيل الله كما ورد في فضله. وسعيد بن زيد، من السابقين الأولين، وزوج فاطمة بنت الخطاب أخت عمر رضي الله عنهم جميعًا.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استدل الإمام أحمد على منزلة هؤلاء الستة بحديث ابن عمر المذكور في المتن، وفيه أن الصحابة كانوا يعدّون الأفضل فالأفضل: أبا بكر، ثم عمر، ثم عثمان، "ثم نسكت"، أي: يتوقفون عن تفضيل بعض الباقين على بعض، مع اتفاقهم على أنهم من خيرة الصحابة وأهل الفضل الذين يصلحون للخلافة والإمامة.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ابن عمر رضي الله عنهما المذكور في المتن: «كُنَّا نَعُدُّ وَرَسُولُ اللَّهِ صَلَّى اللَّهُ عَلَيْهِ وَسَلَّمَ حَيٌّ وَأَصْحَابُهُ مُتَوَافِرُونَ: أَبُو بَكْرٍ، ثُمَّ عُمَرُ، ثُمَّ عُثْمَانُ، ثُمَّ نَسْكُتُ». ووجه الدلالة أن الصحابة كانوا يعرفون هذا الترتيب في حياة النبي صلى الله عليه وسلم، ثم يتوقفون عمّن سواهم، فلم يجزموا بتفضيل واحد بعينه من الباقين على الآخرين، وهذا هو عين منهج أهل السنة في التوقف عمّا لم يرد فيه نص قاطع.</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ثبت من حديث "العشرة المبشرين بالجنة"، وفيه تسمية النبي صلى الله عليه وسلم لعشرة من أصحابه بأنهم في الجنة، وهم: أبو بكر، وعمر، وعثمان، وعلي، وطلحة، والزبير، وعبد الرحمن بن عوف، وسعد بن أبي وقاص، وسعيد بن زيد، وأبو عبيدة عامر بن الجراح رضي الله عنهم أجمعين (رواه أبو داود والترمذي وغيرهما). ووجه الدلالة أن هذا الحديث يجمع أصحاب الشورى الستة كلهم -علاوة على الخلفاء الثلاثة وأبي عبيدة بن الجراح- في هذه الشهادة النبوية العظيمة، فيؤكد ما قرره الإمام أحمد من أن كل واحد منهم أهل للفضل والإمامة، وأنهم استحقوا أن يُجعل أمر الخلافة شورى بينهم دون سائر الصحابة.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أصحاب الشورى:</w:t>
            </w:r>
            <w:r>
              <w:rPr>
                <w:rFonts w:ascii="Amiri" w:cs="Amiri" w:eastAsia="Amiri" w:hAnsi="Amiri"/>
                <w:b w:val="false"/>
                <w:bCs w:val="false"/>
                <w:i w:val="false"/>
                <w:iCs w:val="false"/>
                <w:color w:val="181410"/>
                <w:sz w:val="22"/>
                <w:szCs w:val="22"/>
                <w:rtl/>
              </w:rPr>
              <w:t xml:space="preserve"> هم الستة الذين عيّنهم عمر بن الخطاب رضي الله عنه عند وفاته، وأمرهم أن يختاروا الخليفة من بينهم خلال ثلاثة أيام، وهم: علي بن أبي طالب، وطلحة بن عبيد الله، والزبير بن العوام، وعبد الرحمن بن عوف، وسعد بن أبي وقاص، وسعيد بن زيد رضي الله عنهم. وقد اختارهم عمر لعلمه بسابقتهم وفضلهم، ولأن النبي صلى الله عليه وسلم توفي وهو عنهم راضٍ، فكانوا أحق الناس بهذا الأمر من بعده.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حكمة قوله "ثم نسكت".</w:t>
      </w:r>
      <w:r>
        <w:rPr>
          <w:rFonts w:ascii="Amiri" w:cs="Amiri" w:eastAsia="Amiri" w:hAnsi="Amiri"/>
          <w:b w:val="false"/>
          <w:bCs w:val="false"/>
          <w:i w:val="false"/>
          <w:iCs w:val="false"/>
          <w:color w:val="181410"/>
          <w:sz w:val="22"/>
          <w:szCs w:val="22"/>
          <w:rtl/>
        </w:rPr>
        <w:t xml:space="preserve"> بعد أن ذكر الإمام أحمد -تبعًا لحديث ابن عمر- الترتيب القاطع لأبي بكر ثم عمر ثم عثمان، أمسك عن ترتيب الباقين، ولم يفضّل عليًّا على طلحة، ولا طلحة على الزبير، وهكذا. وهذا من دقيق فقه السلف؛ فإنهم لم يقولوا في دين الله بغير علم، ولم يرد نص قاطع يرتب هؤلاء الخمسة أو الستة بعضهم فوق بعض كما ورد في الثلاثة، فوقفوا حيث وقف بهم الدليل، ولم يتكلفوا القول بالظن والتخمين في مسألة لا سبيل إلى القطع فيها إلا بنص أو إجماع. وفي هذا تحذير للمتأخرين من أن يجتهدوا في ترتيب هؤلاء برأيهم المجرد، فيوقعوا أنفسهم فيما لم يوقع فيه سلف الأمة أنفسهم.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منزلة علي بن أبي طالب بين هذا الترتيب.</w:t>
      </w:r>
      <w:r>
        <w:rPr>
          <w:rFonts w:ascii="Amiri" w:cs="Amiri" w:eastAsia="Amiri" w:hAnsi="Amiri"/>
          <w:b w:val="false"/>
          <w:bCs w:val="false"/>
          <w:i w:val="false"/>
          <w:iCs w:val="false"/>
          <w:color w:val="181410"/>
          <w:sz w:val="22"/>
          <w:szCs w:val="22"/>
          <w:rtl/>
        </w:rPr>
        <w:t xml:space="preserve"> ذِكر عليّ رضي الله عنه أولاً في عداد الستة لا يعني بالضرورة تفضيله عليهم عند الإمام أحمد، فالترتيب هنا قد يكون لاعتبارات أخرى كقرابته أو سِنّه أو ترتيب ذكره في الروايات، لا لتفضيل قطعي؛ ولذلك أمسك الإمام عن الجزم بذلك، تأسيًا بمنهج ابن عمر ومن قبله من الصحابة. وهذا موضع دقيق ينبغي التنبه له حتى لا يُظن أن ترتيب الأسماء في المتن ترتيب تفضيل قطعي.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في شأن علي رضي الله عنه بين الروافض والنواصب.</w:t>
      </w:r>
      <w:r>
        <w:rPr>
          <w:rFonts w:ascii="Amiri" w:cs="Amiri" w:eastAsia="Amiri" w:hAnsi="Amiri"/>
          <w:b w:val="false"/>
          <w:bCs w:val="false"/>
          <w:i w:val="false"/>
          <w:iCs w:val="false"/>
          <w:color w:val="181410"/>
          <w:sz w:val="22"/>
          <w:szCs w:val="22"/>
          <w:rtl/>
        </w:rPr>
        <w:t xml:space="preserve"> تتجلى في هذه الفقرة عقيدة أهل السنة الوسطية بأبهى صورها: فهم لا يغلون في علي رضي الله عنه كما غلت الرافضة الذين زعموا له وصيةً ونصًا بالخلافة، وجعلوه أفضل الخلق بعد النبي صلى الله عليه وسلم، بل بعضهم رفعه فوق منزلته حتى قاربوا به منازل الألوهية أو النبوة في غلوهم الباطل. كما لا يجفون في حقه كما جفا النواصب والخوارج الذين أبغضوه وسبّوه بل كفّر بعضهم به لموقفه في الفتنة بين المسلمين. فأهل السنة يحبونه رضي الله عنه، ويتولونه، ويعدّونه رابع الخلفاء الراشدين وأحد أصحاب الشورى الذين هم أفضل هذه الأمة بعد الثلاثة، من غير غلو يرفعه فوق قدره، ولا جفاء ينتقص من حقه.</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وجه الحكمة في اختيار عمر لهؤلاء الستة تحديدًا.</w:t>
      </w:r>
      <w:r>
        <w:rPr>
          <w:rFonts w:ascii="Amiri" w:cs="Amiri" w:eastAsia="Amiri" w:hAnsi="Amiri"/>
          <w:b w:val="false"/>
          <w:bCs w:val="false"/>
          <w:i w:val="false"/>
          <w:iCs w:val="false"/>
          <w:color w:val="181410"/>
          <w:sz w:val="22"/>
          <w:szCs w:val="22"/>
          <w:rtl/>
        </w:rPr>
        <w:t xml:space="preserve"> اختار عمر رضي الله عنه هؤلاء الستة دون غيرهم لأنهم توفي عنهم النبي صلى الله عليه وسلم وهو راضٍ عنهم، ولأن أكثرهم من أهل بدر والسابقة العظيمة في الإسلام؛ وأما طلحة وسعيد بن زيد فقد كانا في مهمة استطلاع بأمر النبي ﷺ يوم بدر فلم يشهدا القتال بأنفسهما، إلا أن النبي ﷺ ألحقهما بأهل بدر وأعطاهما سهمهما وأجرهما، فكانا في حكمهم وإن غابا عن المعركة. ولم يُدخل عمر نفسه معهم مع أنه أحد العشرة، تواضعًا منه وزهدًا في الإمارة لنفسه أو لأحد من أهل بيته، وهذا من عدله وورعه المعروفين رضي الله عنه.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ترتيب أسماء أصحاب الشورى في النصوص -كترتيبهم في المتن هنا بدءًا بعلي- يمثل ترتيب تفضيل قطعيًا بينهم، فيبني على ذلك تفضيل بعضهم على بعض بالتشهي. والصواب أن هذا الترتيب لا يفيد قطعًا تفضيليًا معينًا، وأن الواجب هو ما قرره السلف من السكوت عن تفضيل بعضهم على بعض بعد الثلاثة، لعدم قيام دليل قاطع على ترتيب معين بينهم.</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أصحاب الشورى الستة جميعًا: عليًا، وطلحة، والزبير، وعبد الرحمن بن عوف، وسعدًا، وسعيدًا، ويعتقد أنهم جميعًا من أهل الفضل والإمامة، وأن يسكت -كما سكت سلف الأمة- عن تفضيل بعضهم على بعض بعد الخلفاء الثلاثة، فلا يغلو في أحدهم كما غلت الرافضة في علي، ولا يجفو في حقه كما جفا النواصب والخوارج.</w:t>
            </w:r>
          </w:p>
        </w:tc>
      </w:tr>
    </w:tbl>
    <w:p>
      <w:pPr>
        <w:spacing w:after="160"/>
      </w:pPr>
    </w:p>
    <w:p>
      <w:pPr>
        <w:pStyle w:val="Heading2"/>
        <w:bidi/>
        <w:spacing w:after="140" w:before="320"/>
        <w:jc w:val="right"/>
      </w:pPr>
      <w:bookmarkStart w:name="bm_faqrah_28" w:id="1040"/>
      <w:r>
        <w:rPr>
          <w:rFonts w:ascii="Aref Ruqaa" w:cs="Aref Ruqaa" w:eastAsia="Aref Ruqaa" w:hAnsi="Aref Ruqaa"/>
          <w:b/>
          <w:bCs/>
          <w:i w:val="false"/>
          <w:iCs w:val="false"/>
          <w:color w:val="0D2143"/>
          <w:sz w:val="28"/>
          <w:szCs w:val="28"/>
          <w:rtl/>
        </w:rPr>
        <w:t xml:space="preserve">الفقرة الثامنة والعشرون: أهل بدر وسائر الصحابة ومراتب الصحبة</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مِنْ بَعْدِ أَصْحَابِ الشُّورَى: أَهْلُ بَدْرٍ مِنَ الْمُهَاجِرِينَ، ثُمَّ أَهْلُ بَدْرٍ مِنَ الْأَنْصَارِ مِنْ أَصْحَابِ رَسُولِ اللَّهِ ﷺ عَلَى قَدْرِ الْهِجْرَةِ وَالسَّابِقَةِ أَوَّلاً فَأَوَّلاً.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أَفْضَلُ النَّاسِ بَعْدَ هَؤُلَاءِ أَصْحَابُ رَسُولِ اللَّهِ ﷺ، الْقَرْنُ الَّذِي بُعِثَ فِيهِمْ، كُلُّ مَنْ صَحِبَهُ سَنَةً أَوْ شَهْراً أَوْ يَوْماً أَوْ سَاعَةً أَوْ رَآهُ مُؤْمِناً بِهِ فَهُوَ مِنْ أَصْحَابِهِ؛ لَهُ مِنَ الصُّحْبَةِ عَلَى قَدْرِ مَا صَحِبَهُ وَكَانَتْ سَابِقَتُهُ مَعَهُ وَسَمِعَ مِنْهُ وَنَظَرَ إِلَيْهِ نَظْرَةً.</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فَأَدْنَاهُمْ صُحْبَةً هُوَ أَفْضَلُ مِنَ الْقَرْنِ الَّذِينَ لَمْ يَرَوْهُ وَلَوْ لَقُوا اللَّهَ بِجَمِيعِ الْأَعْمَالِ.</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بيان منزلة الخلفاء الثلاثة، ثم أصحاب الشورى الستة، ينتقل الإمام أحمد في هذه الفقرة إلى بيان الطبقة الثالثة من الصحابة، وهم "أهل بدر"، ثم يرسم بعد ذلك القاعدة الجامعة الكلية في تفاضل الصحابة كافة، ومنزلتهم مقارنة بمن جاء بعدهم من التابعين.</w:t>
      </w:r>
    </w:p>
    <w:p>
      <w:pPr>
        <w:bidi/>
        <w:spacing w:after="140" w:before="0" w:line="300"/>
        <w:jc w:val="both"/>
      </w:pPr>
      <w:r>
        <w:rPr>
          <w:rFonts w:ascii="Amiri" w:cs="Amiri" w:eastAsia="Amiri" w:hAnsi="Amiri"/>
          <w:b w:val="false"/>
          <w:bCs w:val="false"/>
          <w:i w:val="false"/>
          <w:iCs w:val="false"/>
          <w:color w:val="181410"/>
          <w:sz w:val="22"/>
          <w:szCs w:val="22"/>
          <w:rtl/>
        </w:rPr>
        <w:t xml:space="preserve">فأهل بدر هم الذين شهدوا غزوة بدر الكبرى في السابع عشر من رمضان سنة اثنتين للهجرة، أول معركة فاصلة كبرى بين المسلمين والمشركين، وكانوا نحو ثلاثمائة وبضعة عشر رجلاً، قلة عددًا وعُدة في مقابل جيش قريش الأكبر عددًا وعدة، فنصرهم الله نصرًا عزيزًا كان فرقانًا بين الحق والباطل، ولذلك سمى الله يومهم "يوم الفرقان" في قوله تعالى: </w:t>
      </w:r>
      <w:r>
        <w:rPr>
          <w:rFonts w:ascii="Amiri Quran" w:cs="Amiri Quran" w:eastAsia="Amiri Quran" w:hAnsi="Amiri Quran"/>
          <w:b w:val="false"/>
          <w:bCs w:val="false"/>
          <w:i w:val="false"/>
          <w:iCs w:val="false"/>
          <w:color w:val="0D2143"/>
          <w:sz w:val="26"/>
          <w:szCs w:val="26"/>
          <w:rtl/>
        </w:rPr>
        <w:t xml:space="preserve">﴿إِن كُنتُمْ آمَنتُم بِاللَّهِ وَمَا أَنزَلْنَا عَلَىٰ عَبْدِنَا يَوْمَ الْفُرْقَانِ يَوْمَ الْتَقَى الْجَمْعَانِ﴾</w:t>
      </w:r>
      <w:r>
        <w:rPr>
          <w:rFonts w:ascii="Cairo" w:cs="Cairo" w:eastAsia="Cairo" w:hAnsi="Cairo"/>
          <w:b/>
          <w:bCs/>
          <w:i w:val="false"/>
          <w:iCs w:val="false"/>
          <w:color w:val="8A6A1F"/>
          <w:sz w:val="16"/>
          <w:szCs w:val="16"/>
          <w:rtl/>
        </w:rPr>
        <w:t xml:space="preserve"> [الأنفال: 41]</w:t>
      </w:r>
      <w:r>
        <w:rPr>
          <w:rFonts w:ascii="Amiri" w:cs="Amiri" w:eastAsia="Amiri" w:hAnsi="Amiri"/>
          <w:b w:val="false"/>
          <w:bCs w:val="false"/>
          <w:i w:val="false"/>
          <w:iCs w:val="false"/>
          <w:color w:val="181410"/>
          <w:sz w:val="22"/>
          <w:szCs w:val="22"/>
          <w:rtl/>
        </w:rPr>
        <w:t xml:space="preserve">. وقد ثبت في نصوص صحيحة أن الله اطّلع على أهل بدر خاصة فغفر لهم، فهم مقطوع لهم بالمغفرة والجنة، وهذا مما رفع منزلتهم فوق منزلة سائر الصحابة ممن لم يشهد بدرًا.</w:t>
      </w:r>
    </w:p>
    <w:p>
      <w:pPr>
        <w:bidi/>
        <w:spacing w:after="140" w:before="0" w:line="300"/>
        <w:jc w:val="both"/>
      </w:pPr>
      <w:r>
        <w:rPr>
          <w:rFonts w:ascii="Amiri" w:cs="Amiri" w:eastAsia="Amiri" w:hAnsi="Amiri"/>
          <w:b w:val="false"/>
          <w:bCs w:val="false"/>
          <w:i w:val="false"/>
          <w:iCs w:val="false"/>
          <w:color w:val="181410"/>
          <w:sz w:val="22"/>
          <w:szCs w:val="22"/>
          <w:rtl/>
        </w:rPr>
        <w:t xml:space="preserve">وقد قدّم الإمام أهل بدر من المهاجرين على أهل بدر من الأنصار، لأن المهاجرين جمعوا بين شرف الهجرة وشرف شهود بدر وسابقة الإسلام قبل الهجرة، وهذا هو معنى قوله: "على قدر الهجرة والسابقة أولاً فأولاً"، أي أن التفاضل بينهم يراعى فيه من تقدّم إسلامه وهجرته على من تأخر.</w:t>
      </w:r>
    </w:p>
    <w:p>
      <w:pPr>
        <w:bidi/>
        <w:spacing w:after="140" w:before="0" w:line="300"/>
        <w:jc w:val="both"/>
      </w:pPr>
      <w:r>
        <w:rPr>
          <w:rFonts w:ascii="Amiri" w:cs="Amiri" w:eastAsia="Amiri" w:hAnsi="Amiri"/>
          <w:b w:val="false"/>
          <w:bCs w:val="false"/>
          <w:i w:val="false"/>
          <w:iCs w:val="false"/>
          <w:color w:val="181410"/>
          <w:sz w:val="22"/>
          <w:szCs w:val="22"/>
          <w:rtl/>
        </w:rPr>
        <w:t xml:space="preserve">ثم انتقل الإمام إلى القاعدة الكلية العظيمة في تعريف الصحابي ومراتب الصحبة، فبيّن أن كل من صحب النبي صلى الله عليه وسلم -ولو لحظة يسيرة- مؤمنًا به، فهو من أصحابه، له من شرف الصحبة على قدر ما حصل له منها؛ فمن طالت صحبته وكثرت مشاهده وسابقته كان أفضل ممن قلّت صحبته أو تأخر إسلامه. وهذا تعريف جامع يشمل درجات متفاوتة تفاوتًا عظيمًا، من السابقين الأولين إلى من أسلم عام الفتح أو حجة الوداع، لكنهم جميعًا يشتركون في شرف الصحبة الذي لا يشاركهم فيه أحد من الأمة بعدهم.</w:t>
      </w:r>
    </w:p>
    <w:p>
      <w:pPr>
        <w:bidi/>
        <w:spacing w:after="140" w:before="0" w:line="300"/>
        <w:jc w:val="both"/>
      </w:pPr>
      <w:r>
        <w:rPr>
          <w:rFonts w:ascii="Amiri" w:cs="Amiri" w:eastAsia="Amiri" w:hAnsi="Amiri"/>
          <w:b w:val="false"/>
          <w:bCs w:val="false"/>
          <w:i w:val="false"/>
          <w:iCs w:val="false"/>
          <w:color w:val="181410"/>
          <w:sz w:val="22"/>
          <w:szCs w:val="22"/>
          <w:rtl/>
        </w:rPr>
        <w:t xml:space="preserve">ثم ختم الإمام الفقرة بقاعدة عظيمة جامعة، وهي أن أدنى الصحابة صحبة -أي أقلهم مصاحبة للنبي صلى الله عليه وسلم وأخصهم بها زمنًا- أفضل من أعلى التابعين منزلة، بل أفضل من القرن الذي لم يره صلى الله عليه وسلم ولو لقوا الله بجميع الأعمال الصالحة. وهذا تقرير لخصوصية شرف الصحبة الذي لا يُدرَك بكثرة العمل، وإنما هو منزلة اختصّ الله بها من رافق نبيه صلى الله عليه وسلم ورآه مؤمنًا به، ولن يُدركها أحد ممن جاء بعدهم مهما بلغ من الفضل والعبادة.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ما ثبت في قصة حاطب بن أبي بلتعة رضي الله عنه، حين كتب إلى قريش يخبرهم ببعض أمر النبي صلى الله عليه وسلم، فلما عَلِم النبي صلى الله عليه وسلم بذلك واستنكر عمر بن الخطاب فعله وأراد قتله بوصفه منافقًا، قال النبي صلى الله عليه وسلم: «وَمَا يُدْرِيكَ لَعَلَّ اللَّهَ اطَّلَعَ عَلَى أَهْلِ بَدْرٍ فَقَالَ: اعْمَلُوا مَا شِئْتُمْ فَقَدْ غَفَرْتُ لَكُمْ» (متفق عليه). ووجه الدلالة أن هذا الحديث نص صريح في أن أهل بدر خاصة قد نالوا من الله مغفرة سابقة لا يعلم مداها إلا الله، حتى إن الذنب الذي يُخشى منه على غيرهم من المسلمين، غُفر لصاحبه إذا كان بدريًا؛ فدل ذلك على علو منزلتهم وخصوصيتهم من دون سائر الصحابة.</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تعالى خصّ "السابقين الأولين" من المهاجرين والأنصار بالذكر قبل من اتبعهم بإحسان، فدل على مراعاة الشريعة لمبدأ السبق والتقدم في الإسلام، وهو الأصل الذي بنى عليه الإمام أحمد تقديمه أهل بدر من المهاجرين، ثم من الأنصار، على قدر الهجرة والسابقة.</w:t>
      </w:r>
    </w:p>
    <w:p>
      <w:pPr>
        <w:bidi/>
        <w:spacing w:after="140" w:before="0" w:line="300"/>
        <w:jc w:val="both"/>
      </w:pPr>
      <w:r>
        <w:rPr>
          <w:rFonts w:ascii="Amiri" w:cs="Amiri" w:eastAsia="Amiri" w:hAnsi="Amiri"/>
          <w:b/>
          <w:bCs/>
          <w:i w:val="false"/>
          <w:iCs w:val="false"/>
          <w:color w:val="0D2143"/>
          <w:sz w:val="22"/>
          <w:szCs w:val="22"/>
          <w:rtl/>
        </w:rPr>
        <w:t xml:space="preserve">الدليل الثالث:</w:t>
      </w:r>
      <w:r>
        <w:rPr>
          <w:rFonts w:ascii="Amiri" w:cs="Amiri" w:eastAsia="Amiri" w:hAnsi="Amiri"/>
          <w:b w:val="false"/>
          <w:bCs w:val="false"/>
          <w:i w:val="false"/>
          <w:iCs w:val="false"/>
          <w:color w:val="181410"/>
          <w:sz w:val="22"/>
          <w:szCs w:val="22"/>
          <w:rtl/>
        </w:rPr>
        <w:t xml:space="preserve"> قال النبي صلى الله عليه وسلم: «لَا تَسُبُّوا أَصْحَابِي، فَوَالَّذِي نَفْسِي بِيَدِهِ لَوْ أَنَّ أَحَدَكُمْ أَنْفَقَ مِثْلَ أُحُدٍ ذَهَبًا مَا بَلَغَ مُدَّ أَحَدِهِمْ وَلَا نَصِيفَهُ» (متفق عليه). ووجه الدلالة أن هذا الحديث نص صريح في أن نفقة أحد الصحابة اليسيرة -المُدّ أو نصفه- تفوق في الأجر عند الله إنفاق جبل أُحُد ذهبًا من غيرهم، فدل على أن شرف الصحبة يعطي صاحبه من الفضل ما لا يُدرَك بكثرة العمل عند من جاء بعدهم، وهو عين ما قرره الإمام أحمد في ختام هذه الفقرة.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هذه الفقرة تأصيل لمنهج أهل السنة في النظر إلى تاريخ الصحابة نظرة تفصيلية لا إجمالية جامدة؛ فليسوا طبقة واحدة متساوية، بل درجات متفاوتة بحسب السبق والهجرة والجهاد والملازمة، وهذا هو عين ما دلت عليه النصوص الشرعية من تفريق القرآن والسنة بين "السابقين الأولين" ومن جاء بعدهم من الصحابة.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يُروى عن عبد الله بن مسعود رضي الله عنه كلام مشهور في فضل الصحابة عمومًا، معناه أن الله نظر في قلوب العباد فوجد قلوب أصحاب محمد صلى الله عليه وسلم خير قلوب العباد، فاختارهم لصحبة نبيه ونقل دينه، وأنهم كانوا خير هذه الأمة أبرها قلوبًا وأعمقها علمًا وأقلها تكلفًا. وهذا الأثر، وإن اشتُهر عن ابن مسعود، فإن معناه متفق عليه بين أهل السنة، وهو تعظيم شأن هذا الجيل الفريد الذي لن يتكرر مثله في تاريخ الأمة.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الفرق بين محبة الصحابة عمومًا وتفضيل بعضهم على بعض.</w:t>
      </w:r>
      <w:r>
        <w:rPr>
          <w:rFonts w:ascii="Amiri" w:cs="Amiri" w:eastAsia="Amiri" w:hAnsi="Amiri"/>
          <w:b w:val="false"/>
          <w:bCs w:val="false"/>
          <w:i w:val="false"/>
          <w:iCs w:val="false"/>
          <w:color w:val="181410"/>
          <w:sz w:val="22"/>
          <w:szCs w:val="22"/>
          <w:rtl/>
        </w:rPr>
        <w:t xml:space="preserve"> يجب على المسلم أن يحب جميع الصحابة رضي الله عنهم دون استثناء، فهذا أصل لا خلاف فيه عند أهل السنة. لكن هذه المحبة العامة لا تمنع من معرفة تفاوت درجاتهم، فمحبة أهل بدر ليست كمحبة من أسلم عام الفتح، وإن كان كلاهما محبوبًا مُوالى، وهذا هو التوازن الدقيق الذي يميز منهج أهل السنة عن منهج من يسوّي بين الصحابة جميعًا جهلاً بمراتبهم، أو من يتنقص بعضهم غلوًا في تفضيل آخرين.</w:t>
      </w:r>
    </w:p>
    <w:p>
      <w:pPr>
        <w:bidi/>
        <w:spacing w:after="140" w:before="0" w:line="300"/>
        <w:jc w:val="both"/>
      </w:pPr>
      <w:r>
        <w:rPr>
          <w:rFonts w:ascii="Amiri" w:cs="Amiri" w:eastAsia="Amiri" w:hAnsi="Amiri"/>
          <w:b/>
          <w:bCs/>
          <w:i w:val="false"/>
          <w:iCs w:val="false"/>
          <w:color w:val="0D2143"/>
          <w:sz w:val="22"/>
          <w:szCs w:val="22"/>
          <w:rtl/>
        </w:rPr>
        <w:t xml:space="preserve">المسألة الرابعة:</w:t>
      </w:r>
      <w:r>
        <w:rPr>
          <w:rFonts w:ascii="Amiri" w:cs="Amiri" w:eastAsia="Amiri" w:hAnsi="Amiri"/>
          <w:b w:val="false"/>
          <w:bCs w:val="false"/>
          <w:i w:val="false"/>
          <w:iCs w:val="false"/>
          <w:color w:val="181410"/>
          <w:sz w:val="22"/>
          <w:szCs w:val="22"/>
          <w:rtl/>
        </w:rPr>
        <w:t xml:space="preserve"> في قوله "ولو لقوا الله بجميع الأعمال" مبالغة بيانية بليغة، تفيد أن أدنى الصحابة صحبة يفضل من جاء بعده من التابعين حتى لو بلغ هذا التابعي في العمل والعبادة والزهد أعلى ما يمكن أن يبلغه إنسان؛ لأن شرف الصحبة منزلة زمانية اختص الله بها جيلاً بعينه لا تُنال بالاجتهاد ولا تُدرَك بكثرة العمل، بخلاف سائر الفضائل التي يمكن اكتسابها بالعمل الصالح.</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جميع أصحاب رسول الله صلى الله عليه وسلم، ويعرف تفاوت مراتبهم بحسب السبق والهجرة وشهود بدر وطول الملازمة، ويعتقد أنهم خير هذه الأمة وأفضل قرونها، وأن أدناهم صحبة أفضل من أعلى من جاء بعدهم درجة، ويكفّ لسانه عن الخوض في ما شجر بينهم، مقتديًا في ذلك بهدي النبي صلى الله عليه وسلم في النهي عن سب أصحابه.</w:t>
            </w:r>
          </w:p>
        </w:tc>
      </w:tr>
    </w:tbl>
    <w:p>
      <w:pPr>
        <w:spacing w:after="160"/>
      </w:pPr>
    </w:p>
    <w:p>
      <w:pPr>
        <w:pStyle w:val="Heading1"/>
        <w:pageBreakBefore/>
        <w:bidi/>
        <w:spacing w:after="160" w:before="0"/>
        <w:jc w:val="right"/>
      </w:pPr>
      <w:bookmarkStart w:name="bm_bab7" w:id="1041"/>
      <w:r>
        <w:rPr>
          <w:rFonts w:ascii="Aref Ruqaa" w:cs="Aref Ruqaa" w:eastAsia="Aref Ruqaa" w:hAnsi="Aref Ruqaa"/>
          <w:b/>
          <w:bCs/>
          <w:i w:val="false"/>
          <w:iCs w:val="false"/>
          <w:color w:val="0A1830"/>
          <w:sz w:val="34"/>
          <w:szCs w:val="34"/>
          <w:rtl/>
        </w:rPr>
        <w:t xml:space="preserve">الباب السابع — في الإمامة والسمع والطاعة وأحكام الجهاد والجمعة</w:t>
      </w:r>
      <w:bookmarkEnd w:id="1041"/>
    </w:p>
    <w:p>
      <w:pPr>
        <w:pStyle w:val="Heading2"/>
        <w:bidi/>
        <w:spacing w:after="140" w:before="320"/>
        <w:jc w:val="right"/>
      </w:pPr>
      <w:bookmarkStart w:name="bm_faqrah_29" w:id="1042"/>
      <w:r>
        <w:rPr>
          <w:rFonts w:ascii="Aref Ruqaa" w:cs="Aref Ruqaa" w:eastAsia="Aref Ruqaa" w:hAnsi="Aref Ruqaa"/>
          <w:b/>
          <w:bCs/>
          <w:i w:val="false"/>
          <w:iCs w:val="false"/>
          <w:color w:val="0D2143"/>
          <w:sz w:val="28"/>
          <w:szCs w:val="28"/>
          <w:rtl/>
        </w:rPr>
        <w:t xml:space="preserve">الفقرة التاسعة والعشرون: السمع والطاعة لولاة الأمر</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وَالسَّمْعُ وَالطَّاعَةُ لِلْأَئِمَّةِ وَأَمِيرِ الْمُؤْمِنِينَ الْبَرِّ وَالْفَاجِرِ، وَمَنْ وَلِيَ الْخِلَافَةَ وَاجْتَمَعَ النَّاسُ عَلَيْهِ وَرَضُوا بِهِ، وَمَنْ خَرَجَ عَلَيْهِمْ بِالسَّيْفِ حَتَّى صَارَ خَلِيفَةً وَسُمِّيَ أَمِيرَ الْمُؤْمِنِينَ.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بن حنبل في هذه الفقرة أصلاً جليلاً من أصول الاعتقاد عند أهل السنة والجماعة، وهو وجوب السمع والطاعة لولاة أمر المسلمين، سواء كان الوالي براً تقياً أو فاجراً ظالماً، وسواء تولى الأمر بطريق الشورى واجتماع الناس عليه ورضاهم به، أو تغلّب على الملك بالسيف حتى استقر له الأمر وسُمي أمير المؤمنين. فمناط الطاعة عند الإمام أحمد ليس عدالة الوالي أو نسبه أو الطريقة التي وصل بها إلى الحكم، بل تحقق الاستيلاء الفعلي واجتماع كلمة الناس عليه، بحيث يصير له من السلطان ما يُمكّنه من إقامة الأمور وحفظ نظام 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ولم يقرر الإمام أحمد هذا الأصل اعتباطاً، بل هو ثمرة تجربة مريرة عاشتها الأمة في القرون الأولى من فتنٍ ودماءٍ سالت بسبب الخروج على الولاة ومنازعتهم في الملك، فرأى أئمة السلف - ومنهم الإمام أحمد - أن سد هذا الباب وتقرير وجوب الطاعة ولزوم الجماعة هو الطريق الشرعي لحقن الدماء وحفظ كيان الأمة، ولو كان في ذلك صبر على جَور بعض الولاة، إذ إن مفسدة الخروج والفرقة أعظم من مفسدة الجَور المحتمل.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Quran" w:cs="Amiri Quran" w:eastAsia="Amiri Quran" w:hAnsi="Amiri Quran"/>
          <w:b w:val="false"/>
          <w:bCs w:val="false"/>
          <w:i w:val="false"/>
          <w:iCs w:val="false"/>
          <w:color w:val="0D2143"/>
          <w:sz w:val="26"/>
          <w:szCs w:val="26"/>
          <w:rtl/>
        </w:rPr>
        <w:t xml:space="preserve">﴿يَا أَيُّهَا الَّذِينَ آمَنُوا أَطِيعُوا اللَّهَ وَأَطِيعُوا الرَّسُولَ وَأُولِي الْأَمْرِ مِنْكُمْ﴾</w:t>
      </w:r>
      <w:r>
        <w:rPr>
          <w:rFonts w:ascii="Cairo" w:cs="Cairo" w:eastAsia="Cairo" w:hAnsi="Cairo"/>
          <w:b/>
          <w:bCs/>
          <w:i w:val="false"/>
          <w:iCs w:val="false"/>
          <w:color w:val="8A6A1F"/>
          <w:sz w:val="16"/>
          <w:szCs w:val="16"/>
          <w:rtl/>
        </w:rPr>
        <w:t xml:space="preserve"> [النساء: 59]</w:t>
      </w:r>
      <w:r>
        <w:rPr>
          <w:rFonts w:ascii="Amiri" w:cs="Amiri" w:eastAsia="Amiri" w:hAnsi="Amiri"/>
          <w:b w:val="false"/>
          <w:bCs w:val="false"/>
          <w:i w:val="false"/>
          <w:iCs w:val="false"/>
          <w:color w:val="181410"/>
          <w:sz w:val="22"/>
          <w:szCs w:val="22"/>
          <w:rtl/>
        </w:rPr>
        <w:t xml:space="preserve">، فقرن الله سبحانه طاعة أولي الأمر بطاعته وطاعة رسوله ﷺ، وهذا أصل في وجوب هذه الطاعة، وإن كان ذلك في غير معصية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وعن أنس بن مالك رضي الله عنه أن النبي ﷺ قال: «اسْمَعُوا وَأَطِيعُوا، وَإِنِ اسْتُعْمِلَ عَلَيْكُمْ عَبْدٌ حَبَشِيٌّ» (رواه البخاري)؛ ووجه الدلالة أن النبي ﷺ أوجب الطاعة حتى مع تصور أدنى الناس منزلة في عرف ذلك الزمان لو تولى الإمارة، فكيف بمن استقر له الأمر واجتمعت عليه كلمة الناس.</w:t>
      </w:r>
    </w:p>
    <w:p>
      <w:pPr>
        <w:bidi/>
        <w:spacing w:after="140" w:before="0" w:line="300"/>
        <w:jc w:val="both"/>
      </w:pPr>
      <w:r>
        <w:rPr>
          <w:rFonts w:ascii="Amiri" w:cs="Amiri" w:eastAsia="Amiri" w:hAnsi="Amiri"/>
          <w:b w:val="false"/>
          <w:bCs w:val="false"/>
          <w:i w:val="false"/>
          <w:iCs w:val="false"/>
          <w:color w:val="181410"/>
          <w:sz w:val="22"/>
          <w:szCs w:val="22"/>
          <w:rtl/>
        </w:rPr>
        <w:t xml:space="preserve">وعن عبد الله بن عباس رضي الله عنهما أن النبي ﷺ قال: «مَنْ كَرِهَ مِنْ أَمِيرِهِ شَيْئًا فَلْيَصْبِرْ، فَإِنَّهُ مَنْ خَرَجَ مِنَ السُّلْطَانِ شِبْرًا مَاتَ مِيتَةً جَاهِلِيَّةً» (رواه البخاري ومسلم)، وهذا نص صريح في وجوب الصبر على الوالي ولو كره المرء منه شيئاً، وتحذير شديد من الخروج عليه أو منازعته سلطانه.</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ما ثبت عن النبي ﷺ من قوله: «مَنْ أَطَاعَنِي فَقَدْ أَطَاعَ اللَّهَ، وَمَنْ عَصَانِي فَقَدْ عَصَى اللَّهَ، وَمَنْ يُطِعِ الْأَمِيرَ فَقَدْ أَطَاعَنِي، وَمَنْ يَعْصِ الْأَمِيرَ فَقَدْ عَصَانِي» (رواه البخاري ومسلم)، ووجه الدلالة أن طاعة الأمير جُعلت في هذا الحديث من طاعة النبي ﷺ نفسه، وهذا من أعظم ما يبين مكانة هذا الأصل.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أمير المؤمنين:</w:t>
            </w:r>
            <w:r>
              <w:rPr>
                <w:rFonts w:ascii="Amiri" w:cs="Amiri" w:eastAsia="Amiri" w:hAnsi="Amiri"/>
                <w:b w:val="false"/>
                <w:bCs w:val="false"/>
                <w:i w:val="false"/>
                <w:iCs w:val="false"/>
                <w:color w:val="181410"/>
                <w:sz w:val="22"/>
                <w:szCs w:val="22"/>
                <w:rtl/>
              </w:rPr>
              <w:t xml:space="preserve"> اللقب الشرعي الذي يُطلق على من تولى أمر عموم المسلمين وصارت له الولاية العامة عليهم، سواء وصل إليها بطريق الاختيار والشورى أو بالتغلب والقهر إذا استقر له الأمر واجتمعت عليه كلمة الناس.</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الطاعة في المعروف والطاعة في المعصية.</w:t>
      </w:r>
      <w:r>
        <w:rPr>
          <w:rFonts w:ascii="Amiri" w:cs="Amiri" w:eastAsia="Amiri" w:hAnsi="Amiri"/>
          <w:b w:val="false"/>
          <w:bCs w:val="false"/>
          <w:i w:val="false"/>
          <w:iCs w:val="false"/>
          <w:color w:val="181410"/>
          <w:sz w:val="22"/>
          <w:szCs w:val="22"/>
          <w:rtl/>
        </w:rPr>
        <w:t xml:space="preserve"> اتفق أهل السنة على أن وجوب طاعة ولي الأمر مقيد بغير معصية الله، فما أمر به الوالي من المباحات والمصالح العامة وجبت طاعته فيه ولو كان الوالي نفسه فاسقاً فاجراً في حياته الخاصة، وأما إن أمر بمعصية فلا طاعة له فيها، لقول النبي ﷺ: «إِنَّمَا الطَّاعَةُ فِي الْمَعْرُوفِ» (متفق عليه)، وقد تقرر عند أهل العلم أن "لا طاعة لمخلوق في معصية الخالق". فالميزان إذن ذو شقين: وجوب الطاعة في غير المعصية، وحرمة الطاعة في المعصية، وليس أحدهما نافياً للآخر.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منهج أهل السنة في عدم الخروج على الحاكم الجائر.</w:t>
      </w:r>
      <w:r>
        <w:rPr>
          <w:rFonts w:ascii="Amiri" w:cs="Amiri" w:eastAsia="Amiri" w:hAnsi="Amiri"/>
          <w:b w:val="false"/>
          <w:bCs w:val="false"/>
          <w:i w:val="false"/>
          <w:iCs w:val="false"/>
          <w:color w:val="181410"/>
          <w:sz w:val="22"/>
          <w:szCs w:val="22"/>
          <w:rtl/>
        </w:rPr>
        <w:t xml:space="preserve"> من أصول أهل السنة والجماعة التي تميزهم عن الخوارج أنهم لا يرون الخروج المسلح على الوالي الجائر ولو ظلم وجار وأخذ المال بغير حقه، ما دام مقيماً للصلاة ولم يظهر منه كفر بواح فيه من الله برهان، وذلك درءاً لمفسدة الفتنة وسفك الدماء التي هي أعظم من مفسدة جوره. أما الخوارج فأصّلوا الخروج على الإمام بمجرد ظهور المعصية أو الكبيرة منه، بل استحلوا دمه عندهم، فأراقوا الدماء وشقوا عصا الطاعة، وكانت عاقبة ذلك فتناً عظيمة شهدها التاريخ الإسلامي.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لماذا شدد الإمام أحمد على هذا الأصل بالذات؟</w:t>
      </w:r>
      <w:r>
        <w:rPr>
          <w:rFonts w:ascii="Amiri" w:cs="Amiri" w:eastAsia="Amiri" w:hAnsi="Amiri"/>
          <w:b w:val="false"/>
          <w:bCs w:val="false"/>
          <w:i w:val="false"/>
          <w:iCs w:val="false"/>
          <w:color w:val="181410"/>
          <w:sz w:val="22"/>
          <w:szCs w:val="22"/>
          <w:rtl/>
        </w:rPr>
        <w:t xml:space="preserve"> عاش الإمام أحمد فترة اضطربت فيها أحوال الأمة، وشهد ما تجره الفتنة من فرقة وسفك دماء، فكان تأكيده على وجوب لزوم الجماعة وطاعة ولاة الأمر - أياً كانت صفتهم - سياجاً منهجياً يحمي وحدة الأمة من التمزق، ويحفظ للناس أمنهم واستقرار دينهم ودنياهم.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يسمع ويطيع لولي أمره فيما ليس معصية لله، ولو كان الوالي فاجراً ظالماً، وأن يصبر على ما يكره منه، ولا يخرج عليه بالسيف ولا ينازعه سلطانه، حفظاً لجماعة المسلمين وحقناً لدمائهم.</w:t>
            </w:r>
          </w:p>
        </w:tc>
      </w:tr>
    </w:tbl>
    <w:p>
      <w:pPr>
        <w:spacing w:after="160"/>
      </w:pPr>
    </w:p>
    <w:p>
      <w:pPr>
        <w:pStyle w:val="Heading2"/>
        <w:bidi/>
        <w:spacing w:after="140" w:before="320"/>
        <w:jc w:val="right"/>
      </w:pPr>
      <w:bookmarkStart w:name="bm_faqrah_30" w:id="1043"/>
      <w:r>
        <w:rPr>
          <w:rFonts w:ascii="Aref Ruqaa" w:cs="Aref Ruqaa" w:eastAsia="Aref Ruqaa" w:hAnsi="Aref Ruqaa"/>
          <w:b/>
          <w:bCs/>
          <w:i w:val="false"/>
          <w:iCs w:val="false"/>
          <w:color w:val="0D2143"/>
          <w:sz w:val="28"/>
          <w:szCs w:val="28"/>
          <w:rtl/>
        </w:rPr>
        <w:t xml:space="preserve">الفقرة الثلاثون: الجهاد وقسمة الفيء وإقامة الحدود ودفع الصدقات مع كل إمام</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وَالْغَزْوُ مَاضٍ مَعَ الْأُمَرَاءِ إِلَى يَوْمِ الْقِيَامَةِ، الْبَرِّ وَالْفَاجِرِ لَا يُتْرَكُ.</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وَقِسْمَةُ الْفَيْءِ وَإِقَامَةُ الْحُدُودِ إِلَى الْأَئِمَّةِ مَاضٍ، لَيْسَ لِأَحَدٍ أَنْ يَطْعَنَ عَلَيْهِمْ وَلَا يُنَازِعَهُمْ.</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وَدَفْعُ الصَّدَقَاتِ إِلَيْهِمْ جَائِزَةٌ نَافِذَةٌ، مَنْ دَفَعَهَا إِلَيْهِمْ أَجْزَأَتْ عَنْهُ بَرّاً كَانَ أَوْ فَاجِراً.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تتضمن هذه الفقرة ثلاثة أحكام مرتبطة جميعها بمسألة واحدة، وهي أن قيام بعض الشعائر والفرائض الجماعية في الأمة لا يتوقف على عدالة الإمام أو ولي الأمر، بل يمضي مع كل والٍ تولى الأمر، براً كان أو فاجراً: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الأول: الجهاد والغزو في سبيل الله ماضٍ مع الأمراء إلى يوم القيامة، لا يُترك بحال، ولا يسقط وجوبه بفسق الأمير أو جوره.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الثاني: قسمة الفيء (وهو ما أُخذ من أموال الكفار بغير قتال، ويلحق به عند الإطلاق أموال بيت المال العامة) وإقامة الحدود الشرعية موكولة إلى الأئمة وولاة الأمر، فليس لآحاد الناس أن ينازعوهم فيها أو يطعنوا عليهم في تصرفهم.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الثالث: دفع الزكاة (الصدقات) إلى الأئمة وولاتهم جائز مُجزئ، تبرأ به ذمة المُزكّي، سواء كان الوالي القابض للزكاة عدلاً أميناً أو فاجراً يسيء التصرف فيها.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والجامع بين هذه المسائل الثلاث أن الإمام أحمد أراد أن يقطع الطريق على من يجعل من جور بعض الولاة أو فسقهم ذريعة لتعطيل هذه الفرائض الجماعية العظيمة - الجهاد، وتنفيذ الحدود، وأداء الزكاة - أو ذريعة للتمرد على نظام الجماعة، فقرر أن هذه الأمور من صلاحيات ولي الأمر بحكم ولايته العامة، لا بحكم عدالته الشخصية، وأن تعطيلها بدعوى انتظار الإمام العادل يفضي إلى تعطيل الدين وتفكك جماعة المسلمين، وهذا امتداد لذات المعنى الذي أصّله في الفقرة السابقة.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استمرار مشروعية الجهاد قوله تعالى: </w:t>
      </w:r>
      <w:r>
        <w:rPr>
          <w:rFonts w:ascii="Amiri Quran" w:cs="Amiri Quran" w:eastAsia="Amiri Quran" w:hAnsi="Amiri Quran"/>
          <w:b w:val="false"/>
          <w:bCs w:val="false"/>
          <w:i w:val="false"/>
          <w:iCs w:val="false"/>
          <w:color w:val="0D2143"/>
          <w:sz w:val="26"/>
          <w:szCs w:val="26"/>
          <w:rtl/>
        </w:rPr>
        <w:t xml:space="preserve">﴿وَقَاتِلُوا فِي سَبِيلِ اللَّهِ الَّذِينَ يُقَاتِلُونَكُمْ وَلَا تَعْتَدُوا﴾</w:t>
      </w:r>
      <w:r>
        <w:rPr>
          <w:rFonts w:ascii="Cairo" w:cs="Cairo" w:eastAsia="Cairo" w:hAnsi="Cairo"/>
          <w:b/>
          <w:bCs/>
          <w:i w:val="false"/>
          <w:iCs w:val="false"/>
          <w:color w:val="8A6A1F"/>
          <w:sz w:val="16"/>
          <w:szCs w:val="16"/>
          <w:rtl/>
        </w:rPr>
        <w:t xml:space="preserve"> [البقرة: 190]</w:t>
      </w:r>
      <w:r>
        <w:rPr>
          <w:rFonts w:ascii="Amiri" w:cs="Amiri" w:eastAsia="Amiri" w:hAnsi="Amiri"/>
          <w:b w:val="false"/>
          <w:bCs w:val="false"/>
          <w:i w:val="false"/>
          <w:iCs w:val="false"/>
          <w:color w:val="181410"/>
          <w:sz w:val="22"/>
          <w:szCs w:val="22"/>
          <w:rtl/>
        </w:rPr>
        <w:t xml:space="preserve">، وهذا الأمر بالقتال خطاب عام للأمة لم يُقيَّد بصفة معينة في القائد أو الأمير.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«لَا تَزَالُ طَائِفَةٌ مِنْ أُمَّتِي ظَاهِرِينَ عَلَى الْحَقِّ» (رواه مسلم)؛ ووجه الاستدلال به في هذا الموضع أن استمرار قيام طائفة من الأمة قائمة بالحق - ومن أعظم مظاهره الجهاد في سبيل الله - أمر ماضٍ متصل لا ينقطع، فالجهاد لا يُعطَّل بتغير أحوال الولاة، بل يبقى قائماً بقيام هذه الطائفة الظاهرة على الحق مع من ولي أمرها.</w:t>
      </w:r>
    </w:p>
    <w:p>
      <w:pPr>
        <w:bidi/>
        <w:spacing w:after="140" w:before="0" w:line="300"/>
        <w:jc w:val="both"/>
      </w:pPr>
      <w:r>
        <w:rPr>
          <w:rFonts w:ascii="Amiri" w:cs="Amiri" w:eastAsia="Amiri" w:hAnsi="Amiri"/>
          <w:b w:val="false"/>
          <w:bCs w:val="false"/>
          <w:i w:val="false"/>
          <w:iCs w:val="false"/>
          <w:color w:val="181410"/>
          <w:sz w:val="22"/>
          <w:szCs w:val="22"/>
          <w:rtl/>
        </w:rPr>
        <w:t xml:space="preserve">وأما دفع الزكاة إلى ولاة الأمر فأصله قوله تعالى: </w:t>
      </w:r>
      <w:r>
        <w:rPr>
          <w:rFonts w:ascii="Amiri Quran" w:cs="Amiri Quran" w:eastAsia="Amiri Quran" w:hAnsi="Amiri Quran"/>
          <w:b w:val="false"/>
          <w:bCs w:val="false"/>
          <w:i w:val="false"/>
          <w:iCs w:val="false"/>
          <w:color w:val="0D2143"/>
          <w:sz w:val="26"/>
          <w:szCs w:val="26"/>
          <w:rtl/>
        </w:rPr>
        <w:t xml:space="preserve">﴿خُذْ مِنْ أَمْوَالِهِمْ صَدَقَةً تُطَهِّرُهُمْ وَتُزَكِّيهِمْ بِهَا﴾</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وهذا الأخذ إنما يكون بيد الإمام أو من ينيبه، وقد كان هذا عمل الصحابة رضي الله عنهم مع السعاة الذين يبعثهم أولو الأمر لجمع الصدقات، فإذا دفعها المزكي إلى من له الولاية على جمعها برئت ذمته، وكان إثم سوء التصرف فيها - إن وقع - على من قبضها لا على من أدّاها.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سوء تصرف بعض الولاة في أموال الزكاة أو الفيء يُبرر الامتناع عن دفع الزكاة إليهم، أو الاستئثار بقسمتها بأنفسهم. وهذا خطأ مخالف لما قرره أهل السنة، إذ الواجب على المسلم أداء ما عليه، وتبرأ ذمته بالدفع إلى من له الولاية الشرعية على جمعها، وسوء التصرف فيها - إن وقع - إثمه على من ولي قبضها وتصرف فيها بغير حق، لا على من أدّاها بنية صادقة.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إقامة الحدود من خصائص السلطان العام.</w:t>
      </w:r>
      <w:r>
        <w:rPr>
          <w:rFonts w:ascii="Amiri" w:cs="Amiri" w:eastAsia="Amiri" w:hAnsi="Amiri"/>
          <w:b w:val="false"/>
          <w:bCs w:val="false"/>
          <w:i w:val="false"/>
          <w:iCs w:val="false"/>
          <w:color w:val="181410"/>
          <w:sz w:val="22"/>
          <w:szCs w:val="22"/>
          <w:rtl/>
        </w:rPr>
        <w:t xml:space="preserve"> اتفق أهل السنة على أن إقامة الحدود الشرعية (كحد السرقة والزنا والقذف والحرابة) من اختصاص الإمام أو من ينيبه، ولا يجوز لآحاد الناس تنفيذها بأنفسهم ولو كانوا على يقين من ثبوت الجريمة، لما في ذلك من الفوضى وتعدي بعضهم على بعض بدعوى إقامة الحد. فإن قصّر الإمام في إقامة بعض الحدود أو أخطأ في بعضها، فالمرجع في تقويمه النصيحة لا منازعته سلطانه ولا التعدي على ولايته.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هل يسقط الجهاد بفسق الأمير؟</w:t>
      </w:r>
      <w:r>
        <w:rPr>
          <w:rFonts w:ascii="Amiri" w:cs="Amiri" w:eastAsia="Amiri" w:hAnsi="Amiri"/>
          <w:b w:val="false"/>
          <w:bCs w:val="false"/>
          <w:i w:val="false"/>
          <w:iCs w:val="false"/>
          <w:color w:val="181410"/>
          <w:sz w:val="22"/>
          <w:szCs w:val="22"/>
          <w:rtl/>
        </w:rPr>
        <w:t xml:space="preserve"> لا يسقط، لأن الجهاد فرض متعلق بمصلحة الأمة العامة في الدفاع عن بيضة الإسلام وحماية الثغور، وليس متوقفاً على عدالة القائد الشخصية؛ فقد جاهد الصحابة والتابعون تحت راية أمراء متفاوتين في العدالة والورع، ولم يمتنعوا عن الجهاد بحجة عدم رضاهم عن سيرة الأمير الخاصة، بل كانوا يفرقون بين الحكم على شخص الأمير وبين وجوب المشاركة في الواجب الجماعي الذي يقوده.</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صلة هذه الفقرة بأصل السمع والطاعة.</w:t>
      </w:r>
      <w:r>
        <w:rPr>
          <w:rFonts w:ascii="Amiri" w:cs="Amiri" w:eastAsia="Amiri" w:hAnsi="Amiri"/>
          <w:b w:val="false"/>
          <w:bCs w:val="false"/>
          <w:i w:val="false"/>
          <w:iCs w:val="false"/>
          <w:color w:val="181410"/>
          <w:sz w:val="22"/>
          <w:szCs w:val="22"/>
          <w:rtl/>
        </w:rPr>
        <w:t xml:space="preserve"> هذه الفقرة تطبيق عملي للأصل الذي قررته الفقرة السابقة، فإذا كانت طاعة ولي الأمر واجبة في غير معصية، فإن من أظهر صور هذه الطاعة المشاركة في جهاده، والامتثال لقسمته للفيء وإقامته للحدود، ودفع الزكاة إليه إذا طلبها؛ فهذه كلها من مقتضى لزوم الجماعة الذي شدد عليه الإمام أحمد.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يشارك في الجهاد مع الأمراء ولا يتخلف عنه بحجة جورهم، وأن يدفع زكاته إلى ولاة الأمر إذا طلبوها فتبرأ بذلك ذمته، وأن لا ينازع الإمام فيما وُكل إليه من قسمة الفيء وإقامة الحدود، بل ينصح ولا يطعن.</w:t>
            </w:r>
          </w:p>
        </w:tc>
      </w:tr>
    </w:tbl>
    <w:p>
      <w:pPr>
        <w:spacing w:after="160"/>
      </w:pPr>
    </w:p>
    <w:p>
      <w:pPr>
        <w:pStyle w:val="Heading2"/>
        <w:bidi/>
        <w:spacing w:after="140" w:before="320"/>
        <w:jc w:val="right"/>
      </w:pPr>
      <w:bookmarkStart w:name="bm_faqrah_31" w:id="1044"/>
      <w:r>
        <w:rPr>
          <w:rFonts w:ascii="Aref Ruqaa" w:cs="Aref Ruqaa" w:eastAsia="Aref Ruqaa" w:hAnsi="Aref Ruqaa"/>
          <w:b/>
          <w:bCs/>
          <w:i w:val="false"/>
          <w:iCs w:val="false"/>
          <w:color w:val="0D2143"/>
          <w:sz w:val="28"/>
          <w:szCs w:val="28"/>
          <w:rtl/>
        </w:rPr>
        <w:t xml:space="preserve">الفقرة الحادية والثلاثون: صلاة الجمعة خلف كل إمام</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وَصَلَاةُ الْجُمُعَةِ خَلْفَهُ وَخَلْفَ كُلِّ مَنْ وَلِيَ جَائِزَةٌ تَامَّةٌ رَكْعَتَيْنِ، مَنْ أَعَادَهُمَا فَهُوَ مُبْتَدِعٌ تَارِكٌ لِلْآثَارِ مُخَالِفٌ لِلسُّنَّةِ، لَيْسَ لَهُ مِنْ فَضْلِ الْجُمُعَةِ شَيْءٌ إِذَا لَمْ يَرَ الصَّلَاةَ خَلْفَ الْأَئِمَّةِ بَرِّهِمْ وَفَاجِرِهِمْ، فَالسُّنَّةُ أَنْ يُصَلِّيَ مَعَهُمْ رَكْعَتَيْنِ وَيَدِينَ بِأَنَّهَا تَامَّةٌ، وَلَا يَكُنْ فِي صَدْرِكَ مِنْ ذَلِكَ شَكٌّ.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في هذه الفقرة حكماً فقهياً متصلاً بأصل السمع والطاعة الذي تقدم، وهو أن صلاة الجمعة خلف كل من ولي أمر المسلمين - إماماً كان أو أميراً أو من ينيبه - صحيحة تامة، ركعتان لا تُقصر ولا تُعاد ظهراً، سواء كان هذا الوالي براً تقياً أو فاجراً مقصراً في نفسه. بل يذهب الإمام أحمد أبعد من ذلك، فيصف من يرى إعادة الجمعة ظهراً بعد صلاتها خلف إمام غير مرضي عنده بأنه "مبتدع تارك للآثار مخالف للسنة"، وينفي عنه فضل الجمعة بالكلية إذا كان هذا رأيه ومعتقده، ويأمر المسلم أن يصلي مع الأئمة ركعتين ويعتقد أنها صلاة تامة كاملة، لا يخالجه في ذلك شك.</w:t>
      </w:r>
    </w:p>
    <w:p>
      <w:pPr>
        <w:bidi/>
        <w:spacing w:after="140" w:before="0" w:line="300"/>
        <w:jc w:val="both"/>
      </w:pPr>
      <w:r>
        <w:rPr>
          <w:rFonts w:ascii="Amiri" w:cs="Amiri" w:eastAsia="Amiri" w:hAnsi="Amiri"/>
          <w:b w:val="false"/>
          <w:bCs w:val="false"/>
          <w:i w:val="false"/>
          <w:iCs w:val="false"/>
          <w:color w:val="181410"/>
          <w:sz w:val="22"/>
          <w:szCs w:val="22"/>
          <w:rtl/>
        </w:rPr>
        <w:t xml:space="preserve">وسبب هذا التشديد أن بعض أهل الأهواء في عصر الإمام أحمد كانوا يمتنعون عن الصلاة خلف من يخالفهم في بعض المسائل، أو خلف من يرونه مقصراً أو فاسقاً، فيعيدون الصلاة ظهراً بعد أن يصلوا خلفه جمعة، وهذا عين ما حذر منه الإمام أحمد، إذ إنه يفضي إلى تفريق صفوف المسلمين في أعظم مجامعهم الأسبوعية، ويجعل صحة العبادة رهينة بالرضا الشخصي عن الإمام، وهذا خلاف منهج السلف الذين كانوا يصلون خلف الأئمة على اختلاف أحوالهم من غير نكير ولا إعادة.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 في بعض الآثار عن النبي ﷺ قوله: «صَلُّوا خَلْفَ كُلِّ بَرٍّ وَفَاجِرٍ» (يُروى من طريق الدارقطني)، وسيأتي التنبيه على حال هذا الأثر.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نُقل عن الإمام أحمد نفسه قوله: "من أعاد الجمعة فهو مبتدع"، وهذا موافق لما استقر عليه عمل السلف من الصلاة خلف الأئمة من غير تفريق بين برهم وفاجرهم، فقد كان الصحابة والتابعون يصلون الجمعة والجماعات خلف الولاة على تفاوت أحوالهم، ولم يُنقل عن أحد منهم أنه كان يعيد صلاته ظهراً بعد أدائها جمعة خلف من لا يرضى سيرته، بل كان إنكارهم - إن وُجد - على تصرفات الوالي، لا على صحة الصلاة خلفه.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إنكار المعصية والامتناع عن الصلاة خلف صاحبها.</w:t>
      </w:r>
      <w:r>
        <w:rPr>
          <w:rFonts w:ascii="Amiri" w:cs="Amiri" w:eastAsia="Amiri" w:hAnsi="Amiri"/>
          <w:b w:val="false"/>
          <w:bCs w:val="false"/>
          <w:i w:val="false"/>
          <w:iCs w:val="false"/>
          <w:color w:val="181410"/>
          <w:sz w:val="22"/>
          <w:szCs w:val="22"/>
          <w:rtl/>
        </w:rPr>
        <w:t xml:space="preserve"> إنكار معصية الإمام أو تقصيره واجب بالطرق الشرعية المعتبرة كالنصيحة والإنكار باللسان حسب الاستطاعة، وهذا لا يستلزم الامتناع عن الصلاة خلفه أو إعادتها، فهذان أمران منفصلان: صحة الصلاة تتعلق بصحة إسلام الإمام وأركان الصلاة وشروطها، لا بعدالته الشخصية أو استقامته.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بدعية الإعادة.</w:t>
      </w:r>
      <w:r>
        <w:rPr>
          <w:rFonts w:ascii="Amiri" w:cs="Amiri" w:eastAsia="Amiri" w:hAnsi="Amiri"/>
          <w:b w:val="false"/>
          <w:bCs w:val="false"/>
          <w:i w:val="false"/>
          <w:iCs w:val="false"/>
          <w:color w:val="181410"/>
          <w:sz w:val="22"/>
          <w:szCs w:val="22"/>
          <w:rtl/>
        </w:rPr>
        <w:t xml:space="preserve"> وصف الإمام أحمد من يعيد الجمعة ظهراً بـ"المبتدع"؛ لأن في فعله إحداثاً في الدين لم يأذن به الشرع، وطعناً ضمنياً في صحة الصلاة خلف عموم الأئمة، وهذا يفضي - إن انتشر - إلى تفكك صلاة الجماعة والجمعة، وتعدد الصفوف بحسب الرضا عن كل إمام، وهو باب فتنة عظيم يخالف مقصود الشرع من هذه الشعائر الجامعة.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الأصل العام في الصلاة خلف أهل القبلة.</w:t>
      </w:r>
      <w:r>
        <w:rPr>
          <w:rFonts w:ascii="Amiri" w:cs="Amiri" w:eastAsia="Amiri" w:hAnsi="Amiri"/>
          <w:b w:val="false"/>
          <w:bCs w:val="false"/>
          <w:i w:val="false"/>
          <w:iCs w:val="false"/>
          <w:color w:val="181410"/>
          <w:sz w:val="22"/>
          <w:szCs w:val="22"/>
          <w:rtl/>
        </w:rPr>
        <w:t xml:space="preserve"> يقرر أهل السنة أن الصلاة خلف كل مسلم مقيم للصلاة - ولو كان فاسقاً في نفسه أو مبتدعاً ببدعة لا تصل إلى الكفر - صحيحة مجزئة، ولا يعيدها من صلاها خلفه، وإنما تُترك الصلاة خلف من ظهر منه ناقض من نواقض الإسلام حتى تُقام عليه الحجة وتُعرف حاله.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الجمعة والجماعة خلف ولاة أمره وأئمة مساجده على اختلاف أحوالهم، وأن يعتقد صحة صلاته وتمامها، ولا يعيدها ظهراً، ولا يجعل تقصير الإمام سبباً لهجر الجماعة أو الطعن في صحة عبادته.</w:t>
            </w:r>
          </w:p>
        </w:tc>
      </w:tr>
    </w:tbl>
    <w:p>
      <w:pPr>
        <w:spacing w:after="160"/>
      </w:pPr>
    </w:p>
    <w:p>
      <w:pPr>
        <w:pStyle w:val="Heading2"/>
        <w:bidi/>
        <w:spacing w:after="140" w:before="320"/>
        <w:jc w:val="right"/>
      </w:pPr>
      <w:bookmarkStart w:name="bm_faqrah_32" w:id="1045"/>
      <w:r>
        <w:rPr>
          <w:rFonts w:ascii="Aref Ruqaa" w:cs="Aref Ruqaa" w:eastAsia="Aref Ruqaa" w:hAnsi="Aref Ruqaa"/>
          <w:b/>
          <w:bCs/>
          <w:i w:val="false"/>
          <w:iCs w:val="false"/>
          <w:color w:val="0D2143"/>
          <w:sz w:val="28"/>
          <w:szCs w:val="28"/>
          <w:rtl/>
        </w:rPr>
        <w:t xml:space="preserve">الفقرة الثانية والثلاثون: ضوابط قتال اللصوص والخوارج دفاعاً عن النفس</w:t>
      </w:r>
      <w:bookmarkEnd w:id="104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وَقِتَالُ اللُّصُوصِ وَالْخَوَارِجِ جَائِزٌ إِذَا عَرَضُوا لِلرَّجُلِ فِي نَفْسِهِ وَمَالِهِ فَلَهُ أَنْ يُقَاتِلَ عَنْ نَفْسِهِ وَمَالِهِ وَيَدْفَعَ عَنْهَا بِكُلِّ مَا يَقْدِرُ، وَلَيْسَ لَهُ إِذَا فَارَقُوهُ أَوْ تَرَكُوهُ أَنْ يَطْلُبَهُمْ وَلَا يَتَّبِعَ آثَارَهُمْ؛ لَيْسَ لِأَحَدٍ ذَلِكَ إِلَّا الْإِمَامُ أَوْ وُلَاةُ الْأَمْرِ.</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وَإِنَّمَا لَهُ أَنْ يَدْفَعَ عَنْ نَفْسِهِ فِي مَقَامِهِ ذَلِكَ، وَيَنْوِيَ بِجُهْدِهِ أَنْ لَا يَقْتُلَ أَحَداً، فَإِنْ مَاتَ عَلَى يَدَيْهِ فِي دَفْعِهِ عَنْ نَفْسِهِ فِي الْمَعْرَكَةِ فَأَبْعَدَ اللَّهُ الْمَقْتُولَ، وَإِنْ قُتِلَ هَذَا فِي تِلْكَ الْحَالِ وَهُوَ يَدْفَعُ عَنْ نَفْسِهِ وَمَالِهِ رَجَوْتُ لَهُ الشَّهَادَةَ كَمَا جَاءَ فِي الْأَحَادِيثِ.</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وَجَمِيعُ الْآثَارِ فِي هَذَا إِنَّمَا أَمَرَ بِقِتَالِهِ وَلَمْ يُؤْمَرْ بِقَتْلِهِ وَلَا اتِّبَاعِهِ وَلَا يُجْهِزُ عَلَيْهِ إِنْ صُرِعَ أَوْ كَانَ جَرِيحاً، وَإِنْ أَخَذَهُ أَسِيراً فَلَيْسَ لَهُ أَنْ يَقْتُلَهُ وَلَا يُقِيمَ عَلَيْهِ الْحَدَّ، وَلَكِنْ يَرْفَعَ أَمْرَهُ إِلَى مَنْ وَلَّاهُ اللَّهُ فَيَحْكُمَ فِيهِ.</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مسألة دقيقة تتصل بحق الدفاع عن النفس والمال عند تعرض اللصوص أو الخوارج أو قطاع الطريق للإنسان، فيضع لها الإمام أحمد ضوابط محكمة تمنع أن يتحول حق الدفاع المشروع إلى تجاوز واعتداء. فيقرر أن لكل إنسان أن يقاتل عن نفسه وماله إذا تعرض له من يريد أخذه ظلماً، ويدفع عن نفسه بكل ما يقدر عليه، لكن هذا الحق مقيد بجملة من الضوابط: أن يكون دفاعه في حدود ما يواجهه في مقامه ذلك دون تعقب أو ملاحقة بعد انصراف المعتدي، وأن تكون نيته الدفع لا القتل، فإن أدى دفاعه إلى موت المعتدي في المعركة فلا حرج عليه، وإن قُتل هو نفسه وهو يدافع رجا له الإمام أحمد الشهادة، وأن لا يجهز على جريح ولا يقتل أسيراً أخذه، بل يرفع أمره إلى ولي الأمر ليحكم فيه بما يستحق.</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الضوابط أن الدفاع عن النفس والمال حق مشروع لا ينازع فيه أحد، لكنه ليس رخصة لتولي القضاء بنفسك أو الانتقام أو تطبيق العقوبات، فهذه من خصائص ولي الأمر وحده، كما تقدم في الفقرة الثلاثين في مسألة إقامة الحدود. فالفرد يدفع الصائل عنه في حدود دفعه، فإذا زال الخطر انتهت رخصة القتال، وما بعد ذلك من ملاحقة أو عقوبة أو قصاص فمرجعه إلى السلطان، حفظاً من الفوضى وتفويضاً للأمور إلى أهل الاختصاص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عن سعيد بن زيد بن عمرو بن نفيل رضي الله عنه - أحد العشرة المبشرين بالجنة - أن النبي ﷺ قال: «مَنْ قُتِلَ دُونَ مَالِهِ فَهُوَ شَهِيدٌ، وَمَنْ قُتِلَ دُونَ دَمِهِ فَهُوَ شَهِيدٌ، وَمَنْ قُتِلَ دُونَ دِينِهِ فَهُوَ شَهِيدٌ، وَمَنْ قُتِلَ دُونَ أَهْلِهِ فَهُوَ شَهِيدٌ»، وهو حديث مشهور روي في عدة كتب من كتب السنن (كأبي داود والترمذي والنسائي)، وليس مقصوراً على رواية أبي داود وحدها كما قد يُظن. ووجه الدلالة ظاهر: أن من دافع عن ماله أو نفسه أو دينه أو أهله فقُتل في ذلك فهو في عداد الشهداء عند الله، وهذا يبعث الطمأنينة في قلب من اضطر إلى الدفاع، ويبين مشروعية هذا الدفاع من أصله.</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النهي عن الإجهاز على الجريح فقد اشتهر عند أهل العلم في هذا الباب، وسيأتي التنبيه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الصائل:</w:t>
            </w:r>
            <w:r>
              <w:rPr>
                <w:rFonts w:ascii="Amiri" w:cs="Amiri" w:eastAsia="Amiri" w:hAnsi="Amiri"/>
                <w:b w:val="false"/>
                <w:bCs w:val="false"/>
                <w:i w:val="false"/>
                <w:iCs w:val="false"/>
                <w:color w:val="181410"/>
                <w:sz w:val="22"/>
                <w:szCs w:val="22"/>
                <w:rtl/>
              </w:rPr>
              <w:t xml:space="preserve"> من يعتدي على غيره في نفسه أو ماله أو عرضه بغير حق، فيجوز لمن اعتدي عليه أن يدفعه عن نفسه بما يكف صياله، بشرط أن يقتصر في الدفع على قدر الحاجة ولا يتجاوز إلى ما وراء ذلك.</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ضابط النية في الدفاع المشروع.</w:t>
      </w:r>
      <w:r>
        <w:rPr>
          <w:rFonts w:ascii="Amiri" w:cs="Amiri" w:eastAsia="Amiri" w:hAnsi="Amiri"/>
          <w:b w:val="false"/>
          <w:bCs w:val="false"/>
          <w:i w:val="false"/>
          <w:iCs w:val="false"/>
          <w:color w:val="181410"/>
          <w:sz w:val="22"/>
          <w:szCs w:val="22"/>
          <w:rtl/>
        </w:rPr>
        <w:t xml:space="preserve"> نبّه الإمام أحمد على أن نية المدافع ينبغي أن تكون دفع الصائل لا قتله، وهذا فرق دقيق بين الدفاع المشروع والانتقام: فالمدافع مأمور أن يسعى بجهده أن لا يقتل أحداً، لكنه إن أدى دفاعه إلى موت المعتدي في أثناء المعركة فلا إثم عليه، لأن يده يد دفع لا يد قتل عمد.</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انتهاء رخصة القتال بانتهاء الصيال.</w:t>
      </w:r>
      <w:r>
        <w:rPr>
          <w:rFonts w:ascii="Amiri" w:cs="Amiri" w:eastAsia="Amiri" w:hAnsi="Amiri"/>
          <w:b w:val="false"/>
          <w:bCs w:val="false"/>
          <w:i w:val="false"/>
          <w:iCs w:val="false"/>
          <w:color w:val="181410"/>
          <w:sz w:val="22"/>
          <w:szCs w:val="22"/>
          <w:rtl/>
        </w:rPr>
        <w:t xml:space="preserve"> قرر الإمام أحمد أنه ليس للمدافع أن يطلب اللصوص أو يتبع آثارهم بعد أن يفارقوه أو يتركوه، بل تنتهي رخصته بانتهاء خطرهم عليه، وما بعد ذلك من طلب أو ملاحقة أو عقوبة فهو من خصائص الإمام وولاة الأمر، لا من حق الأفراد، لما في تفويض ذلك للأفراد من فوضى وتجاوز.</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عدم جواز الإجهاز على الجريح أو قتل الأسير.</w:t>
      </w:r>
      <w:r>
        <w:rPr>
          <w:rFonts w:ascii="Amiri" w:cs="Amiri" w:eastAsia="Amiri" w:hAnsi="Amiri"/>
          <w:b w:val="false"/>
          <w:bCs w:val="false"/>
          <w:i w:val="false"/>
          <w:iCs w:val="false"/>
          <w:color w:val="181410"/>
          <w:sz w:val="22"/>
          <w:szCs w:val="22"/>
          <w:rtl/>
        </w:rPr>
        <w:t xml:space="preserve"> ولو كان الجريح أو الأسير هو نفسه الذي بدأ بالاعتداء، فليس للمعتدى عليه أن يقتله بعد أن يعجز عن القتال أو يقع في يده أسيراً، بل الواجب رفع أمره إلى ولي الأمر، فهو الذي يحكم فيه بما يقتضيه الشرع من حد أو تعزير أو غير ذلك، وهذا التفريق بين ما يجوز للفرد (الدفع حال الصيال) وما لا يجوز له (العقوبة بعد زوال الخطر) هو عين ما يمنع اختلاط حق الدفاع المشروع بالانتقام الشخصي.</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هذه الضوابط أنموذج لمنهج أهل السنة في ضبط استعمال القوة.</w:t>
      </w:r>
      <w:r>
        <w:rPr>
          <w:rFonts w:ascii="Amiri" w:cs="Amiri" w:eastAsia="Amiri" w:hAnsi="Amiri"/>
          <w:b w:val="false"/>
          <w:bCs w:val="false"/>
          <w:i w:val="false"/>
          <w:iCs w:val="false"/>
          <w:color w:val="181410"/>
          <w:sz w:val="22"/>
          <w:szCs w:val="22"/>
          <w:rtl/>
        </w:rPr>
        <w:t xml:space="preserve"> يظهر من مجموع هذه الفقرة - وما قبلها من فقرات هذا الباب - منهج متكامل عند أهل السنة في ضبط استعمال القوة والعنف: فلا يُترك ذلك لاجتهاد الأفراد ورغباتهم، بل يُقيَّد بضوابط شرعية دقيقة تحفظ التوازن بين حق الدفاع المشروع عن النفس والمال من جهة، وحق الجماعة في ضبط النظام العام وعدم ترك الأمور للفوضى الفردية من جهة أخرى.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يدافع عن نفسه وماله إذا تعرض له صائل أو لص بما يكف صياله، ناوياً الدفع لا القتل، دون تعقب لمن انصرف عنه، ودون إجهاز على جريح أو قتل لأسير، بل يرفع أمر من ظفر به إلى ولي الأمر.</w:t>
            </w:r>
          </w:p>
        </w:tc>
      </w:tr>
    </w:tbl>
    <w:p>
      <w:pPr>
        <w:spacing w:after="160"/>
      </w:pPr>
    </w:p>
    <w:p>
      <w:pPr>
        <w:pStyle w:val="Heading1"/>
        <w:pageBreakBefore/>
        <w:bidi/>
        <w:spacing w:after="160" w:before="0"/>
        <w:jc w:val="right"/>
      </w:pPr>
      <w:bookmarkStart w:name="bm_bab8" w:id="1046"/>
      <w:r>
        <w:rPr>
          <w:rFonts w:ascii="Aref Ruqaa" w:cs="Aref Ruqaa" w:eastAsia="Aref Ruqaa" w:hAnsi="Aref Ruqaa"/>
          <w:b/>
          <w:bCs/>
          <w:i w:val="false"/>
          <w:iCs w:val="false"/>
          <w:color w:val="0A1830"/>
          <w:sz w:val="34"/>
          <w:szCs w:val="34"/>
          <w:rtl/>
        </w:rPr>
        <w:t xml:space="preserve">الباب الثامن — في منهج أهل السنة مع أهل القبلة، والتوبة، وحرمة الصحابة، والغيبيات الختامية</w:t>
      </w:r>
      <w:bookmarkEnd w:id="1046"/>
    </w:p>
    <w:p>
      <w:pPr>
        <w:pStyle w:val="Heading2"/>
        <w:bidi/>
        <w:spacing w:after="140" w:before="320"/>
        <w:jc w:val="right"/>
      </w:pPr>
      <w:bookmarkStart w:name="bm_faqrah_33" w:id="1047"/>
      <w:r>
        <w:rPr>
          <w:rFonts w:ascii="Aref Ruqaa" w:cs="Aref Ruqaa" w:eastAsia="Aref Ruqaa" w:hAnsi="Aref Ruqaa"/>
          <w:b/>
          <w:bCs/>
          <w:i w:val="false"/>
          <w:iCs w:val="false"/>
          <w:color w:val="0D2143"/>
          <w:sz w:val="28"/>
          <w:szCs w:val="28"/>
          <w:rtl/>
        </w:rPr>
        <w:t xml:space="preserve">الفقرة الثالثة والثلاثون: ترك الشهادة لأهل القبلة بجنة أو نار</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 نَشْهَدُ عَلَى أَحَدٍ مِنْ أَهْلِ الْقِبْلَةِ بِعَمَلٍ يَعْمَلُهُ بِجَنَّةٍ وَلَا نَارٍ؛ نَرْجُو لِلصَّالِحِ وَنَخَافُ عَلَيْهِ، وَنَخَافُ عَلَى الْمُسِيءِ الْمُذْنِبِ وَنَرْجُو لَهُ رَحْمَةَ اللَّهِ.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الثامن والأخير من هذا المتن، فيقرر منهج أهل السنة والجماعة في الحكم على أعيان المسلمين، وهو أنهم لا يشهدون لأحد من أهل القبلة (أي: من المسلمين المصلين المتوجهين إلى الكعبة) بجنة ولا نار بعينه، إلا من شهد له النبي صلى الله عليه وسلم بذلك كالعشرة المبشرين بالجنة. فأهل السنة يعيشون بين منزلتي الخوف والرجاء في نظرتهم إلى أنفسهم وإلى غيرهم من المسلمين: يرجون للمحسن رحمة الله وقبول عمله، ويخافون عليه من سوء الخاتمة أو من عُجب يُحبط عمله؛ ويخافون على المسيء المذنب من عقاب الله، ويرجون له مع ذلك رحمته ومغفرته إن شاء.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سعة رحمة الله وعدم القطع بمصير المذنبين بقوله تعالى: </w:t>
      </w:r>
      <w:r>
        <w:rPr>
          <w:rFonts w:ascii="Amiri Quran" w:cs="Amiri Quran" w:eastAsia="Amiri Quran" w:hAnsi="Amiri Quran"/>
          <w:b w:val="false"/>
          <w:bCs w:val="false"/>
          <w:i w:val="false"/>
          <w:iCs w:val="false"/>
          <w:color w:val="0D2143"/>
          <w:sz w:val="26"/>
          <w:szCs w:val="26"/>
          <w:rtl/>
        </w:rPr>
        <w:t xml:space="preserve">﴿إِنَّ اللَّهَ لَا يَغْفِرُ أَنْ يُشْرَكَ بِهِ وَيَغْفِرُ مَا دُونَ ذَلِكَ لِمَنْ يَشَاءُ﴾</w:t>
      </w:r>
      <w:r>
        <w:rPr>
          <w:rFonts w:ascii="Cairo" w:cs="Cairo" w:eastAsia="Cairo" w:hAnsi="Cairo"/>
          <w:b/>
          <w:bCs/>
          <w:i w:val="false"/>
          <w:iCs w:val="false"/>
          <w:color w:val="8A6A1F"/>
          <w:sz w:val="16"/>
          <w:szCs w:val="16"/>
          <w:rtl/>
        </w:rPr>
        <w:t xml:space="preserve"> [النساء: 48]</w:t>
      </w:r>
      <w:r>
        <w:rPr>
          <w:rFonts w:ascii="Amiri" w:cs="Amiri" w:eastAsia="Amiri" w:hAnsi="Amiri"/>
          <w:b w:val="false"/>
          <w:bCs w:val="false"/>
          <w:i w:val="false"/>
          <w:iCs w:val="false"/>
          <w:color w:val="181410"/>
          <w:sz w:val="22"/>
          <w:szCs w:val="22"/>
          <w:rtl/>
        </w:rPr>
        <w:t xml:space="preserve">، ووجه الدلالة أن الله تعالى علّق مغفرة ما دون الشرك بمشيئته سبحانه، فلم يقطع بعذاب كل مذنب، كما لم يقطع بمغفرته على كل حال، فبقي الأمر معلقاً بمشيئة الله وحده، وهذا هو عين منهج التوقف عن الشهادة بعينها لأحد بجنة أو نار.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وسط بين طرفين: الخوارج والمعتزلة الذين يقطعون بخلود مرتكب الكبيرة في النار، والمرجئة الذين يقطعون بأن المعاصي لا تضر مع الإيمان فلا خوف على صاحب الكبيرة بحال. وأهل السنة يجمعون بين الخوف والرجاء، فلا يقطعون بشيء من ذلك لأحد بعينه، ويكِلون الأمر إلى الله 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الباب الأخير من المتن جامع لخلاصة منهج أهل السنة العملي في التعامل مع المسلمين: عدم التسرع في الحكم على الأعيان، والجمع بين الرجاء والخوف، وهو ما سيتكرر بصور مختلفة في الفقرات الختامية التالية المتعلقة بالتوبة، وحرمة الصحابة، والصلاة على كل موحد.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يجمع في قلبه بين الخوف من عذاب الله والرجاء في رحمته، وألا يشهد لأحد من أهل القبلة بعينه بجنة ولا نار إلا بنص شرعي صريح.</w:t>
            </w:r>
          </w:p>
        </w:tc>
      </w:tr>
    </w:tbl>
    <w:p>
      <w:pPr>
        <w:spacing w:after="160"/>
      </w:pPr>
    </w:p>
    <w:p>
      <w:pPr>
        <w:pStyle w:val="Heading2"/>
        <w:bidi/>
        <w:spacing w:after="140" w:before="320"/>
        <w:jc w:val="right"/>
      </w:pPr>
      <w:bookmarkStart w:name="bm_faqrah_34" w:id="1048"/>
      <w:r>
        <w:rPr>
          <w:rFonts w:ascii="Aref Ruqaa" w:cs="Aref Ruqaa" w:eastAsia="Aref Ruqaa" w:hAnsi="Aref Ruqaa"/>
          <w:b/>
          <w:bCs/>
          <w:i w:val="false"/>
          <w:iCs w:val="false"/>
          <w:color w:val="0D2143"/>
          <w:sz w:val="28"/>
          <w:szCs w:val="28"/>
          <w:rtl/>
        </w:rPr>
        <w:t xml:space="preserve">الفقرة الرابعة والثلاثون: أحكام من لقي الله بذنبه، والتوبة، والرجم</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 اللَّهَ بِذَنْبٍ يُوجِبُ لَهُ النَّارَ تَائِباً غَيْرَ مُصِرٍّ عَلَيْهِ فَإِنَّ اللَّهَ يَتُوبُ عَلَيْهِ؛ وَاللَّهُ يَقْبَلُ التَّوْبَةَ عَنْ عِبَادِهِ وَيَعْفُو عَنِ السَّيِّئَاتِ.</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وَقَدْ أُقِيمَ عَلَيْهِ حَدُّ ذَلِكَ الذَّنْبِ فِي الدُّنْيَا فَهُوَ كَفَّارَتُهُ، كَمَا جَاءَ فِي الْخَبَرِ عَنْ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مُصِرّاً غَيْرَ تَائِبٍ مِنَ الذُّنُوبِ الَّتِي اسْتَوْجَبَ بِهَا الْعُقُوبَةَ فَأَمْرُهُ إِلَى اللَّهِ؛ إِنْ شَاءَ عَذَّبَهُ وَإِنْ شَاءَ 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كَافِراً عَذَّبَهُ وَلَمْ يَغْفِرْ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وَالرَّجْمُ حَقٌّ عَلَى مَنْ زَنَى وَقَدْ أُحْصِنَ إِذَا اعْتَرَفَ أَوْ قَامَتْ عَلَيْهِ بَيِّنَةٌ، وَقَدْ رَجَمَ رَسُولُ اللَّهِ ﷺ وَرَجَمَتِ الْأَئِمَّةُ الرَّاشِدُونَ.</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يفصّل الإمام أحمد رحمه الله في هذه الفقرة أحوال من لقي الله بذنب: فمن تاب توبة صادقة غير مصرّ على ذنبه، تاب الله عليه وقبل توبته؛ ومن أقيم عليه حد ذلك الذنب في الدنيا فقد كُفِّر عنه به؛ ومن مات مصراً على ذنبه غير تائب فأمره موكول إلى مشيئة الله، إن شاء عذبه بقدر ذنبه ثم أخرجه من النار برحمته إن كان من أهل التوحيد، وإن شاء عفا عنه ابتداءً؛ ومن مات على الكفر فلا مغفرة له. ثم يختم الفقرة بتقرير أن الرجم حق ثابت على الزاني المحصن إذا اعترف أو قامت عليه بينة شرعية.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أن إقامة الحد كفارة بقوله صلى الله عليه وسلم في شأن الحدود: «فَهُوَ كَفَّارَةٌ لَهُ» (رواه البخاري ومسلم)، وهذا لفظ صحيح ثابت في قصة بيعة النساء. وأما ثبوت الرجم فقد رجم النبي صلى الله عليه وسلم في قصة ماعز والغامدية وغيرهما، ورجمت الخلفاء الراشدون من بعده، وهذا مما تواتر العمل به عند الصحابة.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تفصيل عملي لما تقدم في الفقرة السابقة من الجمع بين الخوف والرجاء، فبيّنت أحوال المذنبين الأربعة: التائب، ومن أُقيم عليه الحد، والمصر غير التائب، والكافر، وهذا تفصيل دقيق يمنع الخلط بين هذه الأحوال المتباينة في الحكم.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ذكر الرجم عقب الكلام عن التوبة والحدود مناسبة ظاهرة؛ إذ الرجم أعظم الحدود، وفي كونه حداً وليس قتلاً اعتباطياً دليل على أن الشريعة جعلت له طريقاً شرعياً منضبطاً بشروط الإحصان والاعتراف أو البينة، لا يُقام إلا بحكم الإمام أو من ينوب عنه.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يبادر بالتوبة النصوح من كل ذنب ولا ييأس من رحمة الله مهما عظم ذنبه، وأن يخاف من عاقبة الإصرار على المعصية، وأن يعتقد ثبوت الرجم حداً شرعياً على الزاني المحصن.</w:t>
            </w:r>
          </w:p>
        </w:tc>
      </w:tr>
    </w:tbl>
    <w:p>
      <w:pPr>
        <w:spacing w:after="160"/>
      </w:pPr>
    </w:p>
    <w:p>
      <w:pPr>
        <w:pStyle w:val="Heading2"/>
        <w:bidi/>
        <w:spacing w:after="140" w:before="320"/>
        <w:jc w:val="right"/>
      </w:pPr>
      <w:bookmarkStart w:name="bm_faqrah_35" w:id="1049"/>
      <w:r>
        <w:rPr>
          <w:rFonts w:ascii="Aref Ruqaa" w:cs="Aref Ruqaa" w:eastAsia="Aref Ruqaa" w:hAnsi="Aref Ruqaa"/>
          <w:b/>
          <w:bCs/>
          <w:i w:val="false"/>
          <w:iCs w:val="false"/>
          <w:color w:val="0D2143"/>
          <w:sz w:val="28"/>
          <w:szCs w:val="28"/>
          <w:rtl/>
        </w:rPr>
        <w:t xml:space="preserve">الفقرة الخامسة والثلاثون: حرمة انتقاص الصحابة</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انْتَقَصَ أَحَداً مِنْ أَصْحَابِ رَسُولِ اللَّهِ ﷺ أَوْ أَبْغَضَهُ بِحَدَثٍ كَانَ مِنْهُ أَوْ ذَكَرَ مَسَاوِئَهُ كَانَ مُبْتَدِعاً حَتَّى يَتَرَحَّمَ عَلَيْهِمْ جَمِيعاً وَيَكُونَ قَلْبُهُ لَهُمْ سَلِيماً.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يعود الإمام أحمد رحمه الله في هذه الفقرة إلى موضوع الصحابة رضي الله عنهم، وقد سبق الكلام على تفضيلهم ومراتبهم في الباب السادس (الفقرات 26-28)، فيقرر هنا حكماً متمماً لذلك، وهو حرمة انتقاصهم. فمن انتقص أحداً منهم، أو أبغضه بسبب حادثة وقعت منه (كالفتن التي جرت بينهم)، أو تتبّع مساوئهم وتحدث بها، فهو مبتدع خارج عن منهج أهل السنة، حتى يترحم عليهم جميعاً، ويطهر قلبه من كل حقد أو بغض تجاه أحد منهم.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«لَا تَسُبُّوا أَصْحَابِي، فَوَالَّذِي نَفْسِي بِيَدِهِ، لَوْ أَنَّ أَحَدَكُمْ أَنْفَقَ مِثْلَ أُحُدٍ ذَهَبًا مَا بَلَغَ مُدَّ أَحَدِهِمْ وَلَا نَصِيفَهُ» (رواه البخاري ومسلم)، ووجه الدلالة أن النبي ﷺ نهى صريحاً عن سب أصحابه، وبيّن أن فضلهم بصحبتهم إياه لا يبلغه أحد بعدهم مهما أنفق من المال، فكيف بمن يتعرض لأعراضهم بالطعن. واستدل أيضاً بشهادة علي بن أبي طالب رضي الله عنه نفسه، وهو أحد المعنيين مباشرة بالفتن التي وقعت، حين سُئل: من خير الناس بعد رسول الله صلى الله عليه وسلم؟ فقال: "أبو بكر"، قيل: ثم من؟ قال: "ثم عمر" (رواه البخاري)، فخشي ابنه محمد بن الحنفية أن يذكر عثمان فسأله: ثم أنت يا أبتِ؟ فقال: "ما أنا إلا رجل من المسلمين". وفي هذا دلالة بالغة على أن عليّاً نفسه -مع ما جرى بينه وبين بعض الصحابة من خلاف سياسي- لم يكن في قلبه شيء تجاه من سبقه، بل أقرّ بفضلهم صراحة، وتواضع عن تفضيل نفسه. ويؤيده حديث ابن عمر رضي الله عنهما: "كنا نقول والنبي صلى الله عليه وسلم حي: أفضل هذه الأمة بعد نبيها أبو بكر، ثم عمر، ثم عثمان" (رواه البخاري)، وهو الأصل في ترتيب الثلاثة، وقد سبق ذكره في الفقرة السادسة والعشرين.</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ترتبط هذه الفقرة ارتباطاً وثيقاً بما تقدم في الباب السادس من تفضيل الصحابة ومراتبهم؛ فذلك الباب قرر منزلتهم الإيجابية، وهذه الفقرة تقرر الجانب السلبي المكمل له، وهو تحريم التعرض لهم بالانتقاص، فالبابان معاً يشكلان منهجاً متكاملاً في التعامل مع جيل الصحابة رضي الله عنهم.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منهج أهل السنة في التعامل مع ما جرى بين الصحابة من خلافات (كوقعة الجمل وصفين) هو الإمساك عما شجر بينهم، وحملُ أفعالهم على أحسن المحامل من الاجتهاد الذي يُثاب عليه صاحبه وإن أخطأ، لا اتخاذ ذلك ذريعة للطعن في عدالتهم أو الانحياز الطائفي ضد بعضهم، وهذا هو عين ما دلت عليه هذه الفقرة.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يحب جميع الصحابة رضي الله عنهم، ويكف لسانه عن الخوض في مساوئهم أو ما جرى بينهم، ويترحم عليهم جميعاً، ويكون قلبه لهم سليماً خالياً من الحقد والبغضاء.</w:t>
            </w:r>
          </w:p>
        </w:tc>
      </w:tr>
    </w:tbl>
    <w:p>
      <w:pPr>
        <w:spacing w:after="160"/>
      </w:pPr>
    </w:p>
    <w:p>
      <w:pPr>
        <w:pStyle w:val="Heading2"/>
        <w:bidi/>
        <w:spacing w:after="140" w:before="320"/>
        <w:jc w:val="right"/>
      </w:pPr>
      <w:bookmarkStart w:name="bm_faqrah_36" w:id="1050"/>
      <w:r>
        <w:rPr>
          <w:rFonts w:ascii="Aref Ruqaa" w:cs="Aref Ruqaa" w:eastAsia="Aref Ruqaa" w:hAnsi="Aref Ruqaa"/>
          <w:b/>
          <w:bCs/>
          <w:i w:val="false"/>
          <w:iCs w:val="false"/>
          <w:color w:val="0D2143"/>
          <w:sz w:val="28"/>
          <w:szCs w:val="28"/>
          <w:rtl/>
        </w:rPr>
        <w:t xml:space="preserve">الفقرة السادسة والثلاثون: النفاق الأكبر وأحاديث الوعيد</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وَالنِّفَاقُ هُوَ الْكُفْرُ: أَنْ يَكْفُرَ بِاللَّهِ وَيَعْبُدَ غَيْرَهُ وَيُظْهِرَ الْإِسْلَامَ فِي الْعَلَانِيَةِ، مِثْلَ الْمُنَافِقِينَ الَّذِينَ كَانُوا عَلَى عَهْدِ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ﷺ: «ثَلَاثٌ مَنْ كُنَّ فِيهِ فَهُوَ مُنَافِقٌ» هَذَا عَلَى التَّغْلِيظِ، نَرْوِيهَا كَمَا جَاءَتْ وَلَا نُفَسِّرُهَا.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«لَا تَرْجِعُوا بَعْدِي كُفَّاراً يَضْرِبُ بَعْضُكُمْ رِقَابَ بَعْضٍ»، وَمِثْلَ: «إِذَا الْتَقَى الْمُسْلِمَانِ بِسَيْفَيْهِمَا فَالْقَاتِلُ وَالْمَقْتُولُ فِي النَّارِ»، وَمِثْلَ: «سِبَابُ الْمُسْلِمِ فُسُوقٌ وَقِتَالُهُ كُفْرٌ»، وَمِثْلَ: «مَنْ قَالَ لِأَخِيهِ يَا كَافِرُ فَقَدْ بَاءَ بِهَا أَحَدُهُمَا»، وَمِثْلَ: «كُفْرٌ بِاللَّهِ تَبَرُّؤٌ مِنْ نَسَبٍ وَإِنْ دَقَّ».</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وَنَحْوُ هَذِهِ الْأَحَادِيثِ مِمَّا قَدْ صَحَّ وَحُفِظَ؛ فَإِنَّا نُسَلِّمُ لَهَا وَإِنْ لَمْ نَعْرِفْ تَفْسِيرَهَا وَلَا نَتَكَلَّمُ فِيهَا وَلَا نُجَادِلُ فِيهَا وَلَا نُفَسِّرُ هَذِهِ الْأَحَادِيثَ إِلَّا بِمِثْلِ مَا جَاءَتْ؛ لَا نَرُدُّهَا إِلَّا بِأَحَقَّ مِنْهَا.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مهماً في التفريق بين حقيقة النفاق الأكبر المخرج من الملة، وبين ما ورد في السنة من أحاديث الوعيد الشديد التي ظاهرها الكفر أو النفاق دون أن يكون مرادها ذلك على الحقيقة. فالنفاق الحقيقي هو أن يكفر الإنسان بالله باطناً ويظهر الإسلام ظاهراً، كحال المنافقين الذين عاصروا النبي صلى الله عليه وسلم. أما الأحاديث التي ورد فيها وصف بعض الخصال بأنها "نفاق" أو "كفر" (كحديث علامات المنافق الثلاث، وأحاديث سباب المسلم وقتاله وتكفيره بغير حق)، فهذه على سبيل التغليظ والتحذير الشديد، لا على إرادة النفاق الأكبر أو الكفر الأكبر المخرج من الملة، ولذلك يوصي الإمام بروايتها كما جاءت من غير تكلّف تأويل أو جدال فيها.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«آيَةُ الْمُنَافِقِ ثَلَاثٌ: إِذَا حَدَّثَ كَذَبَ، وَإِذَا وَعَدَ أَخْلَفَ، وَإِذَا اؤْتُمِنَ خَانَ» (رواه البخاري ومسلم)، ووجه الدلالة أن هذه الخصال قد توجد في بعض المؤمنين المقصرين، ولا يلزم من وجودها فيهم أن يكونوا منافقين نفاقاً أكبر مخرجاً من الملة، وإنما هي من خصال أهل النفاق التي ينبغي للمؤمن الحذر منها والتحرز عن الاتصاف بها.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المنهج -قبول النص كما جاء مع فهم مراده الصحيح دون جدال أو تعطيل- هو امتداد لما تكرر في هذا المتن من البداية، من الأمر بترك الجدال والمراء والتسليم للنصوص (كما في الفقرات 3، 5، 12)، فهذه الفقرة تطبيق عملي أخير لذلك الأصل المنهجي الكبير في باب أسماء الوعيد وأحكامه.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الفرق بين هذه الفقرة وبين ما تقدم في الفقرة الخامسة والعشرين (تارك الصلاة) أن ذلك الحكم ورد بلفظ الكفر الصريح المتكرر بصيغ قاطعة الدلالة عند من قال بذلك، بخلاف هذه الأحاديث التي جرى عرف الشرع فيها على إرادة التغليظ لا الكفر الأكبر، وهذا من دقيق الفقه في التعامل مع نصوص الوعيد.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يسلّم لهذه الأحاديث كما جاءت، فيحذر مما نهت عنه من خصال النفاق، ولا يتكلف تأويلها أو جدالها، ولا يبادر إلى تكفير من اتصف ببعضها من المسلمين.</w:t>
            </w:r>
          </w:p>
        </w:tc>
      </w:tr>
    </w:tbl>
    <w:p>
      <w:pPr>
        <w:spacing w:after="160"/>
      </w:pPr>
    </w:p>
    <w:p>
      <w:pPr>
        <w:pStyle w:val="Heading2"/>
        <w:bidi/>
        <w:spacing w:after="140" w:before="320"/>
        <w:jc w:val="right"/>
      </w:pPr>
      <w:bookmarkStart w:name="bm_faqrah_37" w:id="1051"/>
      <w:r>
        <w:rPr>
          <w:rFonts w:ascii="Aref Ruqaa" w:cs="Aref Ruqaa" w:eastAsia="Aref Ruqaa" w:hAnsi="Aref Ruqaa"/>
          <w:b/>
          <w:bCs/>
          <w:i w:val="false"/>
          <w:iCs w:val="false"/>
          <w:color w:val="0D2143"/>
          <w:sz w:val="28"/>
          <w:szCs w:val="28"/>
          <w:rtl/>
        </w:rPr>
        <w:t xml:space="preserve">الفقرة السابعة والثلاثون: الجنة والنار مخلوقتان موجودتان الآن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وَالْجَنَّةُ وَالنَّارُ مَخْلُوقَتَانِ قَدْ خُلِقَتَا كَمَا جَاءَ عَنْ رَسُولِ اللَّهِ ﷺ: «دَخَلْتُ الْجَنَّةَ فَرَأَيْتُ قَصْراً»، وَ«رَأَيْتُ الْكَوْثَرَ»، وَ«اطَّلَعْتُ فِي الْجَنَّةِ فَرَأَيْتُ أَكْثَرَ أَهْلِهَا كَذَا»، وَ«اطَّلَعْتُ فِي النَّارِ فَرَأَيْتُ كَذَا وَكَذَا»، فَمَنْ زَعَمَ أَنَّهُمَا لَمْ تُخْلَقَا فَهُوَ مُكَذِّبٌ بِالْقُرْآنِ وَبِأَحَادِيثِ رَسُولِ اللَّهِ ﷺ وَلَا أَحْسِبُهُ يُؤْمِنُ بِالْجَنَّةِ وَالنَّارِ.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الغيبيات، وهو أن الجنة والنار مخلوقتان موجودتان الآن، لم تُخلقا مستقبلاً يوم القيامة كما زعمت المعتزلة، بل هما مخلوقتان قائمتان بالفعل منذ خُلقتا، ينعّم الله فيهما ويعذّب من يشاء. ويرى الإمام أن إنكار هذا الأصل مكذّب بصريح القرآن وبأحاديث النبي صلى الله عليه وسلم الثابتة في مشاهداته المتعددة لهما، منها ما كان ليلة الإسراء والمعراج، ومنها ما كان في مناسبات أخرى.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تعالى في وصف الجنة: </w:t>
      </w:r>
      <w:r>
        <w:rPr>
          <w:rFonts w:ascii="Amiri Quran" w:cs="Amiri Quran" w:eastAsia="Amiri Quran" w:hAnsi="Amiri Quran"/>
          <w:b w:val="false"/>
          <w:bCs w:val="false"/>
          <w:i w:val="false"/>
          <w:iCs w:val="false"/>
          <w:color w:val="0D2143"/>
          <w:sz w:val="26"/>
          <w:szCs w:val="26"/>
          <w:rtl/>
        </w:rPr>
        <w:t xml:space="preserve">﴿أُعِدَّتْ لِلْمُتَّقِينَ﴾</w:t>
      </w:r>
      <w:r>
        <w:rPr>
          <w:rFonts w:ascii="Cairo" w:cs="Cairo" w:eastAsia="Cairo" w:hAnsi="Cairo"/>
          <w:b/>
          <w:bCs/>
          <w:i w:val="false"/>
          <w:iCs w:val="false"/>
          <w:color w:val="8A6A1F"/>
          <w:sz w:val="16"/>
          <w:szCs w:val="16"/>
          <w:rtl/>
        </w:rPr>
        <w:t xml:space="preserve"> [آل عمران: 133]</w:t>
      </w:r>
      <w:r>
        <w:rPr>
          <w:rFonts w:ascii="Amiri" w:cs="Amiri" w:eastAsia="Amiri" w:hAnsi="Amiri"/>
          <w:b w:val="false"/>
          <w:bCs w:val="false"/>
          <w:i w:val="false"/>
          <w:iCs w:val="false"/>
          <w:color w:val="181410"/>
          <w:sz w:val="22"/>
          <w:szCs w:val="22"/>
          <w:rtl/>
        </w:rPr>
        <w:t xml:space="preserve">، ووجه الدلالة أن لفظ "أُعِدَّت" فعل ماضٍ يدل على وقوع الإعداد والخلق فعلاً، لا أنه أمر مستقبل. واستدل بقوله صلى الله عليه وسلم: «دَخَلْتُ الْجَنَّةَ فَرَأَيْتُ قَصْرًا» (رواه البخاري ومسلم)، وهي رؤيا رآها النبي ﷺ لقصر عمر بن الخطاب رضي الله عنه في الجنة، وكذلك ما جاء من رؤيته ﷺ للكوثر ليلة الإسراء والمعراج، واطلاعه على الجنة والنار في مواضع أخرى؛ فهذه المشاهد -على تعدد مناسباتها- لا تستقيم إلا إن كانت الجنة والنار مخلوقتين موجودتين حين وقوعها.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ختام هذا المتن بمثل هذه الفقرات الست الأخيرة (33-38) حكمة ظاهرة؛ فالإمام أحمد يختم رسالته بمسائل اليوم الآخر ومصير العباد، بعد أن فرغ من تقرير أصول الاعتقاد الكبرى، وكأنه يذكّر القارئ في ختام الرسالة بغاية كل هذا العلم: الاستعداد للقاء الله والفوز بجنته والنجاة من ناره.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الأصل مرتبط بما تقدم في الفقرات المتعلقة باليوم الآخر (15-23) في الباب الرابع، وخاصة ما يتعلق بالرؤية والحوض والشفاعة، فجميعها من أصول الغيب التي يجب الإيمان بها كما جاءت، دون إخضاعها للعقل المجرد كما فعلت المعتزلة في هذه المسألة بعينها.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الجنة والنار مخلوقتان موجودتان الآن، وأن يسعى بصالح العمل لدخول الجنة والنجاة من النار.</w:t>
            </w:r>
          </w:p>
        </w:tc>
      </w:tr>
    </w:tbl>
    <w:p>
      <w:pPr>
        <w:spacing w:after="160"/>
      </w:pPr>
    </w:p>
    <w:p>
      <w:pPr>
        <w:pStyle w:val="Heading2"/>
        <w:bidi/>
        <w:spacing w:after="140" w:before="320"/>
        <w:jc w:val="right"/>
      </w:pPr>
      <w:bookmarkStart w:name="bm_faqrah_38" w:id="1052"/>
      <w:r>
        <w:rPr>
          <w:rFonts w:ascii="Aref Ruqaa" w:cs="Aref Ruqaa" w:eastAsia="Aref Ruqaa" w:hAnsi="Aref Ruqaa"/>
          <w:b/>
          <w:bCs/>
          <w:i w:val="false"/>
          <w:iCs w:val="false"/>
          <w:color w:val="0D2143"/>
          <w:sz w:val="28"/>
          <w:szCs w:val="28"/>
          <w:rtl/>
        </w:rPr>
        <w:t xml:space="preserve">الفقرة الثامنة والثلاثون والأخيرة: الصلاة على كل موحد والاستغفار له</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مَاتَ مِنْ أَهْلِ الْقِبْلَةِ مُوَحِّداً يُصَلَّى عَلَيْهِ وَيُسْتَغْفَرُ لَهُ، وَلَا يُحْجَبُ عَنْهُ الِاسْتِغْفَارُ وَلَا تُتْرَكُ الصَّلَاةُ عَلَيْهِ لِذَنْبٍ أَذْنَبَهُ صَغِيراً كَانَ أَوْ كَبِيراً، وَأَمْرُهُ إِلَى اللَّهِ عَزَّ وَجَلَّ.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المتن بفقرة تتعلق بحق الميت المسلم الموحد على إخوانه الأحياء، فيقرر أن كل من مات من أهل القبلة موحداً لله، لا يشرك به شيئاً، فإنه يُصلَّى عليه، ويُستغفَر له، ولا يُحرم من ذلك بسبب ذنب اقترفه صغيراً كان أو كبيراً، ما دام لم يخرج بذلك عن أصل التوحيد، وأمره بعد ذلك موكول إلى الله عز وجل، إن شاء عذّبه بقدر ذنبه ثم أخرجه إلى رحمته، وإن شاء عفا عنه ابتداءً.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«مَنْ مَاتَ لَا يُشْرِكُ بِاللَّهِ شَيْئًا دَخَلَ الْجَنَّةَ» (رواه البخاري ومسلم)، ووجه الدلالة أن مآل الموحد إلى الجنة ولو تأخر دخوله إليها، وهذا يقتضي وجوب الصلاة عليه والاستغفار له، لا الإعراض عنه بسبب ذنوبه. واستدل بقوله صلى الله عليه وسلم: «لَا تَزَالُ طَائِفَةٌ مِنْ أُمَّتِي يُقَاتِلُونَ عَلَى الْحَقِّ ظَاهِرِينَ» (رواه مسلم)، تذكيراً بأن هذه الأمة -على ما فيها من مذنبين ومقصرين- باقية على الحق، محفوظة بحفظ الله لها.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اختيار الإمام أحمد لهذه الفقرة خاتمةً لرسالته دلالة بيّنة على مقصده من هذا المتن كله؛ فبعد أن قرر أصول الاعتقاد في التمسك بالسنة، والقدر، والقرآن، وصفات الله، واليوم الآخر، والصحابة، والإمامة، يختم بحق أخوة الإسلام العام بين جميع الموحدين: أن يُصلَّى على ميتهم ويُستغفر له مهما كانت ذنوبه، ما لم يخرج من دائرة التوحيد. وفي هذا تذكير بأن غاية هذه الأصول العقدية كلها اجتماع كلمة أهل التوحيد على قلب واحد، لا التفرق والتنازع.</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هذه الفقرة متممة لما تقدم في الفقرة الثالثة والثلاثين والرابعة والثلاثين من عدم القطع بمصير المذنبين وتوكيل أمرهم إلى الله؛ فكما لا يُشهد لهم بجنة ولا نار بأعيانهم في حياتهم، كذلك لا يُحرمون بعد موتهم من حق إخوانهم عليهم في الصلاة والدعاء، فالرحمة والرجاء يظلان قائمين إلى ما بعد الموت.</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على كل مسلم موحد يموت، ويستغفر له، ويدعو له بالرحمة والمغفرة، ولا يمنعه من ذلك ما يعلمه من ذنوبه، فأمره إلى الله وحده.</w:t>
            </w:r>
          </w:p>
        </w:tc>
      </w:tr>
    </w:tbl>
    <w:p>
      <w:pPr>
        <w:spacing w:after="160"/>
      </w:pPr>
    </w:p>
    <w:p>
      <w:pPr>
        <w:pStyle w:val="Heading1"/>
        <w:pageBreakBefore/>
        <w:bidi/>
        <w:spacing w:after="200" w:before="0"/>
        <w:jc w:val="right"/>
      </w:pPr>
      <w:bookmarkStart w:name="bm_khatimah" w:id="1053"/>
      <w:r>
        <w:rPr>
          <w:rFonts w:ascii="Aref Ruqaa" w:cs="Aref Ruqaa" w:eastAsia="Aref Ruqaa" w:hAnsi="Aref Ruqaa"/>
          <w:b/>
          <w:bCs/>
          <w:i w:val="false"/>
          <w:iCs w:val="false"/>
          <w:color w:val="0D2143"/>
          <w:sz w:val="32"/>
          <w:szCs w:val="32"/>
          <w:rtl/>
        </w:rPr>
        <w:t xml:space="preserve">خاتمة الكتاب</w:t>
      </w:r>
      <w:bookmarkEnd w:id="1053"/>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لفقرات "أصول السنة" للإمام أحمد بن حنبل رحمه الله، من أولها إلى آخرها، تخلص لنا جملة من النتائج العلمية والمنهجية:</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"أصول السنة" رسالة موجزة اللفظ، عظيمة المعنى، جمع فيها الإمام أحمد رحمه الله خلاصة عقيدة أهل السنة والجماعة في الاتباع، والقدر، والقرآن، والصفات، واليوم الآخر، والصحابة، والإمامة، في أقل من أربعين فقرة، فكانت مثالاً على منهج السلف في الاختصار غير المخل، والتفصيل غير الممل.</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مدار الرسالة كلها على أصل واحد جامع، هو التمسك بهدي الصحابة رضي الله عنهم وترك ما أحدث بعدهم، وأن سائر الفقرات إنما هي تفريعات على هذا الأصل وتطبيقات له في أبواب الاعتقاد المختلفة.</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الإمام أحمد رحمه الله كرر في هذه الرسالة، مرة بعد مرة، الأمر بالتسليم لنصوص الوحي وترك الجدال والمراء فيها، وهذا هو الخيط الناظم لعامة فقراتها، حتى في أبواب لا يظهر فيها ارتباط هذا الأصل من أول وهلة.</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هذه الرسالة جاءت -على ما يُذكر في بعض أقوال أهل السير في تأريخها- قريبة من زمن محنة خلق القرآن التي عاناها أهل السنة، وإن كان تحديد تاريخها على وجه القطع مما لا يتسع له هذا المختصر، فهي على كل حال شاهدة على ثبات الإمام أحمد رحمه الله على الحق في هذه المسألة وغيرها، وشاهدة في الوقت نفسه على منهجه العلمي في تقرير مسائل الاعتقاد بالدليل لا بالتقليد.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من جهود من سبقنا من أهل هذا الفن، غير مستغنين بذلك عن شيء من تراثهم العظيم. ونسأل الله أن يجعل هذا العمل خالصاً لوجهه، نافعاً لطلاب العلم،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54"/>
      <w:r>
        <w:rPr>
          <w:rFonts w:ascii="Aref Ruqaa" w:cs="Aref Ruqaa" w:eastAsia="Aref Ruqaa" w:hAnsi="Aref Ruqaa"/>
          <w:b/>
          <w:bCs/>
          <w:i w:val="false"/>
          <w:iCs w:val="false"/>
          <w:color w:val="0D2143"/>
          <w:sz w:val="32"/>
          <w:szCs w:val="32"/>
          <w:rtl/>
        </w:rPr>
        <w:t xml:space="preserve">قائمة المصادر</w:t>
      </w:r>
      <w:bookmarkEnd w:id="1054"/>
    </w:p>
    <w:p>
      <w:pPr>
        <w:bidi/>
        <w:spacing w:after="140" w:before="0" w:line="300"/>
        <w:jc w:val="both"/>
      </w:pPr>
      <w:r>
        <w:rPr>
          <w:rFonts w:ascii="Amiri" w:cs="Amiri" w:eastAsia="Amiri" w:hAnsi="Amiri"/>
          <w:b w:val="false"/>
          <w:bCs w:val="false"/>
          <w:i w:val="false"/>
          <w:iCs w:val="false"/>
          <w:color w:val="181410"/>
          <w:sz w:val="22"/>
          <w:szCs w:val="22"/>
          <w:rtl/>
        </w:rPr>
        <w:t xml:space="preserve">المتن الأصلي، ومصادر الأحاديث والآثار المصرَّح بها في هذا الشرح:</w:t>
      </w:r>
    </w:p>
    <w:p>
      <w:pPr>
        <w:pStyle w:val="Heading3"/>
        <w:bidi/>
        <w:spacing w:after="120" w:before="260"/>
        <w:jc w:val="right"/>
      </w:pPr>
      <w:bookmarkStart w:name="bm_5" w:id="1055"/>
      <w:r>
        <w:rPr>
          <w:rFonts w:ascii="Aref Ruqaa" w:cs="Aref Ruqaa" w:eastAsia="Aref Ruqaa" w:hAnsi="Aref Ruqaa"/>
          <w:b/>
          <w:bCs/>
          <w:i w:val="false"/>
          <w:iCs w:val="false"/>
          <w:color w:val="0D2143"/>
          <w:sz w:val="23"/>
          <w:szCs w:val="23"/>
          <w:rtl/>
        </w:rPr>
        <w:t xml:space="preserve">المتن الأصلي</w:t>
      </w:r>
      <w:bookmarkEnd w:id="1055"/>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أصول السنة</w:t>
      </w:r>
      <w:r>
        <w:rPr>
          <w:rFonts w:ascii="Amiri" w:cs="Amiri" w:eastAsia="Amiri" w:hAnsi="Amiri"/>
          <w:b w:val="false"/>
          <w:bCs w:val="false"/>
          <w:i w:val="false"/>
          <w:iCs w:val="false"/>
          <w:color w:val="181410"/>
          <w:sz w:val="22"/>
          <w:szCs w:val="22"/>
          <w:rtl/>
        </w:rPr>
        <w:t xml:space="preserve"> — للإمام أحمد بن محمد بن حنبل الشيباني رحمه الله (164–241هـ)، وهو المتن موضوع هذا الشرح.</w:t>
      </w:r>
    </w:p>
    <w:p>
      <w:pPr>
        <w:pStyle w:val="Heading3"/>
        <w:bidi/>
        <w:spacing w:after="120" w:before="260"/>
        <w:jc w:val="right"/>
      </w:pPr>
      <w:bookmarkStart w:name="bm_6" w:id="1056"/>
      <w:r>
        <w:rPr>
          <w:rFonts w:ascii="Aref Ruqaa" w:cs="Aref Ruqaa" w:eastAsia="Aref Ruqaa" w:hAnsi="Aref Ruqaa"/>
          <w:b/>
          <w:bCs/>
          <w:i w:val="false"/>
          <w:iCs w:val="false"/>
          <w:color w:val="0D2143"/>
          <w:sz w:val="23"/>
          <w:szCs w:val="23"/>
          <w:rtl/>
        </w:rPr>
        <w:t xml:space="preserve">دواوين السنة المروي عنها في هذا الشرح</w:t>
      </w:r>
      <w:bookmarkEnd w:id="1056"/>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البخاري</w:t>
      </w:r>
      <w:r>
        <w:rPr>
          <w:rFonts w:ascii="Amiri" w:cs="Amiri" w:eastAsia="Amiri" w:hAnsi="Amiri"/>
          <w:b w:val="false"/>
          <w:bCs w:val="false"/>
          <w:i w:val="false"/>
          <w:iCs w:val="false"/>
          <w:color w:val="181410"/>
          <w:sz w:val="22"/>
          <w:szCs w:val="22"/>
          <w:rtl/>
        </w:rPr>
        <w:t xml:space="preserve"> — للإمام محمد بن إسماعيل البخاري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مسلم</w:t>
      </w:r>
      <w:r>
        <w:rPr>
          <w:rFonts w:ascii="Amiri" w:cs="Amiri" w:eastAsia="Amiri" w:hAnsi="Amiri"/>
          <w:b w:val="false"/>
          <w:bCs w:val="false"/>
          <w:i w:val="false"/>
          <w:iCs w:val="false"/>
          <w:color w:val="181410"/>
          <w:sz w:val="22"/>
          <w:szCs w:val="22"/>
          <w:rtl/>
        </w:rPr>
        <w:t xml:space="preserve"> — للإمام مسلم بن الحجاج النيسابوري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أبي داود</w:t>
      </w:r>
      <w:r>
        <w:rPr>
          <w:rFonts w:ascii="Amiri" w:cs="Amiri" w:eastAsia="Amiri" w:hAnsi="Amiri"/>
          <w:b w:val="false"/>
          <w:bCs w:val="false"/>
          <w:i w:val="false"/>
          <w:iCs w:val="false"/>
          <w:color w:val="181410"/>
          <w:sz w:val="22"/>
          <w:szCs w:val="22"/>
          <w:rtl/>
        </w:rPr>
        <w:t xml:space="preserve"> — للإمام أبي داود سليمان بن الأشعث السجستاني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جامع الترمذي</w:t>
      </w:r>
      <w:r>
        <w:rPr>
          <w:rFonts w:ascii="Amiri" w:cs="Amiri" w:eastAsia="Amiri" w:hAnsi="Amiri"/>
          <w:b w:val="false"/>
          <w:bCs w:val="false"/>
          <w:i w:val="false"/>
          <w:iCs w:val="false"/>
          <w:color w:val="181410"/>
          <w:sz w:val="22"/>
          <w:szCs w:val="22"/>
          <w:rtl/>
        </w:rPr>
        <w:t xml:space="preserve"> — للإمام أبي عيسى محمد بن عيسى الترمذي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ابن ماجه</w:t>
      </w:r>
      <w:r>
        <w:rPr>
          <w:rFonts w:ascii="Amiri" w:cs="Amiri" w:eastAsia="Amiri" w:hAnsi="Amiri"/>
          <w:b w:val="false"/>
          <w:bCs w:val="false"/>
          <w:i w:val="false"/>
          <w:iCs w:val="false"/>
          <w:color w:val="181410"/>
          <w:sz w:val="22"/>
          <w:szCs w:val="22"/>
          <w:rtl/>
        </w:rPr>
        <w:t xml:space="preserve"> — للإمام محمد بن يزيد ابن ماجه القزويني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النسائي</w:t>
      </w:r>
      <w:r>
        <w:rPr>
          <w:rFonts w:ascii="Amiri" w:cs="Amiri" w:eastAsia="Amiri" w:hAnsi="Amiri"/>
          <w:b w:val="false"/>
          <w:bCs w:val="false"/>
          <w:i w:val="false"/>
          <w:iCs w:val="false"/>
          <w:color w:val="181410"/>
          <w:sz w:val="22"/>
          <w:szCs w:val="22"/>
          <w:rtl/>
        </w:rPr>
        <w:t xml:space="preserve"> — للإمام أحمد بن شعيب النسائي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الدارقطني</w:t>
      </w:r>
      <w:r>
        <w:rPr>
          <w:rFonts w:ascii="Amiri" w:cs="Amiri" w:eastAsia="Amiri" w:hAnsi="Amiri"/>
          <w:b w:val="false"/>
          <w:bCs w:val="false"/>
          <w:i w:val="false"/>
          <w:iCs w:val="false"/>
          <w:color w:val="181410"/>
          <w:sz w:val="22"/>
          <w:szCs w:val="22"/>
          <w:rtl/>
        </w:rPr>
        <w:t xml:space="preserve"> — للإمام أبي الحسن علي بن عمر الدارقطني رحمه الله.</w:t>
      </w:r>
    </w:p>
    <w:p>
      <w:pPr>
        <w:pStyle w:val="Heading3"/>
        <w:bidi/>
        <w:spacing w:after="120" w:before="260"/>
        <w:jc w:val="right"/>
      </w:pPr>
      <w:bookmarkStart w:name="bm_7" w:id="1057"/>
      <w:r>
        <w:rPr>
          <w:rFonts w:ascii="Aref Ruqaa" w:cs="Aref Ruqaa" w:eastAsia="Aref Ruqaa" w:hAnsi="Aref Ruqaa"/>
          <w:b/>
          <w:bCs/>
          <w:i w:val="false"/>
          <w:iCs w:val="false"/>
          <w:color w:val="0D2143"/>
          <w:sz w:val="23"/>
          <w:szCs w:val="23"/>
          <w:rtl/>
        </w:rPr>
        <w:t xml:space="preserve">أئمة مذكورون في متن الشرح</w:t>
      </w:r>
      <w:bookmarkEnd w:id="1057"/>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مالك بن أنس — إمام دار الهجرة، صاحب </w:t>
      </w:r>
      <w:r>
        <w:rPr>
          <w:rFonts w:ascii="Amiri" w:cs="Amiri" w:eastAsia="Amiri" w:hAnsi="Amiri"/>
          <w:b w:val="false"/>
          <w:bCs w:val="false"/>
          <w:i/>
          <w:iCs/>
          <w:color w:val="181410"/>
          <w:sz w:val="22"/>
          <w:szCs w:val="22"/>
          <w:rtl/>
        </w:rPr>
        <w:t xml:space="preserve">الموطأ</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محمد بن إسماعيل البخاري — صاحب </w:t>
      </w:r>
      <w:r>
        <w:rPr>
          <w:rFonts w:ascii="Amiri" w:cs="Amiri" w:eastAsia="Amiri" w:hAnsi="Amiri"/>
          <w:b w:val="false"/>
          <w:bCs w:val="false"/>
          <w:i/>
          <w:iCs/>
          <w:color w:val="181410"/>
          <w:sz w:val="22"/>
          <w:szCs w:val="22"/>
          <w:rtl/>
        </w:rPr>
        <w:t xml:space="preserve">الصحيح</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علي بن أبي طالب رضي الله عنه.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عبد الله بن عمر، وعبد الله بن عباس، وابن مسعود، وعمر بن الخطاب رضي الله عنهم.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الشارح.</w:t>
            </w:r>
          </w:p>
        </w:tc>
      </w:tr>
    </w:tbl>
    <w:p>
      <w:pPr>
        <w:spacing w:after="140"/>
      </w:pPr>
    </w:p>
    <w:p>
      <w:pPr>
        <w:pStyle w:val="Heading1"/>
        <w:pageBreakBefore/>
        <w:bidi/>
        <w:spacing w:after="200" w:before="0"/>
        <w:jc w:val="right"/>
      </w:pPr>
      <w:bookmarkStart w:name="bm_index_ayat" w:id="1058"/>
      <w:r>
        <w:rPr>
          <w:rFonts w:ascii="Aref Ruqaa" w:cs="Aref Ruqaa" w:eastAsia="Aref Ruqaa" w:hAnsi="Aref Ruqaa"/>
          <w:b/>
          <w:bCs/>
          <w:i w:val="false"/>
          <w:iCs w:val="false"/>
          <w:color w:val="0D2143"/>
          <w:sz w:val="32"/>
          <w:szCs w:val="32"/>
          <w:rtl/>
        </w:rPr>
        <w:t xml:space="preserve">فهرس الآيات القرآنية</w:t>
      </w:r>
      <w:bookmarkEnd w:id="1058"/>
    </w:p>
    <w:p>
      <w:pPr>
        <w:bidi/>
        <w:spacing w:after="140" w:before="0" w:line="300"/>
        <w:jc w:val="both"/>
      </w:pPr>
      <w:r>
        <w:rPr>
          <w:rFonts w:ascii="Amiri" w:cs="Amiri" w:eastAsia="Amiri" w:hAnsi="Amiri"/>
          <w:b w:val="false"/>
          <w:bCs w:val="false"/>
          <w:i w:val="false"/>
          <w:iCs w:val="false"/>
          <w:color w:val="181410"/>
          <w:sz w:val="22"/>
          <w:szCs w:val="22"/>
          <w:rtl/>
        </w:rPr>
        <w:t xml:space="preserve">مرتبة بترتيب المصحف الشريف، ومشار فيها إلى الفقرة التي وردت فيها كل آية.</w:t>
      </w:r>
    </w:p>
    <w:p>
      <w:pPr>
        <w:pStyle w:val="Heading1"/>
        <w:pageBreakBefore/>
        <w:bidi/>
        <w:spacing w:after="200" w:before="0"/>
        <w:jc w:val="right"/>
      </w:pPr>
      <w:bookmarkStart w:name="bm_index_hadith" w:id="1059"/>
      <w:r>
        <w:rPr>
          <w:rFonts w:ascii="Aref Ruqaa" w:cs="Aref Ruqaa" w:eastAsia="Aref Ruqaa" w:hAnsi="Aref Ruqaa"/>
          <w:b/>
          <w:bCs/>
          <w:i w:val="false"/>
          <w:iCs w:val="false"/>
          <w:color w:val="0D2143"/>
          <w:sz w:val="32"/>
          <w:szCs w:val="32"/>
          <w:rtl/>
        </w:rPr>
        <w:t xml:space="preserve">فهرس الأحاديث النبوية</w:t>
      </w:r>
      <w:bookmarkEnd w:id="1059"/>
    </w:p>
    <w:p>
      <w:pPr>
        <w:bidi/>
        <w:spacing w:after="140" w:before="0" w:line="300"/>
        <w:jc w:val="both"/>
      </w:pPr>
      <w:r>
        <w:rPr>
          <w:rFonts w:ascii="Amiri" w:cs="Amiri" w:eastAsia="Amiri" w:hAnsi="Amiri"/>
          <w:b w:val="false"/>
          <w:bCs w:val="false"/>
          <w:i w:val="false"/>
          <w:iCs w:val="false"/>
          <w:color w:val="181410"/>
          <w:sz w:val="22"/>
          <w:szCs w:val="22"/>
          <w:rtl/>
        </w:rPr>
        <w:t xml:space="preserve">مرتبة على حروف المعجم بحسب طرف الحديث.</w:t>
      </w:r>
    </w:p>
    <w:p>
      <w:pPr>
        <w:pStyle w:val="Heading1"/>
        <w:pageBreakBefore/>
        <w:bidi/>
        <w:spacing w:after="200" w:before="0"/>
        <w:jc w:val="right"/>
      </w:pPr>
      <w:bookmarkStart w:name="bm_index_alaam" w:id="1060"/>
      <w:r>
        <w:rPr>
          <w:rFonts w:ascii="Aref Ruqaa" w:cs="Aref Ruqaa" w:eastAsia="Aref Ruqaa" w:hAnsi="Aref Ruqaa"/>
          <w:b/>
          <w:bCs/>
          <w:i w:val="false"/>
          <w:iCs w:val="false"/>
          <w:color w:val="0D2143"/>
          <w:sz w:val="32"/>
          <w:szCs w:val="32"/>
          <w:rtl/>
        </w:rPr>
        <w:t xml:space="preserve">فهرس الأعلام</w:t>
      </w:r>
      <w:bookmarkEnd w:id="1060"/>
    </w:p>
    <w:p>
      <w:pPr>
        <w:bidi/>
        <w:spacing w:after="140" w:before="0" w:line="300"/>
        <w:jc w:val="both"/>
      </w:pPr>
      <w:r>
        <w:rPr>
          <w:rFonts w:ascii="Amiri" w:cs="Amiri" w:eastAsia="Amiri" w:hAnsi="Amiri"/>
          <w:b w:val="false"/>
          <w:bCs w:val="false"/>
          <w:i w:val="false"/>
          <w:iCs w:val="false"/>
          <w:color w:val="181410"/>
          <w:sz w:val="22"/>
          <w:szCs w:val="22"/>
          <w:rtl/>
        </w:rPr>
        <w:t xml:space="preserve">أسماء الصحابة والأئمة وأهل العلم المذكورين في هذا الشرح.</w:t>
      </w: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تمت الرسالة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فصول الأمة — شرح أصول السنة للإمام أحمد بن حنبل رضي الله عنهشرحٌ لأصول السنة بفقراتها الثمان والثلاثين، من مقدمتها إلى خاتمتها، بقلم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فصول الأمة — شرح أصول السنة · النسخة الملكية الفاخرة · جامعة الملك العالمية · جميع الحقوق محفوظة للشارح</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(50)</w:t>
      </w:r>
    </w:p>
    <w:p>
      <w:pPr>
        <w:bidi/>
        <w:spacing w:after="300"/>
        <w:jc w:val="center"/>
      </w:pPr>
      <w:r>
        <w:rPr>
          <w:rFonts w:ascii="Aref Ruqaa" w:cs="Aref Ruqaa" w:eastAsia="Aref Ruqaa" w:hAnsi="Aref Ruqaa"/>
          <w:b/>
          <w:bCs/>
          <w:i w:val="false"/>
          <w:iCs w:val="false"/>
          <w:color w:val="0A1830"/>
          <w:sz w:val="34"/>
          <w:szCs w:val="34"/>
          <w:rtl/>
        </w:rPr>
        <w:t xml:space="preserve">فصول الأمة — شرح أصول السنة</w:t>
      </w:r>
    </w:p>
    <w:p>
      <w:pPr>
        <w:bidi/>
        <w:spacing w:after="400" w:before="0" w:line="300"/>
        <w:jc w:val="both"/>
      </w:pPr>
      <w:r>
        <w:rPr>
          <w:rFonts w:ascii="Amiri" w:cs="Amiri" w:eastAsia="Amiri" w:hAnsi="Amiri"/>
          <w:b w:val="false"/>
          <w:bCs w:val="false"/>
          <w:i w:val="false"/>
          <w:iCs w:val="false"/>
          <w:color w:val="3A3226"/>
          <w:sz w:val="20"/>
          <w:szCs w:val="20"/>
          <w:rtl/>
        </w:rPr>
        <w:t xml:space="preserve">
      شرحٌ لمتن «أصول السنة» للإمام أحمد بن محمد بن حنبل الشيباني رحمه الله تعالى، فقرةً فقرةً، من أوله إلى آخره، جامعاً بيان معانيه وأدلته من الكتاب والسنة وأقوال السلف، مع التنبيه على مواضع الاختلاف في تخريج بعض الآثار حيث وردت، ومبيناً الواجب على المسلم في كل فقرة من فقراته الثمان والثلاثين، في أصول الاعتقاد، والإيمان بالقدر، والقرآن كلام الله، واليوم الآخر، وفضائل الصحابة، والإمامة، ومنهج أهل السنة في الحكم على الناس.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الشارح</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العقيدة والتجويد وتقريبها لطلبة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(50)</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978-1-7345678-3-0</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61"/>
      <w:r>
        <w:rPr>
          <w:rFonts w:ascii="Aref Ruqaa" w:cs="Aref Ruqaa" w:eastAsia="Aref Ruqaa" w:hAnsi="Aref Ruqaa"/>
          <w:b/>
          <w:bCs/>
          <w:i w:val="false"/>
          <w:iCs w:val="false"/>
          <w:color w:val="0D2143"/>
          <w:sz w:val="32"/>
          <w:szCs w:val="32"/>
          <w:rtl/>
        </w:rPr>
        <w:t xml:space="preserve">الفهرس التحليلي</w:t>
      </w:r>
      <w:bookmarkEnd w:id="1061"/>
    </w:p>
    <w:p>
      <w:pPr>
        <w:bidi/>
        <w:spacing w:after="110"/>
        <w:jc w:val="right"/>
      </w:pPr>
      <w:r>
        <w:rPr>
          <w:rFonts w:ascii="Amiri" w:cs="Amiri" w:eastAsia="Amiri" w:hAnsi="Amiri"/>
          <w:b w:val="false"/>
          <w:bCs w:val="false"/>
          <w:i w:val="false"/>
          <w:iCs w:val="false"/>
          <w:color w:val="3A3226"/>
          <w:sz w:val="22"/>
          <w:szCs w:val="22"/>
          <w:rtl/>
        </w:rPr>
        <w:t xml:space="preserve">الفقرة الأولى: التمسك بهدي الصحابة والاقتداء بهم</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ترك البدع</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ترك الخصومات في الدين</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ترك مجالسة أهل الأهواء</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ترك المراء والجدال</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مكانة السنة ووظيفتها في تفسير القرآن</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عدم إخضاع السنة للقياس والعقل والهوى</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الإيمان بالقدر خيره وشره</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التصديق بأحاديث القدر دون سؤال «لِمَ» و«كيف»</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العاشرة: التسليم لما يُعجز العقل عن إدراكه</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عشرة: الإيمان بأحاديث الرؤية</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عشرة: النهي عن الجدال في القدر والرؤية والقرآن</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عشرة: القرآن كلام الله غير مخلوق</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عشرة: التحذير من مناظرة أهل البدع في مسألة القرآن</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عشرة: الإيمان بالرؤية يوم القيامة</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عشرة: رؤية النبي ﷺ لربه</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عشرة: منهج أهل السنة في التعامل مع نصوص الصفات</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عشرة: الإيمان بالميزان</w:t>
      </w:r>
      <w:r>
        <w:rPr>
          <w:rtl/>
        </w:rPr>
        <w:ptab w:alignment="left" w:relativeTo="margin" w:leader="dot"/>
      </w:r>
      <w:r>
        <w:fldChar w:fldCharType="begin" w:dirty="true"/>
        <w:instrText xml:space="preserve">PAGEREF bm_faqrah_18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عشرة: تكليم الله لعباده يوم القيامة</w:t>
      </w:r>
      <w:r>
        <w:rPr>
          <w:rtl/>
        </w:rPr>
        <w:ptab w:alignment="left" w:relativeTo="margin" w:leader="dot"/>
      </w:r>
      <w:r>
        <w:fldChar w:fldCharType="begin" w:dirty="true"/>
        <w:instrText xml:space="preserve">PAGEREF bm_faqrah_19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العشرون: الإيمان بالحوض</w:t>
      </w:r>
      <w:r>
        <w:rPr>
          <w:rtl/>
        </w:rPr>
        <w:ptab w:alignment="left" w:relativeTo="margin" w:leader="dot"/>
      </w:r>
      <w:r>
        <w:fldChar w:fldCharType="begin" w:dirty="true"/>
        <w:instrText xml:space="preserve">PAGEREF bm_faqrah_20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والعشرون: عذاب القبر وسؤال منكر ونكير</w:t>
      </w:r>
      <w:r>
        <w:rPr>
          <w:rtl/>
        </w:rPr>
        <w:ptab w:alignment="left" w:relativeTo="margin" w:leader="dot"/>
      </w:r>
      <w:r>
        <w:fldChar w:fldCharType="begin" w:dirty="true"/>
        <w:instrText xml:space="preserve">PAGEREF bm_faqrah_21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والعشرون: الشفاعة وإخراج الموحدين من النار</w:t>
      </w:r>
      <w:r>
        <w:rPr>
          <w:rtl/>
        </w:rPr>
        <w:ptab w:alignment="left" w:relativeTo="margin" w:leader="dot"/>
      </w:r>
      <w:r>
        <w:fldChar w:fldCharType="begin" w:dirty="true"/>
        <w:instrText xml:space="preserve">PAGEREF bm_faqrah_22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والعشرون: خروج الدجال ونزول عيسى عليه السلام</w:t>
      </w:r>
      <w:r>
        <w:rPr>
          <w:rtl/>
        </w:rPr>
        <w:ptab w:alignment="left" w:relativeTo="margin" w:leader="dot"/>
      </w:r>
      <w:r>
        <w:fldChar w:fldCharType="begin" w:dirty="true"/>
        <w:instrText xml:space="preserve">PAGEREF bm_faqrah_23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والعشرون: الإيمان قول وعمل يزيد وينقص</w:t>
      </w:r>
      <w:r>
        <w:rPr>
          <w:rtl/>
        </w:rPr>
        <w:ptab w:alignment="left" w:relativeTo="margin" w:leader="dot"/>
      </w:r>
      <w:r>
        <w:fldChar w:fldCharType="begin" w:dirty="true"/>
        <w:instrText xml:space="preserve">PAGEREF bm_faqrah_24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والعشرون: حكم تارك الصلاة</w:t>
      </w:r>
      <w:r>
        <w:rPr>
          <w:rtl/>
        </w:rPr>
        <w:ptab w:alignment="left" w:relativeTo="margin" w:leader="dot"/>
      </w:r>
      <w:r>
        <w:fldChar w:fldCharType="begin" w:dirty="true"/>
        <w:instrText xml:space="preserve">PAGEREF bm_faqrah_25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والعشرون: تفضيل الخلفاء الراشدين الثلاثة</w:t>
      </w:r>
      <w:r>
        <w:rPr>
          <w:rtl/>
        </w:rPr>
        <w:ptab w:alignment="left" w:relativeTo="margin" w:leader="dot"/>
      </w:r>
      <w:r>
        <w:fldChar w:fldCharType="begin" w:dirty="true"/>
        <w:instrText xml:space="preserve">PAGEREF bm_faqrah_26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والعشرون: أصحاب الشورى الستة</w:t>
      </w:r>
      <w:r>
        <w:rPr>
          <w:rtl/>
        </w:rPr>
        <w:ptab w:alignment="left" w:relativeTo="margin" w:leader="dot"/>
      </w:r>
      <w:r>
        <w:fldChar w:fldCharType="begin" w:dirty="true"/>
        <w:instrText xml:space="preserve">PAGEREF bm_faqrah_27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والعشرون: أهل بدر وسائر الصحابة ومراتب الصحبة</w:t>
      </w:r>
      <w:r>
        <w:rPr>
          <w:rtl/>
        </w:rPr>
        <w:ptab w:alignment="left" w:relativeTo="margin" w:leader="dot"/>
      </w:r>
      <w:r>
        <w:fldChar w:fldCharType="begin" w:dirty="true"/>
        <w:instrText xml:space="preserve">PAGEREF bm_faqrah_28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والعشرون: السمع والطاعة لولاة الأمر</w:t>
      </w:r>
      <w:r>
        <w:rPr>
          <w:rtl/>
        </w:rPr>
        <w:ptab w:alignment="left" w:relativeTo="margin" w:leader="dot"/>
      </w:r>
      <w:r>
        <w:fldChar w:fldCharType="begin" w:dirty="true"/>
        <w:instrText xml:space="preserve">PAGEREF bm_faqrah_29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الثلاثون: الجهاد وقسمة الفيء وإقامة الحدود ودفع الصدقات مع كل إمام</w:t>
      </w:r>
      <w:r>
        <w:rPr>
          <w:rtl/>
        </w:rPr>
        <w:ptab w:alignment="left" w:relativeTo="margin" w:leader="dot"/>
      </w:r>
      <w:r>
        <w:fldChar w:fldCharType="begin" w:dirty="true"/>
        <w:instrText xml:space="preserve">PAGEREF bm_faqrah_30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والثلاثون: صلاة الجمعة خلف كل إمام</w:t>
      </w:r>
      <w:r>
        <w:rPr>
          <w:rtl/>
        </w:rPr>
        <w:ptab w:alignment="left" w:relativeTo="margin" w:leader="dot"/>
      </w:r>
      <w:r>
        <w:fldChar w:fldCharType="begin" w:dirty="true"/>
        <w:instrText xml:space="preserve">PAGEREF bm_faqrah_31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والثلاثون: ضوابط قتال اللصوص والخوارج دفاعاً عن النفس</w:t>
      </w:r>
      <w:r>
        <w:rPr>
          <w:rtl/>
        </w:rPr>
        <w:ptab w:alignment="left" w:relativeTo="margin" w:leader="dot"/>
      </w:r>
      <w:r>
        <w:fldChar w:fldCharType="begin" w:dirty="true"/>
        <w:instrText xml:space="preserve">PAGEREF bm_faqrah_32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والثلاثون: ترك الشهادة لأهل القبلة بجنة أو نار</w:t>
      </w:r>
      <w:r>
        <w:rPr>
          <w:rtl/>
        </w:rPr>
        <w:ptab w:alignment="left" w:relativeTo="margin" w:leader="dot"/>
      </w:r>
      <w:r>
        <w:fldChar w:fldCharType="begin" w:dirty="true"/>
        <w:instrText xml:space="preserve">PAGEREF bm_faqrah_33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والثلاثون: أحكام من لقي الله بذنبه، والتوبة، والرجم</w:t>
      </w:r>
      <w:r>
        <w:rPr>
          <w:rtl/>
        </w:rPr>
        <w:ptab w:alignment="left" w:relativeTo="margin" w:leader="dot"/>
      </w:r>
      <w:r>
        <w:fldChar w:fldCharType="begin" w:dirty="true"/>
        <w:instrText xml:space="preserve">PAGEREF bm_faqrah_34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والثلاثون: حرمة انتقاص الصحابة</w:t>
      </w:r>
      <w:r>
        <w:rPr>
          <w:rtl/>
        </w:rPr>
        <w:ptab w:alignment="left" w:relativeTo="margin" w:leader="dot"/>
      </w:r>
      <w:r>
        <w:fldChar w:fldCharType="begin" w:dirty="true"/>
        <w:instrText xml:space="preserve">PAGEREF bm_faqrah_35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والثلاثون: النفاق الأكبر وأحاديث الوعيد</w:t>
      </w:r>
      <w:r>
        <w:rPr>
          <w:rtl/>
        </w:rPr>
        <w:ptab w:alignment="left" w:relativeTo="margin" w:leader="dot"/>
      </w:r>
      <w:r>
        <w:fldChar w:fldCharType="begin" w:dirty="true"/>
        <w:instrText xml:space="preserve">PAGEREF bm_faqrah_36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والثلاثون: الجنة والنار مخلوقتان موجودتان الآن</w:t>
      </w:r>
      <w:r>
        <w:rPr>
          <w:rtl/>
        </w:rPr>
        <w:ptab w:alignment="left" w:relativeTo="margin" w:leader="dot"/>
      </w:r>
      <w:r>
        <w:fldChar w:fldCharType="begin" w:dirty="true"/>
        <w:instrText xml:space="preserve">PAGEREF bm_faqrah_37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والثلاثون والأخيرة: الصلاة على كل موحد والاستغفار له</w:t>
      </w:r>
      <w:r>
        <w:rPr>
          <w:rtl/>
        </w:rPr>
        <w:ptab w:alignment="left" w:relativeTo="margin" w:leader="dot"/>
      </w:r>
      <w:r>
        <w:fldChar w:fldCharType="begin" w:dirty="true"/>
        <w:instrText xml:space="preserve">PAGEREF bm_faqrah_38</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فصول الأمة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فصول الأمة — شرح أصول السنة</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2026-07-31T06:47:44.915Z</dcterms:created>
  <dcterms:modified xsi:type="dcterms:W3CDTF">2026-07-31T06:47:44.929Z</dcterms:modified>
</cp:coreProperties>
</file>

<file path=docProps/custom.xml><?xml version="1.0" encoding="utf-8"?>
<Properties xmlns="http://schemas.openxmlformats.org/officeDocument/2006/custom-properties" xmlns:vt="http://schemas.openxmlformats.org/officeDocument/2006/docPropsVTypes"/>
</file>