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Legal Counsel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COMPLIANCE</w:t>
            </w:r>
          </w:p>
          <w:p>
            <w:pPr>
              <w:jc w:val="center"/>
              <w:spacing w:before="500" w:after="60"/>
              <w:suppressAutoHyphens/>
            </w:pPr>
            <w:r>
              <w:rPr>
                <w:rFonts w:ascii="Fraunces" w:hAnsi="Fraunces"/>
                <w:i/>
                <w:color w:val="DCE3F0"/>
                <w:sz w:val="27"/>
              </w:rPr>
              <w:t>Legal &amp; Compliance Handbook · Policies LEG-001–011</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AMIU-LEGH-001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AMIU-LEGH-001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LEG-001 through LEG-011 (Legal &amp; Compliance Handbook, 11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 Student Policies Handbook (AMIU-STUH-001); Operations Handbook (AMIU-OPSH-001)</w:t>
            </w:r>
          </w:p>
        </w:tc>
      </w:tr>
    </w:tbl>
    <w:p>
      <w:pPr>
        <w:pStyle w:val="BodyText"/>
        <w:jc w:val="both"/>
      </w:pPr>
      <w:r>
        <w:rPr>
          <w:iCs/>
          <w:i/>
        </w:rPr>
        <w:t xml:space="preserve">This Legal &amp; Compliance Handbook operationalizes the regulatory, privacy, and non-discrimination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Academic Handbook, Student Policies Handbook, and Operations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legal-compliance-policies-declaration"/>
    <w:p>
      <w:pPr>
        <w:pStyle w:val="Heading2"/>
      </w:pPr>
      <w:r>
        <w:t xml:space="preserve">Legal &amp; Compliance Policies Declaration</w:t>
      </w:r>
    </w:p>
    <w:p>
      <w:pPr>
        <w:pStyle w:val="MessageByline"/>
      </w:pPr>
      <w:r>
        <w:t xml:space="preserve">Presented for approval by the Board of Trustees</w:t>
      </w:r>
    </w:p>
    <w:p>
      <w:pPr>
        <w:pStyle w:val="BodyText"/>
        <w:jc w:val="both"/>
      </w:pPr>
      <w:r>
        <w:t xml:space="preserve">This Legal &amp; Compliance Handbook contains the full text of the eleven legal and compliance policies (LEG-001 through LEG-011) identified in the Institutional Governance Compendium’s Legal &amp; Compliance Policies registry (Section 18.5,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University’s regulatory exposure is actually managed: FERPA and GDPR compliance, state and multi-country regulatory filings, intellectual property ownership, non-discrimination and Title IX, cross-border payment systems, and the immigration-compliance dimension of international faculty and student support.</w:t>
      </w:r>
    </w:p>
    <w:p>
      <w:pPr>
        <w:pStyle w:val="BodyText"/>
        <w:jc w:val="both"/>
      </w:pPr>
      <w:r>
        <w:t xml:space="preserve">Approval authority for individual policies in this Handbook follows the Constitution’s separation between academic and non-academic governance (Article 9, Section 9.1): the Board of Trustees approves the compliance, privacy, and regulatory-filing policies that carry institutional legal risk; the Deputy Vice-Chancellor, Administration &amp; Finance approves international faculty recruitment, matching the domestic Recruitment &amp; Hiring Policy it mirrors; and the University Senate approves the International Student Support Policy, consistent with its identically-titled academic-affairs sibling in the Student Policies Handbook.</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Legal &amp; Compliance Policies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LEG-001 — FERPA Compliance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LEG-002 — GDPR Compliance Policy</w:t>
            </w:r>
          </w:p>
        </w:tc>
        <w:tc>
          <w:tcPr>
            <w:tcMar>
              <w:top w:w="100" w:type="dxa"/>
              <w:bottom w:w="100" w:type="dxa"/>
              <w:left w:w="150" w:type="dxa"/>
              <w:right w:w="150" w:type="dxa"/>
            </w:tcMar>
            <w:vAlign w:val="center"/>
          </w:tcPr>
          <w:p>
            <w:pPr>
              <w:pStyle w:val="Compact"/>
              <w:jc w:val="right"/>
              <w:suppressAutoHyphens/>
            </w:pPr>
            <w:r>
              <w:rPr>
                <w:bCs/>
                <w:b/>
              </w:rPr>
              <w:t xml:space="preserve">17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LEG-003 — Texas State Regulatory Filings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LEG-004 — Intellectual Property Policy</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LEG-005 — Non-Discrimination &amp; Title IX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LEG-006 — Gambia Branch Operational Plan</w:t>
            </w:r>
          </w:p>
        </w:tc>
        <w:tc>
          <w:tcPr>
            <w:tcMar>
              <w:top w:w="100" w:type="dxa"/>
              <w:bottom w:w="100" w:type="dxa"/>
              <w:left w:w="150" w:type="dxa"/>
              <w:right w:w="150" w:type="dxa"/>
            </w:tcMar>
            <w:vAlign w:val="center"/>
          </w:tcPr>
          <w:p>
            <w:pPr>
              <w:pStyle w:val="Compact"/>
              <w:jc w:val="right"/>
              <w:suppressAutoHyphens/>
            </w:pPr>
            <w:r>
              <w:rPr>
                <w:bCs/>
                <w:b/>
              </w:rPr>
              <w:t xml:space="preserve">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LEG-007 — Nigeria Campus Development Plan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LEG-008 — Country-Specific Regulatory Compliance</w:t>
            </w:r>
          </w:p>
        </w:tc>
        <w:tc>
          <w:tcPr>
            <w:tcMar>
              <w:top w:w="100" w:type="dxa"/>
              <w:bottom w:w="100" w:type="dxa"/>
              <w:left w:w="150" w:type="dxa"/>
              <w:right w:w="150" w:type="dxa"/>
            </w:tcMar>
            <w:vAlign w:val="center"/>
          </w:tcPr>
          <w:p>
            <w:pPr>
              <w:pStyle w:val="Compact"/>
              <w:jc w:val="right"/>
              <w:suppressAutoHyphens/>
            </w:pPr>
            <w:r>
              <w:rPr>
                <w:bCs/>
                <w:b/>
              </w:rPr>
              <w:t xml:space="preserve">48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LEG-009 — Cross-Border Payment Systems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LEG-010 — International Faculty Recruitment Policy</w:t>
            </w:r>
          </w:p>
        </w:tc>
        <w:tc>
          <w:tcPr>
            <w:tcMar>
              <w:top w:w="100" w:type="dxa"/>
              <w:bottom w:w="100" w:type="dxa"/>
              <w:left w:w="150" w:type="dxa"/>
              <w:right w:w="150" w:type="dxa"/>
            </w:tcMar>
            <w:vAlign w:val="center"/>
          </w:tcPr>
          <w:p>
            <w:pPr>
              <w:pStyle w:val="Compact"/>
              <w:jc w:val="right"/>
              <w:suppressAutoHyphens/>
            </w:pPr>
            <w:r>
              <w:rPr>
                <w:bCs/>
                <w:b/>
              </w:rPr>
              <w:t xml:space="preserve">58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LEG-011 — International Student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69</w:t>
            </w:r>
          </w:p>
        </w:tc>
      </w:tr>
    </w:tbl>
    <w:p>
      <w:pPr>
        <w:jc w:val="both"/>
      </w:pPr>
      <w:r>
        <w:br w:type="page"/>
      </w:r>
    </w:p>
    <w:bookmarkEnd w:id="22"/>
    <w:bookmarkStart w:id="146"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LEG-001: FERPA Compliance Policy</w:t>
      </w:r>
    </w:p>
    <w:tbl>
      <w:tblPr>
        <w:tblW w:w="9350" w:type="dxa"/>
        <w:tblBorders>
          <w:top w:val="single" w:sz="10" w:space="0" w:color="B08625"/>
          <w:bottom w:val="single" w:sz="10" w:space="0" w:color="B08625"/>
        </w:tblBorders>
      </w:tblPr>
      <w:tblGrid>
        <w:gridCol w:w="9350"/>
      </w:tblGrid>
      <w:tr>
        <w:trPr>
          <w:trHeight w:val="1261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1 of 11</w:t>
            </w:r>
          </w:p>
          <w:p>
            <w:pPr>
              <w:spacing w:before="0" w:after="60"/>
              <w:suppressAutoHyphens/>
            </w:pPr>
            <w:r>
              <w:rPr>
                <w:rFonts w:ascii="Fraunces Black" w:hAnsi="Fraunces Black"/>
                <w:color w:val="B08625"/>
                <w:b/>
                <w:sz w:val="72"/>
              </w:rPr>
              <w:t>LEG-001</w:t>
            </w:r>
          </w:p>
          <w:p>
            <w:pPr>
              <w:spacing w:before="120" w:after="80"/>
              <w:suppressAutoHyphens/>
            </w:pPr>
            <w:r>
              <w:rPr>
                <w:rFonts w:ascii="Fraunces Black" w:hAnsi="Fraunces Black"/>
                <w:color w:val="FFFFFF"/>
                <w:b/>
                <w:sz w:val="68"/>
              </w:rPr>
              <w:t>FERPA Compliance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“Forty-five days to inspect, written consent before disclosure, and a logged record of every release of a student's education record.”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Student Rights Under FERPA</w:t>
            </w:r>
          </w:p>
          <w:p>
            <w:pPr>
              <w:spacing w:before="0" w:after="90"/>
              <w:suppressAutoHyphens/>
            </w:pPr>
            <w:r>
              <w:rPr>
                <w:rFonts w:ascii="Archivo SemiBold" w:hAnsi="Archivo SemiBold"/>
                <w:color w:val="B08625"/>
                <w:b/>
                <w:sz w:val="17"/>
              </w:rPr>
              <w:t>6.0 </w:t>
            </w:r>
            <w:r>
              <w:rPr>
                <w:rFonts w:ascii="Archivo" w:hAnsi="Archivo"/>
                <w:color w:val="FFFFFF"/>
                <w:sz w:val="16"/>
              </w:rPr>
              <w:t>Access to Education Records</w:t>
            </w:r>
          </w:p>
          <w:p>
            <w:pPr>
              <w:spacing w:before="0" w:after="90"/>
              <w:suppressAutoHyphens/>
            </w:pPr>
            <w:r>
              <w:rPr>
                <w:rFonts w:ascii="Archivo SemiBold" w:hAnsi="Archivo SemiBold"/>
                <w:color w:val="B08625"/>
                <w:b/>
                <w:sz w:val="17"/>
              </w:rPr>
              <w:t>7.0 </w:t>
            </w:r>
            <w:r>
              <w:rPr>
                <w:rFonts w:ascii="Archivo" w:hAnsi="Archivo"/>
                <w:color w:val="FFFFFF"/>
                <w:sz w:val="16"/>
              </w:rPr>
              <w:t>Disclosure of Education Records</w:t>
            </w:r>
          </w:p>
          <w:p>
            <w:pPr>
              <w:spacing w:before="0" w:after="90"/>
              <w:suppressAutoHyphens/>
            </w:pPr>
            <w:r>
              <w:rPr>
                <w:rFonts w:ascii="Archivo SemiBold" w:hAnsi="Archivo SemiBold"/>
                <w:color w:val="B08625"/>
                <w:b/>
                <w:sz w:val="17"/>
              </w:rPr>
              <w:t>8.0 </w:t>
            </w:r>
            <w:r>
              <w:rPr>
                <w:rFonts w:ascii="Archivo" w:hAnsi="Archivo"/>
                <w:color w:val="FFFFFF"/>
                <w:sz w:val="16"/>
              </w:rPr>
              <w:t>Amendment of Records</w:t>
            </w:r>
          </w:p>
          <w:p>
            <w:pPr>
              <w:spacing w:before="0" w:after="90"/>
              <w:suppressAutoHyphens/>
            </w:pPr>
            <w:r>
              <w:rPr>
                <w:rFonts w:ascii="Archivo SemiBold" w:hAnsi="Archivo SemiBold"/>
                <w:color w:val="B08625"/>
                <w:b/>
                <w:sz w:val="17"/>
              </w:rPr>
              <w:t>9.0 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10.0 </w:t>
            </w:r>
            <w:r>
              <w:rPr>
                <w:rFonts w:ascii="Archivo" w:hAnsi="Archivo"/>
                <w:color w:val="FFFFFF"/>
                <w:sz w:val="16"/>
              </w:rPr>
              <w:t>Handling FERPA Scenarios</w:t>
            </w:r>
          </w:p>
          <w:p>
            <w:pPr>
              <w:spacing w:before="0" w:after="90"/>
              <w:suppressAutoHyphens/>
            </w:pPr>
            <w:r>
              <w:rPr>
                <w:rFonts w:ascii="Archivo SemiBold" w:hAnsi="Archivo SemiBold"/>
                <w:color w:val="B08625"/>
                <w:b/>
                <w:sz w:val="17"/>
              </w:rPr>
              <w:t>11.0 </w:t>
            </w:r>
            <w:r>
              <w:rPr>
                <w:rFonts w:ascii="Archivo" w:hAnsi="Archivo"/>
                <w:color w:val="FFFFFF"/>
                <w:sz w:val="16"/>
              </w:rPr>
              <w:t>Enforcement</w:t>
            </w:r>
          </w:p>
          <w:p>
            <w:pPr>
              <w:spacing w:before="0" w:after="90"/>
              <w:suppressAutoHyphens/>
            </w:pPr>
            <w:r>
              <w:rPr>
                <w:rFonts w:ascii="Archivo SemiBold" w:hAnsi="Archivo SemiBold"/>
                <w:color w:val="B08625"/>
                <w:b/>
                <w:sz w:val="17"/>
              </w:rPr>
              <w:t>12.0 </w:t>
            </w:r>
            <w:r>
              <w:rPr>
                <w:rFonts w:ascii="Archivo" w:hAnsi="Archivo"/>
                <w:color w:val="FFFFFF"/>
                <w:sz w:val="16"/>
              </w:rPr>
              <w:t>Related Documents</w:t>
            </w:r>
          </w:p>
          <w:p>
            <w:pPr>
              <w:spacing w:before="0" w:after="90"/>
              <w:suppressAutoHyphens/>
            </w:pPr>
            <w:r>
              <w:rPr>
                <w:rFonts w:ascii="Archivo SemiBold" w:hAnsi="Archivo SemiBold"/>
                <w:color w:val="B08625"/>
                <w:b/>
                <w:sz w:val="17"/>
              </w:rPr>
              <w:t>13.0 </w:t>
            </w:r>
            <w:r>
              <w:rPr>
                <w:rFonts w:ascii="Archivo" w:hAnsi="Archivo"/>
                <w:color w:val="FFFFFF"/>
                <w:sz w:val="16"/>
              </w:rPr>
              <w:t>Effective Date</w:t>
            </w:r>
          </w:p>
        </w:tc>
      </w:tr>
    </w:tbl>
    <w:p>
      <w:pPr>
        <w:jc w:val="both"/>
      </w:pPr>
      <w:r>
        <w:br w:type="page"/>
      </w:r>
    </w:p>
    <w:bookmarkStart w:id="23" w:name="leg-001-ferpa-compliance-policy"/>
    <w:p>
      <w:pPr>
        <w:pStyle w:val="Heading2"/>
      </w:pPr>
      <w:r>
        <w:t xml:space="preserve">LEG-001: FERPA Compliance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17, Section 17.2</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ensure full, definitive, and binding compliance with the Family Educational Rights and Privacy Act (FERPA) regarding all student education records maintained by Al-Mulk International University.</w:t>
      </w:r>
    </w:p>
    <w:p>
      <w:pPr>
        <w:pStyle w:val="BodyText"/>
        <w:jc w:val="both"/>
      </w:pPr>
      <w:r>
        <w:rPr>
          <w:bCs/>
          <w:b/>
        </w:rPr>
        <w:t xml:space="preserve">1.2</w:t>
      </w:r>
      <w:r>
        <w:t xml:space="preserve"> </w:t>
      </w:r>
      <w:r>
        <w:t xml:space="preserve">This Policy serves as the binding institutional rule for all FERPA-related matters and ensures:</w:t>
      </w:r>
    </w:p>
    <w:p>
      <w:pPr>
        <w:pStyle w:val="BodyText"/>
        <w:jc w:val="both"/>
      </w:pPr>
      <w:r>
        <w:rPr>
          <w:bCs/>
          <w:b/>
        </w:rPr>
        <w:t xml:space="preserve">1.2.1</w:t>
      </w:r>
      <w:r>
        <w:t xml:space="preserve"> </w:t>
      </w:r>
      <w:r>
        <w:t xml:space="preserve">That all student education records are protected in accordance with federal law;</w:t>
      </w:r>
    </w:p>
    <w:p>
      <w:pPr>
        <w:pStyle w:val="BodyText"/>
        <w:jc w:val="both"/>
      </w:pPr>
      <w:r>
        <w:rPr>
          <w:bCs/>
          <w:b/>
        </w:rPr>
        <w:t xml:space="preserve">1.2.2</w:t>
      </w:r>
      <w:r>
        <w:t xml:space="preserve"> </w:t>
      </w:r>
      <w:r>
        <w:t xml:space="preserve">That no person discloses student records without proper authorization;</w:t>
      </w:r>
    </w:p>
    <w:p>
      <w:pPr>
        <w:pStyle w:val="BodyText"/>
        <w:jc w:val="both"/>
      </w:pPr>
      <w:r>
        <w:rPr>
          <w:bCs/>
          <w:b/>
        </w:rPr>
        <w:t xml:space="preserve">1.2.3</w:t>
      </w:r>
      <w:r>
        <w:t xml:space="preserve"> </w:t>
      </w:r>
      <w:r>
        <w:t xml:space="preserve">That students are informed of their rights under FERPA;</w:t>
      </w:r>
    </w:p>
    <w:p>
      <w:pPr>
        <w:pStyle w:val="BodyText"/>
        <w:jc w:val="both"/>
      </w:pPr>
      <w:r>
        <w:rPr>
          <w:bCs/>
          <w:b/>
        </w:rPr>
        <w:t xml:space="preserve">1.2.4</w:t>
      </w:r>
      <w:r>
        <w:t xml:space="preserve"> </w:t>
      </w:r>
      <w:r>
        <w:t xml:space="preserve">That the University maintains accurate and complete records of all disclosures;</w:t>
      </w:r>
    </w:p>
    <w:p>
      <w:pPr>
        <w:pStyle w:val="BodyText"/>
        <w:jc w:val="both"/>
      </w:pPr>
      <w:r>
        <w:rPr>
          <w:bCs/>
          <w:b/>
        </w:rPr>
        <w:t xml:space="preserve">1.2.5</w:t>
      </w:r>
      <w:r>
        <w:t xml:space="preserve"> </w:t>
      </w:r>
      <w:r>
        <w:t xml:space="preserve">That all University personnel are trained on FERPA compliance;</w:t>
      </w:r>
    </w:p>
    <w:p>
      <w:pPr>
        <w:pStyle w:val="BodyText"/>
        <w:jc w:val="both"/>
      </w:pPr>
      <w:r>
        <w:rPr>
          <w:bCs/>
          <w:b/>
        </w:rPr>
        <w:t xml:space="preserve">1.2.6</w:t>
      </w:r>
      <w:r>
        <w:t xml:space="preserve"> </w:t>
      </w:r>
      <w:r>
        <w:t xml:space="preserve">That the University complies with all applicable state and federal privacy laws.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of Al-Mulk International University;</w:t>
      </w:r>
    </w:p>
    <w:p>
      <w:pPr>
        <w:pStyle w:val="BodyText"/>
        <w:jc w:val="both"/>
      </w:pPr>
      <w:r>
        <w:rPr>
          <w:bCs/>
          <w:b/>
        </w:rPr>
        <w:t xml:space="preserve">2.1.2</w:t>
      </w:r>
      <w:r>
        <w:t xml:space="preserve"> </w:t>
      </w:r>
      <w:r>
        <w:t xml:space="preserve">All education records maintained by the University;</w:t>
      </w:r>
    </w:p>
    <w:p>
      <w:pPr>
        <w:pStyle w:val="BodyText"/>
        <w:jc w:val="both"/>
      </w:pPr>
      <w:r>
        <w:rPr>
          <w:bCs/>
          <w:b/>
        </w:rPr>
        <w:t xml:space="preserve">2.1.3</w:t>
      </w:r>
      <w:r>
        <w:t xml:space="preserve"> </w:t>
      </w:r>
      <w:r>
        <w:t xml:space="preserve">All faculty, staff, and administrators;</w:t>
      </w:r>
    </w:p>
    <w:p>
      <w:pPr>
        <w:pStyle w:val="BodyText"/>
        <w:jc w:val="both"/>
      </w:pPr>
      <w:r>
        <w:rPr>
          <w:bCs/>
          <w:b/>
        </w:rPr>
        <w:t xml:space="preserve">2.1.4</w:t>
      </w:r>
      <w:r>
        <w:t xml:space="preserve"> </w:t>
      </w:r>
      <w:r>
        <w:t xml:space="preserve">All third-party vendors who have access to student records;</w:t>
      </w:r>
    </w:p>
    <w:p>
      <w:pPr>
        <w:pStyle w:val="BodyText"/>
        <w:jc w:val="both"/>
      </w:pPr>
      <w:r>
        <w:rPr>
          <w:bCs/>
          <w:b/>
        </w:rPr>
        <w:t xml:space="preserve">2.1.5</w:t>
      </w:r>
      <w:r>
        <w:t xml:space="preserve"> </w:t>
      </w:r>
      <w:r>
        <w:t xml:space="preserve">Any person acting on behalf of the University in handling student records.</w:t>
      </w:r>
    </w:p>
    <w:p>
      <w:pPr>
        <w:pStyle w:val="BodyText"/>
        <w:jc w:val="both"/>
      </w:pPr>
      <w:r>
        <w:rPr>
          <w:bCs/>
          <w:b/>
        </w:rPr>
        <w:t xml:space="preserve">2.2 Jurisdictional Reach.</w:t>
      </w:r>
      <w:r>
        <w:t xml:space="preserve"> </w:t>
      </w:r>
      <w:r>
        <w:t xml:space="preserve">This Policy applies to all student records, regardless of the medium in which they are stored or the location of the student.</w:t>
      </w:r>
    </w:p>
    <w:p>
      <w:pPr>
        <w:pStyle w:val="BodyText"/>
        <w:jc w:val="both"/>
      </w:pPr>
      <w:r>
        <w:rPr>
          <w:bCs/>
          <w:b/>
        </w:rPr>
        <w:t xml:space="preserve">2.3</w:t>
      </w:r>
      <w:r>
        <w:t xml:space="preserve"> </w:t>
      </w:r>
      <w:r>
        <w:t xml:space="preserve">No person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FERPA.</w:t>
      </w:r>
      <w:r>
        <w:t xml:space="preserve"> </w:t>
      </w:r>
      <w:r>
        <w:t xml:space="preserve">The Family Educational Rights and Privacy Act of 1974 (20 U.S.C. § 1232g), as amended.</w:t>
      </w:r>
    </w:p>
    <w:p>
      <w:pPr>
        <w:pStyle w:val="BodyText"/>
        <w:jc w:val="both"/>
      </w:pPr>
      <w:r>
        <w:rPr>
          <w:bCs/>
          <w:b/>
        </w:rPr>
        <w:t xml:space="preserve">3.2 Education Record.</w:t>
      </w:r>
      <w:r>
        <w:t xml:space="preserve"> </w:t>
      </w:r>
      <w:r>
        <w:t xml:space="preserve">Any record, file, document, or other material that contains information directly related to a student and is maintained by the University. This includes, but is not limited to:</w:t>
      </w:r>
    </w:p>
    <w:p>
      <w:pPr>
        <w:pStyle w:val="BodyText"/>
        <w:jc w:val="both"/>
      </w:pPr>
      <w:r>
        <w:rPr>
          <w:bCs/>
          <w:b/>
        </w:rPr>
        <w:t xml:space="preserve">3.2.1</w:t>
      </w:r>
      <w:r>
        <w:t xml:space="preserve"> </w:t>
      </w:r>
      <w:r>
        <w:t xml:space="preserve">Admissions records;</w:t>
      </w:r>
    </w:p>
    <w:p>
      <w:pPr>
        <w:pStyle w:val="BodyText"/>
        <w:jc w:val="both"/>
      </w:pPr>
      <w:r>
        <w:rPr>
          <w:bCs/>
          <w:b/>
        </w:rPr>
        <w:t xml:space="preserve">3.2.2</w:t>
      </w:r>
      <w:r>
        <w:t xml:space="preserve"> </w:t>
      </w:r>
      <w:r>
        <w:t xml:space="preserve">Academic records (transcripts, grades, class schedules);</w:t>
      </w:r>
    </w:p>
    <w:p>
      <w:pPr>
        <w:pStyle w:val="BodyText"/>
        <w:jc w:val="both"/>
      </w:pPr>
      <w:r>
        <w:rPr>
          <w:bCs/>
          <w:b/>
        </w:rPr>
        <w:t xml:space="preserve">3.2.3</w:t>
      </w:r>
      <w:r>
        <w:t xml:space="preserve"> </w:t>
      </w:r>
      <w:r>
        <w:t xml:space="preserve">Disciplinary records;</w:t>
      </w:r>
    </w:p>
    <w:p>
      <w:pPr>
        <w:pStyle w:val="BodyText"/>
        <w:jc w:val="both"/>
      </w:pPr>
      <w:r>
        <w:rPr>
          <w:bCs/>
          <w:b/>
        </w:rPr>
        <w:t xml:space="preserve">3.2.4</w:t>
      </w:r>
      <w:r>
        <w:t xml:space="preserve"> </w:t>
      </w:r>
      <w:r>
        <w:t xml:space="preserve">Financial aid records;</w:t>
      </w:r>
    </w:p>
    <w:p>
      <w:pPr>
        <w:pStyle w:val="BodyText"/>
        <w:jc w:val="both"/>
      </w:pPr>
      <w:r>
        <w:rPr>
          <w:bCs/>
          <w:b/>
        </w:rPr>
        <w:t xml:space="preserve">3.2.5</w:t>
      </w:r>
      <w:r>
        <w:t xml:space="preserve"> </w:t>
      </w:r>
      <w:r>
        <w:t xml:space="preserve">Medical records maintained by the University;</w:t>
      </w:r>
    </w:p>
    <w:p>
      <w:pPr>
        <w:pStyle w:val="BodyText"/>
        <w:jc w:val="both"/>
      </w:pPr>
      <w:r>
        <w:rPr>
          <w:bCs/>
          <w:b/>
        </w:rPr>
        <w:t xml:space="preserve">3.2.6</w:t>
      </w:r>
      <w:r>
        <w:t xml:space="preserve"> </w:t>
      </w:r>
      <w:r>
        <w:t xml:space="preserve">Personal notes about students made by faculty or staff.</w:t>
      </w:r>
    </w:p>
    <w:p>
      <w:pPr>
        <w:pStyle w:val="BodyText"/>
        <w:jc w:val="both"/>
      </w:pPr>
      <w:r>
        <w:rPr>
          <w:bCs/>
          <w:b/>
        </w:rPr>
        <w:t xml:space="preserve">3.3 Directory Information.</w:t>
      </w:r>
      <w:r>
        <w:t xml:space="preserve"> </w:t>
      </w:r>
      <w:r>
        <w:t xml:space="preserve">Information that may be disclosed without consent, including:</w:t>
      </w:r>
    </w:p>
    <w:p>
      <w:pPr>
        <w:pStyle w:val="BodyText"/>
        <w:jc w:val="both"/>
      </w:pPr>
      <w:r>
        <w:rPr>
          <w:bCs/>
          <w:b/>
        </w:rPr>
        <w:t xml:space="preserve">3.3.1</w:t>
      </w:r>
      <w:r>
        <w:t xml:space="preserve"> </w:t>
      </w:r>
      <w:r>
        <w:t xml:space="preserve">Student’s name;</w:t>
      </w:r>
    </w:p>
    <w:p>
      <w:pPr>
        <w:pStyle w:val="BodyText"/>
        <w:jc w:val="both"/>
      </w:pPr>
      <w:r>
        <w:rPr>
          <w:bCs/>
          <w:b/>
        </w:rPr>
        <w:t xml:space="preserve">3.3.2</w:t>
      </w:r>
      <w:r>
        <w:t xml:space="preserve"> </w:t>
      </w:r>
      <w:r>
        <w:t xml:space="preserve">Address;</w:t>
      </w:r>
    </w:p>
    <w:p>
      <w:pPr>
        <w:pStyle w:val="BodyText"/>
        <w:jc w:val="both"/>
      </w:pPr>
      <w:r>
        <w:rPr>
          <w:bCs/>
          <w:b/>
        </w:rPr>
        <w:t xml:space="preserve">3.3.3</w:t>
      </w:r>
      <w:r>
        <w:t xml:space="preserve"> </w:t>
      </w:r>
      <w:r>
        <w:t xml:space="preserve">Telephone number;</w:t>
      </w:r>
    </w:p>
    <w:p>
      <w:pPr>
        <w:pStyle w:val="BodyText"/>
        <w:jc w:val="both"/>
      </w:pPr>
      <w:r>
        <w:rPr>
          <w:bCs/>
          <w:b/>
        </w:rPr>
        <w:t xml:space="preserve">3.3.4</w:t>
      </w:r>
      <w:r>
        <w:t xml:space="preserve"> </w:t>
      </w:r>
      <w:r>
        <w:t xml:space="preserve">Email address;</w:t>
      </w:r>
    </w:p>
    <w:p>
      <w:pPr>
        <w:pStyle w:val="BodyText"/>
        <w:jc w:val="both"/>
      </w:pPr>
      <w:r>
        <w:rPr>
          <w:bCs/>
          <w:b/>
        </w:rPr>
        <w:t xml:space="preserve">3.3.5</w:t>
      </w:r>
      <w:r>
        <w:t xml:space="preserve"> </w:t>
      </w:r>
      <w:r>
        <w:t xml:space="preserve">Dates of attendance;</w:t>
      </w:r>
    </w:p>
    <w:p>
      <w:pPr>
        <w:pStyle w:val="BodyText"/>
        <w:jc w:val="both"/>
      </w:pPr>
      <w:r>
        <w:rPr>
          <w:bCs/>
          <w:b/>
        </w:rPr>
        <w:t xml:space="preserve">3.3.6</w:t>
      </w:r>
      <w:r>
        <w:t xml:space="preserve"> </w:t>
      </w:r>
      <w:r>
        <w:t xml:space="preserve">Program of study;</w:t>
      </w:r>
    </w:p>
    <w:p>
      <w:pPr>
        <w:pStyle w:val="BodyText"/>
        <w:jc w:val="both"/>
      </w:pPr>
      <w:r>
        <w:rPr>
          <w:bCs/>
          <w:b/>
        </w:rPr>
        <w:t xml:space="preserve">3.3.7</w:t>
      </w:r>
      <w:r>
        <w:t xml:space="preserve"> </w:t>
      </w:r>
      <w:r>
        <w:t xml:space="preserve">Degrees and awards received;</w:t>
      </w:r>
    </w:p>
    <w:p>
      <w:pPr>
        <w:pStyle w:val="BodyText"/>
        <w:jc w:val="both"/>
      </w:pPr>
      <w:r>
        <w:rPr>
          <w:bCs/>
          <w:b/>
        </w:rPr>
        <w:t xml:space="preserve">3.3.8</w:t>
      </w:r>
      <w:r>
        <w:t xml:space="preserve"> </w:t>
      </w:r>
      <w:r>
        <w:t xml:space="preserve">Student ID number (not Social Security number).</w:t>
      </w:r>
    </w:p>
    <w:p>
      <w:pPr>
        <w:pStyle w:val="BodyText"/>
        <w:jc w:val="both"/>
      </w:pPr>
      <w:r>
        <w:rPr>
          <w:bCs/>
          <w:b/>
        </w:rPr>
        <w:t xml:space="preserve">3.4 Eligible Student.</w:t>
      </w:r>
      <w:r>
        <w:t xml:space="preserve"> </w:t>
      </w:r>
      <w:r>
        <w:t xml:space="preserve">A student who has reached eighteen years of age or is attending a postsecondary institution.</w:t>
      </w:r>
    </w:p>
    <w:p>
      <w:pPr>
        <w:pStyle w:val="BodyText"/>
        <w:jc w:val="both"/>
      </w:pPr>
      <w:r>
        <w:rPr>
          <w:bCs/>
          <w:b/>
        </w:rPr>
        <w:t xml:space="preserve">3.5 Legitimate Educational Interest.</w:t>
      </w:r>
      <w:r>
        <w:t xml:space="preserve"> </w:t>
      </w:r>
      <w:r>
        <w:t xml:space="preserve">The need to review an education record in order to fulfill a professional responsibility.</w:t>
      </w:r>
    </w:p>
    <w:p>
      <w:pPr>
        <w:pStyle w:val="BodyText"/>
        <w:jc w:val="both"/>
      </w:pPr>
      <w:r>
        <w:rPr>
          <w:bCs/>
          <w:b/>
        </w:rPr>
        <w:t xml:space="preserve">3.6 Disclosure.</w:t>
      </w:r>
      <w:r>
        <w:t xml:space="preserve"> </w:t>
      </w:r>
      <w:r>
        <w:t xml:space="preserve">The release of information from an education record.</w:t>
      </w:r>
    </w:p>
    <w:p>
      <w:pPr>
        <w:pStyle w:val="BodyText"/>
        <w:jc w:val="both"/>
      </w:pPr>
      <w:r>
        <w:rPr>
          <w:bCs/>
          <w:b/>
        </w:rPr>
        <w:t xml:space="preserve">3.7 Consent.</w:t>
      </w:r>
      <w:r>
        <w:t xml:space="preserve"> </w:t>
      </w:r>
      <w:r>
        <w:t xml:space="preserve">Written permission from the eligible student to disclose education records.</w:t>
      </w:r>
    </w:p>
    <w:p>
      <w:pPr>
        <w:pStyle w:val="BodyText"/>
        <w:jc w:val="both"/>
      </w:pPr>
      <w:r>
        <w:rPr>
          <w:bCs/>
          <w:b/>
        </w:rPr>
        <w:t xml:space="preserve">3.8 FERPA Violation.</w:t>
      </w:r>
      <w:r>
        <w:t xml:space="preserve"> </w:t>
      </w:r>
      <w:r>
        <w:t xml:space="preserve">Any unauthorized disclosure of student education records.</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The University shall comply fully with FERPA in all matters relating to student education records.</w:t>
      </w:r>
    </w:p>
    <w:p>
      <w:pPr>
        <w:pStyle w:val="BodyText"/>
        <w:jc w:val="both"/>
      </w:pPr>
      <w:r>
        <w:rPr>
          <w:bCs/>
          <w:b/>
        </w:rPr>
        <w:t xml:space="preserve">4.2</w:t>
      </w:r>
      <w:r>
        <w:t xml:space="preserve"> </w:t>
      </w:r>
      <w:r>
        <w:t xml:space="preserve">No person shall disclose any student education record without proper authorization.</w:t>
      </w:r>
    </w:p>
    <w:p>
      <w:pPr>
        <w:pStyle w:val="BodyText"/>
        <w:jc w:val="both"/>
      </w:pPr>
      <w:r>
        <w:rPr>
          <w:bCs/>
          <w:b/>
        </w:rPr>
        <w:t xml:space="preserve">4.3</w:t>
      </w:r>
      <w:r>
        <w:t xml:space="preserve"> </w:t>
      </w:r>
      <w:r>
        <w:t xml:space="preserve">No person shall access any student education record without a legitimate educational interest.</w:t>
      </w:r>
    </w:p>
    <w:p>
      <w:pPr>
        <w:pStyle w:val="BodyText"/>
        <w:jc w:val="both"/>
      </w:pPr>
      <w:r>
        <w:rPr>
          <w:bCs/>
          <w:b/>
        </w:rPr>
        <w:t xml:space="preserve">4.4</w:t>
      </w:r>
      <w:r>
        <w:t xml:space="preserve"> </w:t>
      </w:r>
      <w:r>
        <w:t xml:space="preserve">No person shall use student education records for any purpose other than the legitimate educational purpose for which access was granted.</w:t>
      </w:r>
    </w:p>
    <w:p>
      <w:pPr>
        <w:pStyle w:val="BodyText"/>
        <w:jc w:val="both"/>
      </w:pPr>
      <w:r>
        <w:rPr>
          <w:bCs/>
          <w:b/>
        </w:rPr>
        <w:t xml:space="preserve">4.5</w:t>
      </w:r>
      <w:r>
        <w:t xml:space="preserve"> </w:t>
      </w:r>
      <w:r>
        <w:t xml:space="preserve">No person shall share student education records with unauthorized individuals or entities.</w:t>
      </w:r>
    </w:p>
    <w:p>
      <w:pPr>
        <w:pStyle w:val="BodyText"/>
        <w:jc w:val="both"/>
      </w:pPr>
      <w:r>
        <w:rPr>
          <w:bCs/>
          <w:b/>
        </w:rPr>
        <w:t xml:space="preserve">4.6</w:t>
      </w:r>
      <w:r>
        <w:t xml:space="preserve"> </w:t>
      </w:r>
      <w:r>
        <w:t xml:space="preserve">No person shall fail to report a suspected FERPA violation.</w:t>
      </w:r>
    </w:p>
    <w:p>
      <w:pPr>
        <w:pStyle w:val="BodyText"/>
        <w:jc w:val="both"/>
      </w:pPr>
      <w:r>
        <w:rPr>
          <w:bCs/>
          <w:b/>
        </w:rPr>
        <w:t xml:space="preserve">4.7</w:t>
      </w:r>
      <w:r>
        <w:t xml:space="preserve"> </w:t>
      </w:r>
      <w:r>
        <w:t xml:space="preserve">No person shall destroy or alter student education records without authorization.</w:t>
      </w:r>
    </w:p>
    <w:p>
      <w:pPr>
        <w:pStyle w:val="BodyText"/>
        <w:jc w:val="both"/>
      </w:pPr>
      <w:r>
        <w:rPr>
          <w:bCs/>
          <w:b/>
        </w:rPr>
        <w:t xml:space="preserve">4.8</w:t>
      </w:r>
      <w:r>
        <w:t xml:space="preserve"> </w:t>
      </w:r>
      <w:r>
        <w:t xml:space="preserve">No person shall knowingly provide false or misleading information regarding student records.</w:t>
      </w:r>
    </w:p>
    <w:bookmarkEnd w:id="27"/>
    <w:bookmarkStart w:id="28" w:name="student-rights-under-ferpa"/>
    <w:p>
      <w:pPr>
        <w:pStyle w:val="Heading2"/>
      </w:pPr>
      <w:r>
        <w:t xml:space="preserve">5.0 Student Rights Under FERPA</w:t>
      </w:r>
    </w:p>
    <w:p>
      <w:pPr>
        <w:pStyle w:val="FirstParagraph"/>
        <w:jc w:val="both"/>
      </w:pPr>
      <w:r>
        <w:rPr>
          <w:bCs/>
          <w:b/>
        </w:rPr>
        <w:t xml:space="preserve">5.1</w:t>
      </w:r>
      <w:r>
        <w:t xml:space="preserve"> </w:t>
      </w:r>
      <w:r>
        <w:t xml:space="preserve">Students have the right to:</w:t>
      </w:r>
    </w:p>
    <w:p>
      <w:pPr>
        <w:pStyle w:val="BodyText"/>
        <w:jc w:val="both"/>
      </w:pPr>
      <w:r>
        <w:rPr>
          <w:bCs/>
          <w:b/>
        </w:rPr>
        <w:t xml:space="preserve">5.1.1</w:t>
      </w:r>
      <w:r>
        <w:t xml:space="preserve"> </w:t>
      </w:r>
      <w:r>
        <w:t xml:space="preserve">Inspect and review their education records within 45 days of the request;</w:t>
      </w:r>
    </w:p>
    <w:p>
      <w:pPr>
        <w:pStyle w:val="BodyText"/>
        <w:jc w:val="both"/>
      </w:pPr>
      <w:r>
        <w:rPr>
          <w:bCs/>
          <w:b/>
        </w:rPr>
        <w:t xml:space="preserve">5.1.2</w:t>
      </w:r>
      <w:r>
        <w:t xml:space="preserve"> </w:t>
      </w:r>
      <w:r>
        <w:t xml:space="preserve">Request amendment of their education records if they believe records are inaccurate or misleading;</w:t>
      </w:r>
    </w:p>
    <w:p>
      <w:pPr>
        <w:pStyle w:val="BodyText"/>
        <w:jc w:val="both"/>
      </w:pPr>
      <w:r>
        <w:rPr>
          <w:bCs/>
          <w:b/>
        </w:rPr>
        <w:t xml:space="preserve">5.1.3</w:t>
      </w:r>
      <w:r>
        <w:t xml:space="preserve"> </w:t>
      </w:r>
      <w:r>
        <w:t xml:space="preserve">Consent to disclosures of personally identifiable information contained in their education records;</w:t>
      </w:r>
    </w:p>
    <w:p>
      <w:pPr>
        <w:pStyle w:val="BodyText"/>
        <w:jc w:val="both"/>
      </w:pPr>
      <w:r>
        <w:rPr>
          <w:bCs/>
          <w:b/>
        </w:rPr>
        <w:t xml:space="preserve">5.1.4</w:t>
      </w:r>
      <w:r>
        <w:t xml:space="preserve"> </w:t>
      </w:r>
      <w:r>
        <w:t xml:space="preserve">File a complaint with the U.S. Department of Education concerning alleged failures by the University to comply with FERPA.</w:t>
      </w:r>
    </w:p>
    <w:p>
      <w:pPr>
        <w:pStyle w:val="BodyText"/>
        <w:jc w:val="both"/>
      </w:pPr>
      <w:r>
        <w:rPr>
          <w:bCs/>
          <w:b/>
        </w:rPr>
        <w:t xml:space="preserve">5.2</w:t>
      </w:r>
      <w:r>
        <w:t xml:space="preserve"> </w:t>
      </w:r>
      <w:r>
        <w:t xml:space="preserve">No person shall deny a student the right to inspect their records.</w:t>
      </w:r>
    </w:p>
    <w:p>
      <w:pPr>
        <w:pStyle w:val="BodyText"/>
        <w:jc w:val="both"/>
      </w:pPr>
      <w:r>
        <w:rPr>
          <w:bCs/>
          <w:b/>
        </w:rPr>
        <w:t xml:space="preserve">5.3</w:t>
      </w:r>
      <w:r>
        <w:t xml:space="preserve"> </w:t>
      </w:r>
      <w:r>
        <w:t xml:space="preserve">No person shall prevent a student from filing a complaint.</w:t>
      </w:r>
    </w:p>
    <w:bookmarkEnd w:id="28"/>
    <w:bookmarkStart w:id="29" w:name="access-to-education-records"/>
    <w:p>
      <w:pPr>
        <w:pStyle w:val="Heading2"/>
      </w:pPr>
      <w:r>
        <w:t xml:space="preserve">6.0 Access to Education Records</w:t>
      </w:r>
    </w:p>
    <w:p>
      <w:pPr>
        <w:pStyle w:val="FirstParagraph"/>
        <w:jc w:val="both"/>
      </w:pPr>
      <w:r>
        <w:rPr>
          <w:bCs/>
          <w:b/>
        </w:rPr>
        <w:t xml:space="preserve">6.1 Who May Access</w:t>
      </w:r>
    </w:p>
    <w:p>
      <w:pPr>
        <w:pStyle w:val="BodyText"/>
        <w:jc w:val="both"/>
      </w:pPr>
      <w:r>
        <w:rPr>
          <w:bCs/>
          <w:b/>
        </w:rPr>
        <w:t xml:space="preserve">6.1.1</w:t>
      </w:r>
      <w:r>
        <w:t xml:space="preserve"> </w:t>
      </w:r>
      <w:r>
        <w:t xml:space="preserve">The following persons may access student education records without consent:</w:t>
      </w:r>
    </w:p>
    <w:p>
      <w:pPr>
        <w:pStyle w:val="BodyText"/>
        <w:jc w:val="both"/>
      </w:pPr>
      <w:r>
        <w:rPr>
          <w:bCs/>
          <w:b/>
        </w:rPr>
        <w:t xml:space="preserve">6.1.1.1</w:t>
      </w:r>
      <w:r>
        <w:t xml:space="preserve"> </w:t>
      </w:r>
      <w:r>
        <w:t xml:space="preserve">University officials with a legitimate educational interest;</w:t>
      </w:r>
    </w:p>
    <w:p>
      <w:pPr>
        <w:pStyle w:val="BodyText"/>
        <w:jc w:val="both"/>
      </w:pPr>
      <w:r>
        <w:rPr>
          <w:bCs/>
          <w:b/>
        </w:rPr>
        <w:t xml:space="preserve">6.1.1.2</w:t>
      </w:r>
      <w:r>
        <w:t xml:space="preserve"> </w:t>
      </w:r>
      <w:r>
        <w:t xml:space="preserve">The student themselves;</w:t>
      </w:r>
    </w:p>
    <w:p>
      <w:pPr>
        <w:pStyle w:val="BodyText"/>
        <w:jc w:val="both"/>
      </w:pPr>
      <w:r>
        <w:rPr>
          <w:bCs/>
          <w:b/>
        </w:rPr>
        <w:t xml:space="preserve">6.1.1.3</w:t>
      </w:r>
      <w:r>
        <w:t xml:space="preserve"> </w:t>
      </w:r>
      <w:r>
        <w:t xml:space="preserve">Authorized representatives of the U.S. Department of Education;</w:t>
      </w:r>
    </w:p>
    <w:p>
      <w:pPr>
        <w:pStyle w:val="BodyText"/>
        <w:jc w:val="both"/>
      </w:pPr>
      <w:r>
        <w:rPr>
          <w:bCs/>
          <w:b/>
        </w:rPr>
        <w:t xml:space="preserve">6.1.1.4</w:t>
      </w:r>
      <w:r>
        <w:t xml:space="preserve"> </w:t>
      </w:r>
      <w:r>
        <w:t xml:space="preserve">In connection with financial aid for which the student has applied;</w:t>
      </w:r>
    </w:p>
    <w:p>
      <w:pPr>
        <w:pStyle w:val="BodyText"/>
        <w:jc w:val="both"/>
      </w:pPr>
      <w:r>
        <w:rPr>
          <w:bCs/>
          <w:b/>
        </w:rPr>
        <w:t xml:space="preserve">6.1.1.5</w:t>
      </w:r>
      <w:r>
        <w:t xml:space="preserve"> </w:t>
      </w:r>
      <w:r>
        <w:t xml:space="preserve">Accrediting organizations;</w:t>
      </w:r>
    </w:p>
    <w:p>
      <w:pPr>
        <w:pStyle w:val="BodyText"/>
        <w:jc w:val="both"/>
      </w:pPr>
      <w:r>
        <w:rPr>
          <w:bCs/>
          <w:b/>
        </w:rPr>
        <w:t xml:space="preserve">6.1.1.6</w:t>
      </w:r>
      <w:r>
        <w:t xml:space="preserve"> </w:t>
      </w:r>
      <w:r>
        <w:t xml:space="preserve">Compliance with a judicial order or lawfully issued subpoena;</w:t>
      </w:r>
    </w:p>
    <w:p>
      <w:pPr>
        <w:pStyle w:val="BodyText"/>
        <w:jc w:val="both"/>
      </w:pPr>
      <w:r>
        <w:rPr>
          <w:bCs/>
          <w:b/>
        </w:rPr>
        <w:t xml:space="preserve">6.1.1.7</w:t>
      </w:r>
      <w:r>
        <w:t xml:space="preserve"> </w:t>
      </w:r>
      <w:r>
        <w:t xml:space="preserve">Health and safety emergencies;</w:t>
      </w:r>
    </w:p>
    <w:p>
      <w:pPr>
        <w:pStyle w:val="BodyText"/>
        <w:jc w:val="both"/>
      </w:pPr>
      <w:r>
        <w:rPr>
          <w:bCs/>
          <w:b/>
        </w:rPr>
        <w:t xml:space="preserve">6.1.1.8</w:t>
      </w:r>
      <w:r>
        <w:t xml:space="preserve"> </w:t>
      </w:r>
      <w:r>
        <w:t xml:space="preserve">Parents of dependent students as defined by the IRS.</w:t>
      </w:r>
    </w:p>
    <w:p>
      <w:pPr>
        <w:pStyle w:val="BodyText"/>
        <w:jc w:val="both"/>
      </w:pPr>
      <w:r>
        <w:rPr>
          <w:bCs/>
          <w:b/>
        </w:rPr>
        <w:t xml:space="preserve">6.1.2</w:t>
      </w:r>
      <w:r>
        <w:t xml:space="preserve"> </w:t>
      </w:r>
      <w:r>
        <w:t xml:space="preserve">No person shall access student records without authorization.</w:t>
      </w:r>
    </w:p>
    <w:p>
      <w:pPr>
        <w:pStyle w:val="BodyText"/>
        <w:jc w:val="both"/>
      </w:pPr>
      <w:r>
        <w:rPr>
          <w:bCs/>
          <w:b/>
        </w:rPr>
        <w:t xml:space="preserve">6.2 Legitimate Educational Interest</w:t>
      </w:r>
    </w:p>
    <w:p>
      <w:pPr>
        <w:pStyle w:val="BodyText"/>
        <w:jc w:val="both"/>
      </w:pPr>
      <w:r>
        <w:rPr>
          <w:bCs/>
          <w:b/>
        </w:rPr>
        <w:t xml:space="preserve">6.2.1</w:t>
      </w:r>
      <w:r>
        <w:t xml:space="preserve"> </w:t>
      </w:r>
      <w:r>
        <w:t xml:space="preserve">A legitimate educational interest exists when:</w:t>
      </w:r>
    </w:p>
    <w:p>
      <w:pPr>
        <w:pStyle w:val="BodyText"/>
        <w:jc w:val="both"/>
      </w:pPr>
      <w:r>
        <w:rPr>
          <w:bCs/>
          <w:b/>
        </w:rPr>
        <w:t xml:space="preserve">6.2.1.1</w:t>
      </w:r>
      <w:r>
        <w:t xml:space="preserve"> </w:t>
      </w:r>
      <w:r>
        <w:t xml:space="preserve">The information is necessary for the performance of the person’s job duties;</w:t>
      </w:r>
    </w:p>
    <w:p>
      <w:pPr>
        <w:pStyle w:val="BodyText"/>
        <w:jc w:val="both"/>
      </w:pPr>
      <w:r>
        <w:rPr>
          <w:bCs/>
          <w:b/>
        </w:rPr>
        <w:t xml:space="preserve">6.2.1.2</w:t>
      </w:r>
      <w:r>
        <w:t xml:space="preserve"> </w:t>
      </w:r>
      <w:r>
        <w:t xml:space="preserve">The information is needed to provide services to the student;</w:t>
      </w:r>
    </w:p>
    <w:p>
      <w:pPr>
        <w:pStyle w:val="BodyText"/>
        <w:jc w:val="both"/>
      </w:pPr>
      <w:r>
        <w:rPr>
          <w:bCs/>
          <w:b/>
        </w:rPr>
        <w:t xml:space="preserve">6.2.1.3</w:t>
      </w:r>
      <w:r>
        <w:t xml:space="preserve"> </w:t>
      </w:r>
      <w:r>
        <w:t xml:space="preserve">The information is needed to fulfill the person’s professional responsibilities.</w:t>
      </w:r>
    </w:p>
    <w:p>
      <w:pPr>
        <w:pStyle w:val="BodyText"/>
        <w:jc w:val="both"/>
      </w:pPr>
      <w:r>
        <w:rPr>
          <w:bCs/>
          <w:b/>
        </w:rPr>
        <w:t xml:space="preserve">6.2.2</w:t>
      </w:r>
      <w:r>
        <w:t xml:space="preserve"> </w:t>
      </w:r>
      <w:r>
        <w:t xml:space="preserve">No person shall claim a legitimate educational interest without proper justification.</w:t>
      </w:r>
    </w:p>
    <w:bookmarkEnd w:id="29"/>
    <w:bookmarkStart w:id="30" w:name="disclosure-of-education-records"/>
    <w:p>
      <w:pPr>
        <w:pStyle w:val="Heading2"/>
      </w:pPr>
      <w:r>
        <w:t xml:space="preserve">7.0 Disclosure of Education Records</w:t>
      </w:r>
    </w:p>
    <w:p>
      <w:pPr>
        <w:pStyle w:val="FirstParagraph"/>
        <w:jc w:val="both"/>
      </w:pPr>
      <w:r>
        <w:rPr>
          <w:bCs/>
          <w:b/>
        </w:rPr>
        <w:t xml:space="preserve">7.1 Directory Information</w:t>
      </w:r>
    </w:p>
    <w:p>
      <w:pPr>
        <w:pStyle w:val="BodyText"/>
        <w:jc w:val="both"/>
      </w:pPr>
      <w:r>
        <w:rPr>
          <w:bCs/>
          <w:b/>
        </w:rPr>
        <w:t xml:space="preserve">7.1.1</w:t>
      </w:r>
      <w:r>
        <w:t xml:space="preserve"> </w:t>
      </w:r>
      <w:r>
        <w:t xml:space="preserve">The University may disclose directory information without consent.</w:t>
      </w:r>
    </w:p>
    <w:p>
      <w:pPr>
        <w:pStyle w:val="BodyText"/>
        <w:jc w:val="both"/>
      </w:pPr>
      <w:r>
        <w:rPr>
          <w:bCs/>
          <w:b/>
        </w:rPr>
        <w:t xml:space="preserve">7.1.2</w:t>
      </w:r>
      <w:r>
        <w:t xml:space="preserve"> </w:t>
      </w:r>
      <w:r>
        <w:t xml:space="preserve">Students may opt out of the disclosure of directory information by notifying the Registrar in writing.</w:t>
      </w:r>
    </w:p>
    <w:p>
      <w:pPr>
        <w:pStyle w:val="BodyText"/>
        <w:jc w:val="both"/>
      </w:pPr>
      <w:r>
        <w:rPr>
          <w:bCs/>
          <w:b/>
        </w:rPr>
        <w:t xml:space="preserve">7.1.3</w:t>
      </w:r>
      <w:r>
        <w:t xml:space="preserve"> </w:t>
      </w:r>
      <w:r>
        <w:t xml:space="preserve">No person shall disclose directory information after a student has opted out.</w:t>
      </w:r>
    </w:p>
    <w:p>
      <w:pPr>
        <w:pStyle w:val="BodyText"/>
        <w:jc w:val="both"/>
      </w:pPr>
      <w:r>
        <w:rPr>
          <w:bCs/>
          <w:b/>
        </w:rPr>
        <w:t xml:space="preserve">7.2 Consent Requirements</w:t>
      </w:r>
    </w:p>
    <w:p>
      <w:pPr>
        <w:pStyle w:val="BodyText"/>
        <w:jc w:val="both"/>
      </w:pPr>
      <w:r>
        <w:rPr>
          <w:bCs/>
          <w:b/>
        </w:rPr>
        <w:t xml:space="preserve">7.2.1</w:t>
      </w:r>
      <w:r>
        <w:t xml:space="preserve"> </w:t>
      </w:r>
      <w:r>
        <w:t xml:space="preserve">Written consent is required for the disclosure of non-directory information.</w:t>
      </w:r>
    </w:p>
    <w:p>
      <w:pPr>
        <w:pStyle w:val="BodyText"/>
        <w:jc w:val="both"/>
      </w:pPr>
      <w:r>
        <w:rPr>
          <w:bCs/>
          <w:b/>
        </w:rPr>
        <w:t xml:space="preserve">7.2.2</w:t>
      </w:r>
      <w:r>
        <w:t xml:space="preserve"> </w:t>
      </w:r>
      <w:r>
        <w:t xml:space="preserve">The consent shall:</w:t>
      </w:r>
    </w:p>
    <w:p>
      <w:pPr>
        <w:pStyle w:val="BodyText"/>
        <w:jc w:val="both"/>
      </w:pPr>
      <w:r>
        <w:rPr>
          <w:bCs/>
          <w:b/>
        </w:rPr>
        <w:t xml:space="preserve">7.2.2.1</w:t>
      </w:r>
      <w:r>
        <w:t xml:space="preserve"> </w:t>
      </w:r>
      <w:r>
        <w:t xml:space="preserve">Specify the records to be disclosed;</w:t>
      </w:r>
    </w:p>
    <w:p>
      <w:pPr>
        <w:pStyle w:val="BodyText"/>
        <w:jc w:val="both"/>
      </w:pPr>
      <w:r>
        <w:rPr>
          <w:bCs/>
          <w:b/>
        </w:rPr>
        <w:t xml:space="preserve">7.2.2.2</w:t>
      </w:r>
      <w:r>
        <w:t xml:space="preserve"> </w:t>
      </w:r>
      <w:r>
        <w:t xml:space="preserve">State the purpose of the disclosure;</w:t>
      </w:r>
    </w:p>
    <w:p>
      <w:pPr>
        <w:pStyle w:val="BodyText"/>
        <w:jc w:val="both"/>
      </w:pPr>
      <w:r>
        <w:rPr>
          <w:bCs/>
          <w:b/>
        </w:rPr>
        <w:t xml:space="preserve">7.2.2.3</w:t>
      </w:r>
      <w:r>
        <w:t xml:space="preserve"> </w:t>
      </w:r>
      <w:r>
        <w:t xml:space="preserve">Identify the party to whom the disclosure is to be made.</w:t>
      </w:r>
    </w:p>
    <w:p>
      <w:pPr>
        <w:pStyle w:val="BodyText"/>
        <w:jc w:val="both"/>
      </w:pPr>
      <w:r>
        <w:rPr>
          <w:bCs/>
          <w:b/>
        </w:rPr>
        <w:t xml:space="preserve">7.2.3</w:t>
      </w:r>
      <w:r>
        <w:t xml:space="preserve"> </w:t>
      </w:r>
      <w:r>
        <w:t xml:space="preserve">No person shall disclose non-directory information without proper consent.</w:t>
      </w:r>
    </w:p>
    <w:p>
      <w:pPr>
        <w:pStyle w:val="BodyText"/>
        <w:jc w:val="both"/>
      </w:pPr>
      <w:r>
        <w:rPr>
          <w:bCs/>
          <w:b/>
        </w:rPr>
        <w:t xml:space="preserve">7.3 Record of Disclosures</w:t>
      </w:r>
    </w:p>
    <w:p>
      <w:pPr>
        <w:pStyle w:val="BodyText"/>
        <w:jc w:val="both"/>
      </w:pPr>
      <w:r>
        <w:rPr>
          <w:bCs/>
          <w:b/>
        </w:rPr>
        <w:t xml:space="preserve">7.3.1</w:t>
      </w:r>
      <w:r>
        <w:t xml:space="preserve"> </w:t>
      </w:r>
      <w:r>
        <w:t xml:space="preserve">The University shall maintain a record of all disclosures of education records.</w:t>
      </w:r>
    </w:p>
    <w:p>
      <w:pPr>
        <w:pStyle w:val="BodyText"/>
        <w:jc w:val="both"/>
      </w:pPr>
      <w:r>
        <w:rPr>
          <w:bCs/>
          <w:b/>
        </w:rPr>
        <w:t xml:space="preserve">7.3.2</w:t>
      </w:r>
      <w:r>
        <w:t xml:space="preserve"> </w:t>
      </w:r>
      <w:r>
        <w:t xml:space="preserve">The record shall include:</w:t>
      </w:r>
    </w:p>
    <w:p>
      <w:pPr>
        <w:pStyle w:val="BodyText"/>
        <w:jc w:val="both"/>
      </w:pPr>
      <w:r>
        <w:rPr>
          <w:bCs/>
          <w:b/>
        </w:rPr>
        <w:t xml:space="preserve">7.3.2.1</w:t>
      </w:r>
      <w:r>
        <w:t xml:space="preserve"> </w:t>
      </w:r>
      <w:r>
        <w:t xml:space="preserve">The date of the disclosure;</w:t>
      </w:r>
    </w:p>
    <w:p>
      <w:pPr>
        <w:pStyle w:val="BodyText"/>
        <w:jc w:val="both"/>
      </w:pPr>
      <w:r>
        <w:rPr>
          <w:bCs/>
          <w:b/>
        </w:rPr>
        <w:t xml:space="preserve">7.3.2.2</w:t>
      </w:r>
      <w:r>
        <w:t xml:space="preserve"> </w:t>
      </w:r>
      <w:r>
        <w:t xml:space="preserve">The reason for the disclosure;</w:t>
      </w:r>
    </w:p>
    <w:p>
      <w:pPr>
        <w:pStyle w:val="BodyText"/>
        <w:jc w:val="both"/>
      </w:pPr>
      <w:r>
        <w:rPr>
          <w:bCs/>
          <w:b/>
        </w:rPr>
        <w:t xml:space="preserve">7.3.2.3</w:t>
      </w:r>
      <w:r>
        <w:t xml:space="preserve"> </w:t>
      </w:r>
      <w:r>
        <w:t xml:space="preserve">The identity of the person to whom the disclosure was made.</w:t>
      </w:r>
    </w:p>
    <w:p>
      <w:pPr>
        <w:pStyle w:val="BodyText"/>
        <w:jc w:val="both"/>
      </w:pPr>
      <w:r>
        <w:rPr>
          <w:bCs/>
          <w:b/>
        </w:rPr>
        <w:t xml:space="preserve">7.3.3</w:t>
      </w:r>
      <w:r>
        <w:t xml:space="preserve"> </w:t>
      </w:r>
      <w:r>
        <w:t xml:space="preserve">No person shall fail to document a disclosure.</w:t>
      </w:r>
    </w:p>
    <w:bookmarkEnd w:id="30"/>
    <w:bookmarkStart w:id="31" w:name="amendment-of-records"/>
    <w:p>
      <w:pPr>
        <w:pStyle w:val="Heading2"/>
      </w:pPr>
      <w:r>
        <w:t xml:space="preserve">8.0 Amendment of Records</w:t>
      </w:r>
    </w:p>
    <w:p>
      <w:pPr>
        <w:pStyle w:val="FirstParagraph"/>
        <w:jc w:val="both"/>
      </w:pPr>
      <w:r>
        <w:rPr>
          <w:bCs/>
          <w:b/>
        </w:rPr>
        <w:t xml:space="preserve">8.1</w:t>
      </w:r>
      <w:r>
        <w:t xml:space="preserve"> </w:t>
      </w:r>
      <w:r>
        <w:t xml:space="preserve">Students may request amendment of their education records if they believe records are inaccurate or misleading.</w:t>
      </w:r>
    </w:p>
    <w:p>
      <w:pPr>
        <w:pStyle w:val="BodyText"/>
        <w:jc w:val="both"/>
      </w:pPr>
      <w:r>
        <w:rPr>
          <w:bCs/>
          <w:b/>
        </w:rPr>
        <w:t xml:space="preserve">8.2</w:t>
      </w:r>
      <w:r>
        <w:t xml:space="preserve"> </w:t>
      </w:r>
      <w:r>
        <w:t xml:space="preserve">The request shall be submitted in writing to the Registrar.</w:t>
      </w:r>
    </w:p>
    <w:p>
      <w:pPr>
        <w:pStyle w:val="BodyText"/>
        <w:jc w:val="both"/>
      </w:pPr>
      <w:r>
        <w:rPr>
          <w:bCs/>
          <w:b/>
        </w:rPr>
        <w:t xml:space="preserve">8.3</w:t>
      </w:r>
      <w:r>
        <w:t xml:space="preserve"> </w:t>
      </w:r>
      <w:r>
        <w:t xml:space="preserve">If the University denies the request, the student has the right to:</w:t>
      </w:r>
    </w:p>
    <w:p>
      <w:pPr>
        <w:pStyle w:val="BodyText"/>
        <w:jc w:val="both"/>
      </w:pPr>
      <w:r>
        <w:rPr>
          <w:bCs/>
          <w:b/>
        </w:rPr>
        <w:t xml:space="preserve">8.3.1</w:t>
      </w:r>
      <w:r>
        <w:t xml:space="preserve"> </w:t>
      </w:r>
      <w:r>
        <w:t xml:space="preserve">A hearing;</w:t>
      </w:r>
    </w:p>
    <w:p>
      <w:pPr>
        <w:pStyle w:val="BodyText"/>
        <w:jc w:val="both"/>
      </w:pPr>
      <w:r>
        <w:rPr>
          <w:bCs/>
          <w:b/>
        </w:rPr>
        <w:t xml:space="preserve">8.3.2</w:t>
      </w:r>
      <w:r>
        <w:t xml:space="preserve"> </w:t>
      </w:r>
      <w:r>
        <w:t xml:space="preserve">Place a statement in the record explaining the student’s position.</w:t>
      </w:r>
    </w:p>
    <w:p>
      <w:pPr>
        <w:pStyle w:val="BodyText"/>
        <w:jc w:val="both"/>
      </w:pPr>
      <w:r>
        <w:rPr>
          <w:bCs/>
          <w:b/>
        </w:rPr>
        <w:t xml:space="preserve">8.4</w:t>
      </w:r>
      <w:r>
        <w:t xml:space="preserve"> </w:t>
      </w:r>
      <w:r>
        <w:t xml:space="preserve">No person shall deny a student the right to request amendment.</w:t>
      </w:r>
    </w:p>
    <w:bookmarkEnd w:id="31"/>
    <w:bookmarkStart w:id="32" w:name="training-requirements"/>
    <w:p>
      <w:pPr>
        <w:pStyle w:val="Heading2"/>
      </w:pPr>
      <w:r>
        <w:t xml:space="preserve">9.0 Training Requirements</w:t>
      </w:r>
    </w:p>
    <w:p>
      <w:pPr>
        <w:pStyle w:val="FirstParagraph"/>
        <w:jc w:val="both"/>
      </w:pPr>
      <w:r>
        <w:rPr>
          <w:bCs/>
          <w:b/>
        </w:rPr>
        <w:t xml:space="preserve">9.1</w:t>
      </w:r>
      <w:r>
        <w:t xml:space="preserve"> </w:t>
      </w:r>
      <w:r>
        <w:t xml:space="preserve">All faculty, staff, and administrators shall receive training on FERPA compliance annually.</w:t>
      </w:r>
    </w:p>
    <w:p>
      <w:pPr>
        <w:pStyle w:val="BodyText"/>
        <w:jc w:val="both"/>
      </w:pPr>
      <w:r>
        <w:rPr>
          <w:bCs/>
          <w:b/>
        </w:rPr>
        <w:t xml:space="preserve">9.2</w:t>
      </w:r>
      <w:r>
        <w:t xml:space="preserve"> </w:t>
      </w:r>
      <w:r>
        <w:t xml:space="preserve">Training shall include:</w:t>
      </w:r>
    </w:p>
    <w:p>
      <w:pPr>
        <w:pStyle w:val="BodyText"/>
        <w:jc w:val="both"/>
      </w:pPr>
      <w:r>
        <w:rPr>
          <w:bCs/>
          <w:b/>
        </w:rPr>
        <w:t xml:space="preserve">9.2.1</w:t>
      </w:r>
      <w:r>
        <w:t xml:space="preserve"> </w:t>
      </w:r>
      <w:r>
        <w:t xml:space="preserve">FERPA requirements;</w:t>
      </w:r>
    </w:p>
    <w:p>
      <w:pPr>
        <w:pStyle w:val="BodyText"/>
        <w:jc w:val="both"/>
      </w:pPr>
      <w:r>
        <w:rPr>
          <w:bCs/>
          <w:b/>
        </w:rPr>
        <w:t xml:space="preserve">9.2.2</w:t>
      </w:r>
      <w:r>
        <w:t xml:space="preserve"> </w:t>
      </w:r>
      <w:r>
        <w:t xml:space="preserve">Student rights;</w:t>
      </w:r>
    </w:p>
    <w:p>
      <w:pPr>
        <w:pStyle w:val="BodyText"/>
        <w:jc w:val="both"/>
      </w:pPr>
      <w:r>
        <w:rPr>
          <w:bCs/>
          <w:b/>
        </w:rPr>
        <w:t xml:space="preserve">9.2.3</w:t>
      </w:r>
      <w:r>
        <w:t xml:space="preserve"> </w:t>
      </w:r>
      <w:r>
        <w:t xml:space="preserve">Proper handling of education records;</w:t>
      </w:r>
    </w:p>
    <w:p>
      <w:pPr>
        <w:pStyle w:val="BodyText"/>
        <w:jc w:val="both"/>
      </w:pPr>
      <w:r>
        <w:rPr>
          <w:bCs/>
          <w:b/>
        </w:rPr>
        <w:t xml:space="preserve">9.2.4</w:t>
      </w:r>
      <w:r>
        <w:t xml:space="preserve"> </w:t>
      </w:r>
      <w:r>
        <w:t xml:space="preserve">Consequences of violations.</w:t>
      </w:r>
    </w:p>
    <w:p>
      <w:pPr>
        <w:pStyle w:val="BodyText"/>
        <w:jc w:val="both"/>
      </w:pPr>
      <w:r>
        <w:rPr>
          <w:bCs/>
          <w:b/>
        </w:rPr>
        <w:t xml:space="preserve">9.3</w:t>
      </w:r>
      <w:r>
        <w:t xml:space="preserve"> </w:t>
      </w:r>
      <w:r>
        <w:t xml:space="preserve">No person shall handle student records without training.</w:t>
      </w:r>
    </w:p>
    <w:bookmarkEnd w:id="32"/>
    <w:bookmarkStart w:id="33" w:name="handling-ferpa-scenarios"/>
    <w:p>
      <w:pPr>
        <w:pStyle w:val="Heading2"/>
      </w:pPr>
      <w:r>
        <w:t xml:space="preserve">10.0 Handling FERPA Scenarios</w:t>
      </w:r>
    </w:p>
    <w:p>
      <w:pPr>
        <w:pStyle w:val="FirstParagraph"/>
        <w:jc w:val="both"/>
      </w:pPr>
      <w:r>
        <w:rPr>
          <w:bCs/>
          <w:b/>
        </w:rPr>
        <w:t xml:space="preserve">10.1 Scenario A: Parent Request for Records</w:t>
      </w:r>
    </w:p>
    <w:p>
      <w:pPr>
        <w:pStyle w:val="BodyText"/>
        <w:jc w:val="both"/>
      </w:pPr>
      <w:r>
        <w:rPr>
          <w:bCs/>
          <w:b/>
        </w:rPr>
        <w:t xml:space="preserve">10.1.1</w:t>
      </w:r>
      <w:r>
        <w:t xml:space="preserve"> </w:t>
      </w:r>
      <w:r>
        <w:t xml:space="preserve">When a parent requests a student’s education records:</w:t>
      </w:r>
    </w:p>
    <w:p>
      <w:pPr>
        <w:pStyle w:val="BodyText"/>
        <w:jc w:val="both"/>
      </w:pPr>
      <w:r>
        <w:rPr>
          <w:bCs/>
          <w:b/>
        </w:rPr>
        <w:t xml:space="preserve">10.1.1.1</w:t>
      </w:r>
      <w:r>
        <w:t xml:space="preserve"> </w:t>
      </w:r>
      <w:r>
        <w:t xml:space="preserve">Verify that the parent has the student’s consent;</w:t>
      </w:r>
    </w:p>
    <w:p>
      <w:pPr>
        <w:pStyle w:val="BodyText"/>
        <w:jc w:val="both"/>
      </w:pPr>
      <w:r>
        <w:rPr>
          <w:bCs/>
          <w:b/>
        </w:rPr>
        <w:t xml:space="preserve">10.1.1.2</w:t>
      </w:r>
      <w:r>
        <w:t xml:space="preserve"> </w:t>
      </w:r>
      <w:r>
        <w:t xml:space="preserve">If the student is a dependent for tax purposes, the parent may have access;</w:t>
      </w:r>
    </w:p>
    <w:p>
      <w:pPr>
        <w:pStyle w:val="BodyText"/>
        <w:jc w:val="both"/>
      </w:pPr>
      <w:r>
        <w:rPr>
          <w:bCs/>
          <w:b/>
        </w:rPr>
        <w:t xml:space="preserve">10.1.1.3</w:t>
      </w:r>
      <w:r>
        <w:t xml:space="preserve"> </w:t>
      </w:r>
      <w:r>
        <w:t xml:space="preserve">If not, the request shall be denied.</w:t>
      </w:r>
    </w:p>
    <w:p>
      <w:pPr>
        <w:pStyle w:val="BodyText"/>
        <w:jc w:val="both"/>
      </w:pPr>
      <w:r>
        <w:rPr>
          <w:bCs/>
          <w:b/>
        </w:rPr>
        <w:t xml:space="preserve">10.1.2</w:t>
      </w:r>
      <w:r>
        <w:t xml:space="preserve"> </w:t>
      </w:r>
      <w:r>
        <w:t xml:space="preserve">No person shall disclose records without proper verification.</w:t>
      </w:r>
    </w:p>
    <w:p>
      <w:pPr>
        <w:pStyle w:val="BodyText"/>
        <w:jc w:val="both"/>
      </w:pPr>
      <w:r>
        <w:rPr>
          <w:bCs/>
          <w:b/>
        </w:rPr>
        <w:t xml:space="preserve">10.2 Scenario B: Subpoena for Records</w:t>
      </w:r>
    </w:p>
    <w:p>
      <w:pPr>
        <w:pStyle w:val="BodyText"/>
        <w:jc w:val="both"/>
      </w:pPr>
      <w:r>
        <w:rPr>
          <w:bCs/>
          <w:b/>
        </w:rPr>
        <w:t xml:space="preserve">10.2.1</w:t>
      </w:r>
      <w:r>
        <w:t xml:space="preserve"> </w:t>
      </w:r>
      <w:r>
        <w:t xml:space="preserve">When a subpoena is received:</w:t>
      </w:r>
    </w:p>
    <w:p>
      <w:pPr>
        <w:pStyle w:val="BodyText"/>
        <w:jc w:val="both"/>
      </w:pPr>
      <w:r>
        <w:rPr>
          <w:bCs/>
          <w:b/>
        </w:rPr>
        <w:t xml:space="preserve">10.2.1.1</w:t>
      </w:r>
      <w:r>
        <w:t xml:space="preserve"> </w:t>
      </w:r>
      <w:r>
        <w:t xml:space="preserve">Forward to the Office of Legal Counsel immediately;</w:t>
      </w:r>
    </w:p>
    <w:p>
      <w:pPr>
        <w:pStyle w:val="BodyText"/>
        <w:jc w:val="both"/>
      </w:pPr>
      <w:r>
        <w:rPr>
          <w:bCs/>
          <w:b/>
        </w:rPr>
        <w:t xml:space="preserve">10.2.1.2</w:t>
      </w:r>
      <w:r>
        <w:t xml:space="preserve"> </w:t>
      </w:r>
      <w:r>
        <w:t xml:space="preserve">Comply only with a valid subpoena;</w:t>
      </w:r>
    </w:p>
    <w:p>
      <w:pPr>
        <w:pStyle w:val="BodyText"/>
        <w:jc w:val="both"/>
      </w:pPr>
      <w:r>
        <w:rPr>
          <w:bCs/>
          <w:b/>
        </w:rPr>
        <w:t xml:space="preserve">10.2.1.3</w:t>
      </w:r>
      <w:r>
        <w:t xml:space="preserve"> </w:t>
      </w:r>
      <w:r>
        <w:t xml:space="preserve">Notify the student before compliance if possible.</w:t>
      </w:r>
    </w:p>
    <w:p>
      <w:pPr>
        <w:pStyle w:val="BodyText"/>
        <w:jc w:val="both"/>
      </w:pPr>
      <w:r>
        <w:rPr>
          <w:bCs/>
          <w:b/>
        </w:rPr>
        <w:t xml:space="preserve">10.2.2</w:t>
      </w:r>
      <w:r>
        <w:t xml:space="preserve"> </w:t>
      </w:r>
      <w:r>
        <w:t xml:space="preserve">No person shall respond to a subpoena without legal review.</w:t>
      </w:r>
    </w:p>
    <w:p>
      <w:pPr>
        <w:pStyle w:val="BodyText"/>
        <w:jc w:val="both"/>
      </w:pPr>
      <w:r>
        <w:rPr>
          <w:bCs/>
          <w:b/>
        </w:rPr>
        <w:t xml:space="preserve">10.3 Scenario C: Directory Information Request</w:t>
      </w:r>
    </w:p>
    <w:p>
      <w:pPr>
        <w:pStyle w:val="BodyText"/>
        <w:jc w:val="both"/>
      </w:pPr>
      <w:r>
        <w:rPr>
          <w:bCs/>
          <w:b/>
        </w:rPr>
        <w:t xml:space="preserve">10.3.1</w:t>
      </w:r>
      <w:r>
        <w:t xml:space="preserve"> </w:t>
      </w:r>
      <w:r>
        <w:t xml:space="preserve">When a third party requests directory information:</w:t>
      </w:r>
    </w:p>
    <w:p>
      <w:pPr>
        <w:pStyle w:val="BodyText"/>
        <w:jc w:val="both"/>
      </w:pPr>
      <w:r>
        <w:rPr>
          <w:bCs/>
          <w:b/>
        </w:rPr>
        <w:t xml:space="preserve">10.3.1.1</w:t>
      </w:r>
      <w:r>
        <w:t xml:space="preserve"> </w:t>
      </w:r>
      <w:r>
        <w:t xml:space="preserve">Verify that the student has not opted out;</w:t>
      </w:r>
    </w:p>
    <w:p>
      <w:pPr>
        <w:pStyle w:val="BodyText"/>
        <w:jc w:val="both"/>
      </w:pPr>
      <w:r>
        <w:rPr>
          <w:bCs/>
          <w:b/>
        </w:rPr>
        <w:t xml:space="preserve">10.3.1.2</w:t>
      </w:r>
      <w:r>
        <w:t xml:space="preserve"> </w:t>
      </w:r>
      <w:r>
        <w:t xml:space="preserve">Provide only directory information;</w:t>
      </w:r>
    </w:p>
    <w:p>
      <w:pPr>
        <w:pStyle w:val="BodyText"/>
        <w:jc w:val="both"/>
      </w:pPr>
      <w:r>
        <w:rPr>
          <w:bCs/>
          <w:b/>
        </w:rPr>
        <w:t xml:space="preserve">10.3.1.3</w:t>
      </w:r>
      <w:r>
        <w:t xml:space="preserve"> </w:t>
      </w:r>
      <w:r>
        <w:t xml:space="preserve">No person shall disclose non-directory information.</w:t>
      </w:r>
    </w:p>
    <w:p>
      <w:pPr>
        <w:pStyle w:val="BodyText"/>
        <w:jc w:val="both"/>
      </w:pPr>
      <w:r>
        <w:rPr>
          <w:bCs/>
          <w:b/>
        </w:rPr>
        <w:t xml:space="preserve">10.4 Scenario D: Student Inspection Request</w:t>
      </w:r>
    </w:p>
    <w:p>
      <w:pPr>
        <w:pStyle w:val="BodyText"/>
        <w:jc w:val="both"/>
      </w:pPr>
      <w:r>
        <w:rPr>
          <w:bCs/>
          <w:b/>
        </w:rPr>
        <w:t xml:space="preserve">10.4.1</w:t>
      </w:r>
      <w:r>
        <w:t xml:space="preserve"> </w:t>
      </w:r>
      <w:r>
        <w:t xml:space="preserve">When a student requests to inspect their records:</w:t>
      </w:r>
    </w:p>
    <w:p>
      <w:pPr>
        <w:pStyle w:val="BodyText"/>
        <w:jc w:val="both"/>
      </w:pPr>
      <w:r>
        <w:rPr>
          <w:bCs/>
          <w:b/>
        </w:rPr>
        <w:t xml:space="preserve">10.4.1.1</w:t>
      </w:r>
      <w:r>
        <w:t xml:space="preserve"> </w:t>
      </w:r>
      <w:r>
        <w:t xml:space="preserve">Schedule an inspection within 45 days;</w:t>
      </w:r>
    </w:p>
    <w:p>
      <w:pPr>
        <w:pStyle w:val="BodyText"/>
        <w:jc w:val="both"/>
      </w:pPr>
      <w:r>
        <w:rPr>
          <w:bCs/>
          <w:b/>
        </w:rPr>
        <w:t xml:space="preserve">10.4.1.2</w:t>
      </w:r>
      <w:r>
        <w:t xml:space="preserve"> </w:t>
      </w:r>
      <w:r>
        <w:t xml:space="preserve">Provide access to the records;</w:t>
      </w:r>
    </w:p>
    <w:p>
      <w:pPr>
        <w:pStyle w:val="BodyText"/>
        <w:jc w:val="both"/>
      </w:pPr>
      <w:r>
        <w:rPr>
          <w:bCs/>
          <w:b/>
        </w:rPr>
        <w:t xml:space="preserve">10.4.1.3</w:t>
      </w:r>
      <w:r>
        <w:t xml:space="preserve"> </w:t>
      </w:r>
      <w:r>
        <w:t xml:space="preserve">Allow the student to make copies if requested.</w:t>
      </w:r>
    </w:p>
    <w:p>
      <w:pPr>
        <w:pStyle w:val="BodyText"/>
        <w:jc w:val="both"/>
      </w:pPr>
      <w:r>
        <w:rPr>
          <w:bCs/>
          <w:b/>
        </w:rPr>
        <w:t xml:space="preserve">10.4.2</w:t>
      </w:r>
      <w:r>
        <w:t xml:space="preserve"> </w:t>
      </w:r>
      <w:r>
        <w:t xml:space="preserve">No person shall deny a student’s right to inspect records.</w:t>
      </w:r>
    </w:p>
    <w:bookmarkEnd w:id="33"/>
    <w:bookmarkStart w:id="34" w:name="enforcement"/>
    <w:p>
      <w:pPr>
        <w:pStyle w:val="Heading2"/>
      </w:pPr>
      <w:r>
        <w:t xml:space="preserve">11.0 Enforcement</w:t>
      </w:r>
    </w:p>
    <w:p>
      <w:pPr>
        <w:pStyle w:val="FirstParagraph"/>
        <w:jc w:val="both"/>
      </w:pPr>
      <w:r>
        <w:rPr>
          <w:bCs/>
          <w:b/>
        </w:rPr>
        <w:t xml:space="preserve">11.1</w:t>
      </w:r>
      <w:r>
        <w:t xml:space="preserve"> </w:t>
      </w:r>
      <w:r>
        <w:t xml:space="preserve">No person shall violate any provision of this Policy.</w:t>
      </w:r>
    </w:p>
    <w:p>
      <w:pPr>
        <w:pStyle w:val="BodyText"/>
        <w:jc w:val="both"/>
      </w:pPr>
      <w:r>
        <w:rPr>
          <w:bCs/>
          <w:b/>
        </w:rPr>
        <w:t xml:space="preserve">11.2</w:t>
      </w:r>
      <w:r>
        <w:t xml:space="preserve"> </w:t>
      </w:r>
      <w:r>
        <w:t xml:space="preserve">Violation of this Policy shall result in disciplinary action in accordance with applicable University policies.</w:t>
      </w:r>
    </w:p>
    <w:p>
      <w:pPr>
        <w:pStyle w:val="BodyText"/>
        <w:jc w:val="both"/>
      </w:pPr>
      <w:r>
        <w:rPr>
          <w:bCs/>
          <w:b/>
        </w:rPr>
        <w:t xml:space="preserve">11.3</w:t>
      </w:r>
      <w:r>
        <w:t xml:space="preserve"> </w:t>
      </w:r>
      <w:r>
        <w:t xml:space="preserve">The University Registrar shall ensure compliance with this Policy.</w:t>
      </w:r>
    </w:p>
    <w:p>
      <w:pPr>
        <w:pStyle w:val="BodyText"/>
        <w:jc w:val="both"/>
      </w:pPr>
      <w:r>
        <w:rPr>
          <w:bCs/>
          <w:b/>
        </w:rPr>
        <w:t xml:space="preserve">11.4</w:t>
      </w:r>
      <w:r>
        <w:t xml:space="preserve"> </w:t>
      </w:r>
      <w:r>
        <w:t xml:space="preserve">Students may file complaints with the U.S. Department of Education.</w:t>
      </w:r>
    </w:p>
    <w:bookmarkEnd w:id="34"/>
    <w:bookmarkStart w:id="35" w:name="related-documents"/>
    <w:p>
      <w:pPr>
        <w:pStyle w:val="Heading2"/>
      </w:pPr>
      <w:r>
        <w:t xml:space="preserve">12.0 Related Documents</w:t>
      </w:r>
    </w:p>
    <w:p>
      <w:pPr>
        <w:pStyle w:val="FirstParagraph"/>
        <w:jc w:val="both"/>
      </w:pPr>
      <w:r>
        <w:rPr>
          <w:bCs/>
          <w:b/>
        </w:rPr>
        <w:t xml:space="preserve">12.1</w:t>
      </w:r>
      <w:r>
        <w:t xml:space="preserve"> </w:t>
      </w:r>
      <w:r>
        <w:t xml:space="preserve">Data Privacy &amp; Security Policy (OPS-016)</w:t>
      </w:r>
    </w:p>
    <w:p>
      <w:pPr>
        <w:pStyle w:val="BodyText"/>
        <w:jc w:val="both"/>
      </w:pPr>
      <w:r>
        <w:rPr>
          <w:bCs/>
          <w:b/>
        </w:rPr>
        <w:t xml:space="preserve">12.2</w:t>
      </w:r>
      <w:r>
        <w:t xml:space="preserve"> </w:t>
      </w:r>
      <w:r>
        <w:t xml:space="preserve">GDPR Compliance Policy (LEG-002)</w:t>
      </w:r>
    </w:p>
    <w:p>
      <w:pPr>
        <w:pStyle w:val="BodyText"/>
        <w:jc w:val="both"/>
      </w:pPr>
      <w:r>
        <w:rPr>
          <w:bCs/>
          <w:b/>
        </w:rPr>
        <w:t xml:space="preserve">12.3</w:t>
      </w:r>
      <w:r>
        <w:t xml:space="preserve"> </w:t>
      </w:r>
      <w:r>
        <w:t xml:space="preserve">Student Policies Handbook</w:t>
      </w:r>
    </w:p>
    <w:bookmarkEnd w:id="35"/>
    <w:bookmarkStart w:id="36" w:name="effective-date"/>
    <w:p>
      <w:pPr>
        <w:pStyle w:val="Heading2"/>
      </w:pPr>
      <w:r>
        <w:t xml:space="preserve">13.0 Effective Date</w:t>
      </w:r>
    </w:p>
    <w:p>
      <w:pPr>
        <w:pStyle w:val="FirstParagraph"/>
        <w:jc w:val="both"/>
      </w:pPr>
      <w:r>
        <w:rPr>
          <w:bCs/>
          <w:b/>
        </w:rPr>
        <w:t xml:space="preserve">13.1</w:t>
      </w:r>
      <w:r>
        <w:t xml:space="preserve"> </w:t>
      </w:r>
      <w:r>
        <w:t xml:space="preserve">This Policy is effective as of 1 January 2028.</w:t>
      </w:r>
    </w:p>
    <w:p>
      <w:pPr>
        <w:pStyle w:val="BodyText"/>
        <w:jc w:val="both"/>
      </w:pPr>
      <w:r>
        <w:rPr>
          <w:iCs/>
          <w:i/>
        </w:rPr>
        <w:t xml:space="preserve">End of AMIU-LEG-001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LEG-002: GDPR Compliance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2 of 11</w:t>
            </w:r>
          </w:p>
          <w:p>
            <w:pPr>
              <w:spacing w:before="0" w:after="60"/>
              <w:suppressAutoHyphens/>
            </w:pPr>
            <w:r>
              <w:rPr>
                <w:rFonts w:ascii="Fraunces Black" w:hAnsi="Fraunces Black"/>
                <w:color w:val="B08625"/>
                <w:b/>
                <w:sz w:val="72"/>
              </w:rPr>
              <w:t>LEG-002</w:t>
            </w:r>
          </w:p>
          <w:p>
            <w:pPr>
              <w:spacing w:before="120" w:after="80"/>
              <w:suppressAutoHyphens/>
            </w:pPr>
            <w:r>
              <w:rPr>
                <w:rFonts w:ascii="Fraunces Black" w:hAnsi="Fraunces Black"/>
                <w:color w:val="FFFFFF"/>
                <w:b/>
                <w:sz w:val="84"/>
              </w:rPr>
              <w:t>GDPR Compliance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“Six lawful bases for processing, seven data-subject rights, and a seventy-two-hour clock on every reportable breach.”</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Data Protection Principles</w:t>
            </w:r>
          </w:p>
          <w:p>
            <w:pPr>
              <w:spacing w:before="0" w:after="90"/>
              <w:suppressAutoHyphens/>
            </w:pPr>
            <w:r>
              <w:rPr>
                <w:rFonts w:ascii="Archivo SemiBold" w:hAnsi="Archivo SemiBold"/>
                <w:color w:val="B08625"/>
                <w:b/>
                <w:sz w:val="17"/>
              </w:rPr>
              <w:t>6.0 </w:t>
            </w:r>
            <w:r>
              <w:rPr>
                <w:rFonts w:ascii="Archivo" w:hAnsi="Archivo"/>
                <w:color w:val="FFFFFF"/>
                <w:sz w:val="16"/>
              </w:rPr>
              <w:t>Lawful Basis for Processing</w:t>
            </w:r>
          </w:p>
          <w:p>
            <w:pPr>
              <w:spacing w:before="0" w:after="90"/>
              <w:suppressAutoHyphens/>
            </w:pPr>
            <w:r>
              <w:rPr>
                <w:rFonts w:ascii="Archivo SemiBold" w:hAnsi="Archivo SemiBold"/>
                <w:color w:val="B08625"/>
                <w:b/>
                <w:sz w:val="17"/>
              </w:rPr>
              <w:t>7.0 </w:t>
            </w:r>
            <w:r>
              <w:rPr>
                <w:rFonts w:ascii="Archivo" w:hAnsi="Archivo"/>
                <w:color w:val="FFFFFF"/>
                <w:sz w:val="16"/>
              </w:rPr>
              <w:t>Data Subject Rights</w:t>
            </w:r>
          </w:p>
          <w:p>
            <w:pPr>
              <w:spacing w:before="0" w:after="90"/>
              <w:suppressAutoHyphens/>
            </w:pPr>
            <w:r>
              <w:rPr>
                <w:rFonts w:ascii="Archivo SemiBold" w:hAnsi="Archivo SemiBold"/>
                <w:color w:val="B08625"/>
                <w:b/>
                <w:sz w:val="17"/>
              </w:rPr>
              <w:t>8.0 </w:t>
            </w:r>
            <w:r>
              <w:rPr>
                <w:rFonts w:ascii="Archivo" w:hAnsi="Archivo"/>
                <w:color w:val="FFFFFF"/>
                <w:sz w:val="16"/>
              </w:rPr>
              <w:t>Data Breach Response</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36"/>
    <w:bookmarkStart w:id="37" w:name="leg-002-gdpr-compliance-policy"/>
    <w:p>
      <w:pPr>
        <w:pStyle w:val="Heading2"/>
      </w:pPr>
      <w:r>
        <w:t xml:space="preserve">LEG-002: GDPR Compliance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17, Section 17.2</w:t>
            </w:r>
          </w:p>
        </w:tc>
      </w:tr>
    </w:tbl>
    <w:bookmarkEnd w:id="37"/>
    <w:bookmarkStart w:id="38" w:name="purpose-1"/>
    <w:p>
      <w:pPr>
        <w:pStyle w:val="Heading2"/>
      </w:pPr>
      <w:r>
        <w:t xml:space="preserve">1.0 Purpose</w:t>
      </w:r>
    </w:p>
    <w:p>
      <w:pPr>
        <w:pStyle w:val="FirstParagraph"/>
        <w:jc w:val="both"/>
      </w:pPr>
      <w:r>
        <w:rPr>
          <w:bCs/>
          <w:b/>
        </w:rPr>
        <w:t xml:space="preserve">1.1</w:t>
      </w:r>
      <w:r>
        <w:t xml:space="preserve"> </w:t>
      </w:r>
      <w:r>
        <w:t xml:space="preserve">The purpose of this Policy is to ensure full, definitive, and binding compliance with the General Data Protection Regulation (GDPR) for all personal data of EU citizens processed by Al-Mulk International University.</w:t>
      </w:r>
    </w:p>
    <w:p>
      <w:pPr>
        <w:pStyle w:val="BodyText"/>
        <w:jc w:val="both"/>
      </w:pPr>
      <w:r>
        <w:rPr>
          <w:bCs/>
          <w:b/>
        </w:rPr>
        <w:t xml:space="preserve">1.2</w:t>
      </w:r>
      <w:r>
        <w:t xml:space="preserve"> </w:t>
      </w:r>
      <w:r>
        <w:t xml:space="preserve">This Policy serves as the binding institutional rule for all GDPR-related matters and ensures:</w:t>
      </w:r>
    </w:p>
    <w:p>
      <w:pPr>
        <w:pStyle w:val="BodyText"/>
        <w:jc w:val="both"/>
      </w:pPr>
      <w:r>
        <w:rPr>
          <w:bCs/>
          <w:b/>
        </w:rPr>
        <w:t xml:space="preserve">1.2.1</w:t>
      </w:r>
      <w:r>
        <w:t xml:space="preserve"> </w:t>
      </w:r>
      <w:r>
        <w:t xml:space="preserve">That all personal data of EU citizens is protected in accordance with GDPR requirements;</w:t>
      </w:r>
    </w:p>
    <w:p>
      <w:pPr>
        <w:pStyle w:val="BodyText"/>
        <w:jc w:val="both"/>
      </w:pPr>
      <w:r>
        <w:rPr>
          <w:bCs/>
          <w:b/>
        </w:rPr>
        <w:t xml:space="preserve">1.2.2</w:t>
      </w:r>
      <w:r>
        <w:t xml:space="preserve"> </w:t>
      </w:r>
      <w:r>
        <w:t xml:space="preserve">That no person processes personal data without proper legal basis;</w:t>
      </w:r>
    </w:p>
    <w:p>
      <w:pPr>
        <w:pStyle w:val="BodyText"/>
        <w:jc w:val="both"/>
      </w:pPr>
      <w:r>
        <w:rPr>
          <w:bCs/>
          <w:b/>
        </w:rPr>
        <w:t xml:space="preserve">1.2.3</w:t>
      </w:r>
      <w:r>
        <w:t xml:space="preserve"> </w:t>
      </w:r>
      <w:r>
        <w:t xml:space="preserve">That data subjects are informed of their rights under GDPR;</w:t>
      </w:r>
    </w:p>
    <w:p>
      <w:pPr>
        <w:pStyle w:val="BodyText"/>
        <w:jc w:val="both"/>
      </w:pPr>
      <w:r>
        <w:rPr>
          <w:bCs/>
          <w:b/>
        </w:rPr>
        <w:t xml:space="preserve">1.2.4</w:t>
      </w:r>
      <w:r>
        <w:t xml:space="preserve"> </w:t>
      </w:r>
      <w:r>
        <w:t xml:space="preserve">That the University maintains accurate records of all data processing activities;</w:t>
      </w:r>
    </w:p>
    <w:p>
      <w:pPr>
        <w:pStyle w:val="BodyText"/>
        <w:jc w:val="both"/>
      </w:pPr>
      <w:r>
        <w:rPr>
          <w:bCs/>
          <w:b/>
        </w:rPr>
        <w:t xml:space="preserve">1.2.5</w:t>
      </w:r>
      <w:r>
        <w:t xml:space="preserve"> </w:t>
      </w:r>
      <w:r>
        <w:t xml:space="preserve">That data breaches are reported in accordance with GDPR requirements;</w:t>
      </w:r>
    </w:p>
    <w:p>
      <w:pPr>
        <w:pStyle w:val="BodyText"/>
        <w:jc w:val="both"/>
      </w:pPr>
      <w:r>
        <w:rPr>
          <w:bCs/>
          <w:b/>
        </w:rPr>
        <w:t xml:space="preserve">1.2.6</w:t>
      </w:r>
      <w:r>
        <w:t xml:space="preserve"> </w:t>
      </w:r>
      <w:r>
        <w:t xml:space="preserve">That the University complies with all applicable data protection laws.</w:t>
      </w:r>
    </w:p>
    <w:bookmarkEnd w:id="38"/>
    <w:bookmarkStart w:id="39" w:name="scope-1"/>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personal data of EU citizens processed by the University;</w:t>
      </w:r>
    </w:p>
    <w:p>
      <w:pPr>
        <w:pStyle w:val="BodyText"/>
        <w:jc w:val="both"/>
      </w:pPr>
      <w:r>
        <w:rPr>
          <w:bCs/>
          <w:b/>
        </w:rPr>
        <w:t xml:space="preserve">2.1.2</w:t>
      </w:r>
      <w:r>
        <w:t xml:space="preserve"> </w:t>
      </w:r>
      <w:r>
        <w:t xml:space="preserve">All faculty, staff, and administrators;</w:t>
      </w:r>
    </w:p>
    <w:p>
      <w:pPr>
        <w:pStyle w:val="BodyText"/>
        <w:jc w:val="both"/>
      </w:pPr>
      <w:r>
        <w:rPr>
          <w:bCs/>
          <w:b/>
        </w:rPr>
        <w:t xml:space="preserve">2.1.3</w:t>
      </w:r>
      <w:r>
        <w:t xml:space="preserve"> </w:t>
      </w:r>
      <w:r>
        <w:t xml:space="preserve">All third-party vendors who process personal data on behalf of the University;</w:t>
      </w:r>
    </w:p>
    <w:p>
      <w:pPr>
        <w:pStyle w:val="BodyText"/>
        <w:jc w:val="both"/>
      </w:pPr>
      <w:r>
        <w:rPr>
          <w:bCs/>
          <w:b/>
        </w:rPr>
        <w:t xml:space="preserve">2.1.4</w:t>
      </w:r>
      <w:r>
        <w:t xml:space="preserve"> </w:t>
      </w:r>
      <w:r>
        <w:t xml:space="preserve">Any person acting on behalf of the University in processing personal data.</w:t>
      </w:r>
    </w:p>
    <w:p>
      <w:pPr>
        <w:pStyle w:val="BodyText"/>
        <w:jc w:val="both"/>
      </w:pPr>
      <w:r>
        <w:rPr>
          <w:bCs/>
          <w:b/>
        </w:rPr>
        <w:t xml:space="preserve">2.2 Jurisdictional Reach.</w:t>
      </w:r>
      <w:r>
        <w:t xml:space="preserve"> </w:t>
      </w:r>
      <w:r>
        <w:t xml:space="preserve">This Policy applies to all personal data of EU citizens, regardless of where the data is processed or stored.</w:t>
      </w:r>
    </w:p>
    <w:p>
      <w:pPr>
        <w:pStyle w:val="BodyText"/>
        <w:jc w:val="both"/>
      </w:pPr>
      <w:r>
        <w:rPr>
          <w:bCs/>
          <w:b/>
        </w:rPr>
        <w:t xml:space="preserve">2.3</w:t>
      </w:r>
      <w:r>
        <w:t xml:space="preserve"> </w:t>
      </w:r>
      <w:r>
        <w:t xml:space="preserve">No person is exempt from the requirements of this Policy.</w:t>
      </w:r>
    </w:p>
    <w:bookmarkEnd w:id="39"/>
    <w:bookmarkStart w:id="40" w:name="definitions-1"/>
    <w:p>
      <w:pPr>
        <w:pStyle w:val="Heading2"/>
      </w:pPr>
      <w:r>
        <w:t xml:space="preserve">3.0 Definitions</w:t>
      </w:r>
    </w:p>
    <w:p>
      <w:pPr>
        <w:pStyle w:val="FirstParagraph"/>
        <w:jc w:val="both"/>
      </w:pPr>
      <w:r>
        <w:rPr>
          <w:bCs/>
          <w:b/>
        </w:rPr>
        <w:t xml:space="preserve">3.1 GDPR.</w:t>
      </w:r>
      <w:r>
        <w:t xml:space="preserve"> </w:t>
      </w:r>
      <w:r>
        <w:t xml:space="preserve">The General Data Protection Regulation (Regulation (EU) 2016/679).</w:t>
      </w:r>
    </w:p>
    <w:p>
      <w:pPr>
        <w:pStyle w:val="BodyText"/>
        <w:jc w:val="both"/>
      </w:pPr>
      <w:r>
        <w:rPr>
          <w:bCs/>
          <w:b/>
        </w:rPr>
        <w:t xml:space="preserve">3.2 Personal Data.</w:t>
      </w:r>
      <w:r>
        <w:t xml:space="preserve"> </w:t>
      </w:r>
      <w:r>
        <w:t xml:space="preserve">Any information relating to an identified or identifiable natural person.</w:t>
      </w:r>
    </w:p>
    <w:p>
      <w:pPr>
        <w:pStyle w:val="BodyText"/>
        <w:jc w:val="both"/>
      </w:pPr>
      <w:r>
        <w:rPr>
          <w:bCs/>
          <w:b/>
        </w:rPr>
        <w:t xml:space="preserve">3.3 Data Subject.</w:t>
      </w:r>
      <w:r>
        <w:t xml:space="preserve"> </w:t>
      </w:r>
      <w:r>
        <w:t xml:space="preserve">The individual to whom personal data relates.</w:t>
      </w:r>
    </w:p>
    <w:p>
      <w:pPr>
        <w:pStyle w:val="BodyText"/>
        <w:jc w:val="both"/>
      </w:pPr>
      <w:r>
        <w:rPr>
          <w:bCs/>
          <w:b/>
        </w:rPr>
        <w:t xml:space="preserve">3.4 Data Controller.</w:t>
      </w:r>
      <w:r>
        <w:t xml:space="preserve"> </w:t>
      </w:r>
      <w:r>
        <w:t xml:space="preserve">The entity that determines the purposes and means of processing personal data.</w:t>
      </w:r>
    </w:p>
    <w:p>
      <w:pPr>
        <w:pStyle w:val="BodyText"/>
        <w:jc w:val="both"/>
      </w:pPr>
      <w:r>
        <w:rPr>
          <w:bCs/>
          <w:b/>
        </w:rPr>
        <w:t xml:space="preserve">3.5 Data Processor.</w:t>
      </w:r>
      <w:r>
        <w:t xml:space="preserve"> </w:t>
      </w:r>
      <w:r>
        <w:t xml:space="preserve">The entity that processes personal data on behalf of the controller.</w:t>
      </w:r>
    </w:p>
    <w:p>
      <w:pPr>
        <w:pStyle w:val="BodyText"/>
        <w:jc w:val="both"/>
      </w:pPr>
      <w:r>
        <w:rPr>
          <w:bCs/>
          <w:b/>
        </w:rPr>
        <w:t xml:space="preserve">3.6 Processing.</w:t>
      </w:r>
      <w:r>
        <w:t xml:space="preserve"> </w:t>
      </w:r>
      <w:r>
        <w:t xml:space="preserve">Any operation performed on personal data.</w:t>
      </w:r>
    </w:p>
    <w:p>
      <w:pPr>
        <w:pStyle w:val="BodyText"/>
        <w:jc w:val="both"/>
      </w:pPr>
      <w:r>
        <w:rPr>
          <w:bCs/>
          <w:b/>
        </w:rPr>
        <w:t xml:space="preserve">3.7 Data Breach.</w:t>
      </w:r>
      <w:r>
        <w:t xml:space="preserve"> </w:t>
      </w:r>
      <w:r>
        <w:t xml:space="preserve">A breach of security leading to accidental or unlawful destruction, loss, alteration, unauthorized disclosure of, or access to personal data.</w:t>
      </w:r>
    </w:p>
    <w:p>
      <w:pPr>
        <w:pStyle w:val="BodyText"/>
        <w:jc w:val="both"/>
      </w:pPr>
      <w:r>
        <w:rPr>
          <w:bCs/>
          <w:b/>
        </w:rPr>
        <w:t xml:space="preserve">3.8 Consent.</w:t>
      </w:r>
      <w:r>
        <w:t xml:space="preserve"> </w:t>
      </w:r>
      <w:r>
        <w:t xml:space="preserve">Freely given, specific, informed, and unambiguous indication of the data subject’s wishes.</w:t>
      </w:r>
    </w:p>
    <w:p>
      <w:pPr>
        <w:pStyle w:val="BodyText"/>
        <w:jc w:val="both"/>
      </w:pPr>
      <w:r>
        <w:rPr>
          <w:bCs/>
          <w:b/>
        </w:rPr>
        <w:t xml:space="preserve">3.9 DPO.</w:t>
      </w:r>
      <w:r>
        <w:t xml:space="preserve"> </w:t>
      </w:r>
      <w:r>
        <w:t xml:space="preserve">Data Protection Officer, appointed to oversee GDPR compliance.</w:t>
      </w:r>
    </w:p>
    <w:bookmarkEnd w:id="40"/>
    <w:bookmarkStart w:id="41" w:name="policy-statement-1"/>
    <w:p>
      <w:pPr>
        <w:pStyle w:val="Heading2"/>
      </w:pPr>
      <w:r>
        <w:t xml:space="preserve">4.0 Policy Statement</w:t>
      </w:r>
    </w:p>
    <w:p>
      <w:pPr>
        <w:pStyle w:val="FirstParagraph"/>
        <w:jc w:val="both"/>
      </w:pPr>
      <w:r>
        <w:rPr>
          <w:bCs/>
          <w:b/>
        </w:rPr>
        <w:t xml:space="preserve">4.1</w:t>
      </w:r>
      <w:r>
        <w:t xml:space="preserve"> </w:t>
      </w:r>
      <w:r>
        <w:t xml:space="preserve">The University shall comply fully with GDPR in all matters relating to personal data of EU citizens.</w:t>
      </w:r>
    </w:p>
    <w:p>
      <w:pPr>
        <w:pStyle w:val="BodyText"/>
        <w:jc w:val="both"/>
      </w:pPr>
      <w:r>
        <w:rPr>
          <w:bCs/>
          <w:b/>
        </w:rPr>
        <w:t xml:space="preserve">4.2</w:t>
      </w:r>
      <w:r>
        <w:t xml:space="preserve"> </w:t>
      </w:r>
      <w:r>
        <w:t xml:space="preserve">No person shall process personal data without a proper legal basis.</w:t>
      </w:r>
    </w:p>
    <w:p>
      <w:pPr>
        <w:pStyle w:val="BodyText"/>
        <w:jc w:val="both"/>
      </w:pPr>
      <w:r>
        <w:rPr>
          <w:bCs/>
          <w:b/>
        </w:rPr>
        <w:t xml:space="preserve">4.3</w:t>
      </w:r>
      <w:r>
        <w:t xml:space="preserve"> </w:t>
      </w:r>
      <w:r>
        <w:t xml:space="preserve">No person shall disclose personal data without proper authorization.</w:t>
      </w:r>
    </w:p>
    <w:p>
      <w:pPr>
        <w:pStyle w:val="BodyText"/>
        <w:jc w:val="both"/>
      </w:pPr>
      <w:r>
        <w:rPr>
          <w:bCs/>
          <w:b/>
        </w:rPr>
        <w:t xml:space="preserve">4.4</w:t>
      </w:r>
      <w:r>
        <w:t xml:space="preserve"> </w:t>
      </w:r>
      <w:r>
        <w:t xml:space="preserve">No person shall fail to report a data breach.</w:t>
      </w:r>
    </w:p>
    <w:p>
      <w:pPr>
        <w:pStyle w:val="BodyText"/>
        <w:jc w:val="both"/>
      </w:pPr>
      <w:r>
        <w:rPr>
          <w:bCs/>
          <w:b/>
        </w:rPr>
        <w:t xml:space="preserve">4.5</w:t>
      </w:r>
      <w:r>
        <w:t xml:space="preserve"> </w:t>
      </w:r>
      <w:r>
        <w:t xml:space="preserve">No person shall destroy or alter personal data without authorization.</w:t>
      </w:r>
    </w:p>
    <w:p>
      <w:pPr>
        <w:pStyle w:val="BodyText"/>
        <w:jc w:val="both"/>
      </w:pPr>
      <w:r>
        <w:rPr>
          <w:bCs/>
          <w:b/>
        </w:rPr>
        <w:t xml:space="preserve">4.6</w:t>
      </w:r>
      <w:r>
        <w:t xml:space="preserve"> </w:t>
      </w:r>
      <w:r>
        <w:t xml:space="preserve">No person shall knowingly provide false or misleading information regarding personal data.</w:t>
      </w:r>
    </w:p>
    <w:bookmarkEnd w:id="41"/>
    <w:bookmarkStart w:id="42" w:name="data-protection-principles"/>
    <w:p>
      <w:pPr>
        <w:pStyle w:val="Heading2"/>
      </w:pPr>
      <w:r>
        <w:t xml:space="preserve">5.0 Data Protection Principles</w:t>
      </w:r>
    </w:p>
    <w:p>
      <w:pPr>
        <w:pStyle w:val="FirstParagraph"/>
        <w:jc w:val="both"/>
      </w:pPr>
      <w:r>
        <w:rPr>
          <w:bCs/>
          <w:b/>
        </w:rPr>
        <w:t xml:space="preserve">5.1</w:t>
      </w:r>
      <w:r>
        <w:t xml:space="preserve"> </w:t>
      </w:r>
      <w:r>
        <w:t xml:space="preserve">The University shall process personal data in accordance with the following principles:</w:t>
      </w:r>
    </w:p>
    <w:p>
      <w:pPr>
        <w:pStyle w:val="BodyText"/>
        <w:jc w:val="both"/>
      </w:pPr>
      <w:r>
        <w:rPr>
          <w:bCs/>
          <w:b/>
        </w:rPr>
        <w:t xml:space="preserve">5.1.1 Lawfulness, Fairness, and Transparency.</w:t>
      </w:r>
      <w:r>
        <w:t xml:space="preserve"> </w:t>
      </w:r>
      <w:r>
        <w:t xml:space="preserve">Data shall be processed lawfully, fairly, and transparently;</w:t>
      </w:r>
    </w:p>
    <w:p>
      <w:pPr>
        <w:pStyle w:val="BodyText"/>
        <w:jc w:val="both"/>
      </w:pPr>
      <w:r>
        <w:rPr>
          <w:bCs/>
          <w:b/>
        </w:rPr>
        <w:t xml:space="preserve">5.1.2 Purpose Limitation.</w:t>
      </w:r>
      <w:r>
        <w:t xml:space="preserve"> </w:t>
      </w:r>
      <w:r>
        <w:t xml:space="preserve">Data shall be collected for specified, explicit, and legitimate purposes;</w:t>
      </w:r>
    </w:p>
    <w:p>
      <w:pPr>
        <w:pStyle w:val="BodyText"/>
        <w:jc w:val="both"/>
      </w:pPr>
      <w:r>
        <w:rPr>
          <w:bCs/>
          <w:b/>
        </w:rPr>
        <w:t xml:space="preserve">5.1.3 Data Minimization.</w:t>
      </w:r>
      <w:r>
        <w:t xml:space="preserve"> </w:t>
      </w:r>
      <w:r>
        <w:t xml:space="preserve">Data shall be adequate, relevant, and limited to what is necessary;</w:t>
      </w:r>
    </w:p>
    <w:p>
      <w:pPr>
        <w:pStyle w:val="BodyText"/>
        <w:jc w:val="both"/>
      </w:pPr>
      <w:r>
        <w:rPr>
          <w:bCs/>
          <w:b/>
        </w:rPr>
        <w:t xml:space="preserve">5.1.4 Accuracy.</w:t>
      </w:r>
      <w:r>
        <w:t xml:space="preserve"> </w:t>
      </w:r>
      <w:r>
        <w:t xml:space="preserve">Data shall be accurate and kept up to date;</w:t>
      </w:r>
    </w:p>
    <w:p>
      <w:pPr>
        <w:pStyle w:val="BodyText"/>
        <w:jc w:val="both"/>
      </w:pPr>
      <w:r>
        <w:rPr>
          <w:bCs/>
          <w:b/>
        </w:rPr>
        <w:t xml:space="preserve">5.1.5 Storage Limitation.</w:t>
      </w:r>
      <w:r>
        <w:t xml:space="preserve"> </w:t>
      </w:r>
      <w:r>
        <w:t xml:space="preserve">Data shall be kept in a form that permits identification for no longer than necessary;</w:t>
      </w:r>
    </w:p>
    <w:p>
      <w:pPr>
        <w:pStyle w:val="BodyText"/>
        <w:jc w:val="both"/>
      </w:pPr>
      <w:r>
        <w:rPr>
          <w:bCs/>
          <w:b/>
        </w:rPr>
        <w:t xml:space="preserve">5.1.6 Integrity and Confidentiality.</w:t>
      </w:r>
      <w:r>
        <w:t xml:space="preserve"> </w:t>
      </w:r>
      <w:r>
        <w:t xml:space="preserve">Data shall be processed in a manner that ensures appropriate security.</w:t>
      </w:r>
    </w:p>
    <w:bookmarkEnd w:id="42"/>
    <w:bookmarkStart w:id="43" w:name="lawful-basis-for-processing"/>
    <w:p>
      <w:pPr>
        <w:pStyle w:val="Heading2"/>
      </w:pPr>
      <w:r>
        <w:t xml:space="preserve">6.0 Lawful Basis for Processing</w:t>
      </w:r>
    </w:p>
    <w:p>
      <w:pPr>
        <w:pStyle w:val="FirstParagraph"/>
        <w:jc w:val="both"/>
      </w:pPr>
      <w:r>
        <w:rPr>
          <w:bCs/>
          <w:b/>
        </w:rPr>
        <w:t xml:space="preserve">6.1</w:t>
      </w:r>
      <w:r>
        <w:t xml:space="preserve"> </w:t>
      </w:r>
      <w:r>
        <w:t xml:space="preserve">Processing shall be lawful only if one of the following applies:</w:t>
      </w:r>
    </w:p>
    <w:p>
      <w:pPr>
        <w:pStyle w:val="BodyText"/>
        <w:jc w:val="both"/>
      </w:pPr>
      <w:r>
        <w:rPr>
          <w:bCs/>
          <w:b/>
        </w:rPr>
        <w:t xml:space="preserve">6.1.1</w:t>
      </w:r>
      <w:r>
        <w:t xml:space="preserve"> </w:t>
      </w:r>
      <w:r>
        <w:t xml:space="preserve">The data subject has given consent;</w:t>
      </w:r>
    </w:p>
    <w:p>
      <w:pPr>
        <w:pStyle w:val="BodyText"/>
        <w:jc w:val="both"/>
      </w:pPr>
      <w:r>
        <w:rPr>
          <w:bCs/>
          <w:b/>
        </w:rPr>
        <w:t xml:space="preserve">6.1.2</w:t>
      </w:r>
      <w:r>
        <w:t xml:space="preserve"> </w:t>
      </w:r>
      <w:r>
        <w:t xml:space="preserve">Processing is necessary for the performance of a contract;</w:t>
      </w:r>
    </w:p>
    <w:p>
      <w:pPr>
        <w:pStyle w:val="BodyText"/>
        <w:jc w:val="both"/>
      </w:pPr>
      <w:r>
        <w:rPr>
          <w:bCs/>
          <w:b/>
        </w:rPr>
        <w:t xml:space="preserve">6.1.3</w:t>
      </w:r>
      <w:r>
        <w:t xml:space="preserve"> </w:t>
      </w:r>
      <w:r>
        <w:t xml:space="preserve">Processing is necessary for compliance with a legal obligation;</w:t>
      </w:r>
    </w:p>
    <w:p>
      <w:pPr>
        <w:pStyle w:val="BodyText"/>
        <w:jc w:val="both"/>
      </w:pPr>
      <w:r>
        <w:rPr>
          <w:bCs/>
          <w:b/>
        </w:rPr>
        <w:t xml:space="preserve">6.1.4</w:t>
      </w:r>
      <w:r>
        <w:t xml:space="preserve"> </w:t>
      </w:r>
      <w:r>
        <w:t xml:space="preserve">Processing is necessary to protect vital interests;</w:t>
      </w:r>
    </w:p>
    <w:p>
      <w:pPr>
        <w:pStyle w:val="BodyText"/>
        <w:jc w:val="both"/>
      </w:pPr>
      <w:r>
        <w:rPr>
          <w:bCs/>
          <w:b/>
        </w:rPr>
        <w:t xml:space="preserve">6.1.5</w:t>
      </w:r>
      <w:r>
        <w:t xml:space="preserve"> </w:t>
      </w:r>
      <w:r>
        <w:t xml:space="preserve">Processing is necessary for the performance of a task carried out in the public interest;</w:t>
      </w:r>
    </w:p>
    <w:p>
      <w:pPr>
        <w:pStyle w:val="BodyText"/>
        <w:jc w:val="both"/>
      </w:pPr>
      <w:r>
        <w:rPr>
          <w:bCs/>
          <w:b/>
        </w:rPr>
        <w:t xml:space="preserve">6.1.6</w:t>
      </w:r>
      <w:r>
        <w:t xml:space="preserve"> </w:t>
      </w:r>
      <w:r>
        <w:t xml:space="preserve">Processing is necessary for legitimate interests pursued by the controller.</w:t>
      </w:r>
    </w:p>
    <w:p>
      <w:pPr>
        <w:pStyle w:val="BodyText"/>
        <w:jc w:val="both"/>
      </w:pPr>
      <w:r>
        <w:rPr>
          <w:bCs/>
          <w:b/>
        </w:rPr>
        <w:t xml:space="preserve">6.2</w:t>
      </w:r>
      <w:r>
        <w:t xml:space="preserve"> </w:t>
      </w:r>
      <w:r>
        <w:t xml:space="preserve">No person shall process personal data without a lawful basis.</w:t>
      </w:r>
    </w:p>
    <w:bookmarkEnd w:id="43"/>
    <w:bookmarkStart w:id="44" w:name="data-subject-rights"/>
    <w:p>
      <w:pPr>
        <w:pStyle w:val="Heading2"/>
      </w:pPr>
      <w:r>
        <w:t xml:space="preserve">7.0 Data Subject Rights</w:t>
      </w:r>
    </w:p>
    <w:p>
      <w:pPr>
        <w:pStyle w:val="FirstParagraph"/>
        <w:jc w:val="both"/>
      </w:pPr>
      <w:r>
        <w:rPr>
          <w:bCs/>
          <w:b/>
        </w:rPr>
        <w:t xml:space="preserve">7.1</w:t>
      </w:r>
      <w:r>
        <w:t xml:space="preserve"> </w:t>
      </w:r>
      <w:r>
        <w:t xml:space="preserve">Data subjects have the following rights:</w:t>
      </w:r>
    </w:p>
    <w:p>
      <w:pPr>
        <w:pStyle w:val="BodyText"/>
        <w:jc w:val="both"/>
      </w:pPr>
      <w:r>
        <w:rPr>
          <w:bCs/>
          <w:b/>
        </w:rPr>
        <w:t xml:space="preserve">7.1.1 Right to be Informed.</w:t>
      </w:r>
      <w:r>
        <w:t xml:space="preserve"> </w:t>
      </w:r>
      <w:r>
        <w:t xml:space="preserve">The right to know how their data is being processed;</w:t>
      </w:r>
    </w:p>
    <w:p>
      <w:pPr>
        <w:pStyle w:val="BodyText"/>
        <w:jc w:val="both"/>
      </w:pPr>
      <w:r>
        <w:rPr>
          <w:bCs/>
          <w:b/>
        </w:rPr>
        <w:t xml:space="preserve">7.1.2 Right of Access.</w:t>
      </w:r>
      <w:r>
        <w:t xml:space="preserve"> </w:t>
      </w:r>
      <w:r>
        <w:t xml:space="preserve">The right to access their personal data;</w:t>
      </w:r>
    </w:p>
    <w:p>
      <w:pPr>
        <w:pStyle w:val="BodyText"/>
        <w:jc w:val="both"/>
      </w:pPr>
      <w:r>
        <w:rPr>
          <w:bCs/>
          <w:b/>
        </w:rPr>
        <w:t xml:space="preserve">7.1.3 Right to Rectification.</w:t>
      </w:r>
      <w:r>
        <w:t xml:space="preserve"> </w:t>
      </w:r>
      <w:r>
        <w:t xml:space="preserve">The right to have inaccurate data corrected;</w:t>
      </w:r>
    </w:p>
    <w:p>
      <w:pPr>
        <w:pStyle w:val="BodyText"/>
        <w:jc w:val="both"/>
      </w:pPr>
      <w:r>
        <w:rPr>
          <w:bCs/>
          <w:b/>
        </w:rPr>
        <w:t xml:space="preserve">7.1.4 Right to Erasure.</w:t>
      </w:r>
      <w:r>
        <w:t xml:space="preserve"> </w:t>
      </w:r>
      <w:r>
        <w:t xml:space="preserve">The right to have data deleted in certain circumstances;</w:t>
      </w:r>
    </w:p>
    <w:p>
      <w:pPr>
        <w:pStyle w:val="BodyText"/>
        <w:jc w:val="both"/>
      </w:pPr>
      <w:r>
        <w:rPr>
          <w:bCs/>
          <w:b/>
        </w:rPr>
        <w:t xml:space="preserve">7.1.5 Right to Restrict Processing.</w:t>
      </w:r>
      <w:r>
        <w:t xml:space="preserve"> </w:t>
      </w:r>
      <w:r>
        <w:t xml:space="preserve">The right to restrict processing in certain circumstances;</w:t>
      </w:r>
    </w:p>
    <w:p>
      <w:pPr>
        <w:pStyle w:val="BodyText"/>
        <w:jc w:val="both"/>
      </w:pPr>
      <w:r>
        <w:rPr>
          <w:bCs/>
          <w:b/>
        </w:rPr>
        <w:t xml:space="preserve">7.1.6 Right to Data Portability.</w:t>
      </w:r>
      <w:r>
        <w:t xml:space="preserve"> </w:t>
      </w:r>
      <w:r>
        <w:t xml:space="preserve">The right to receive data in a portable format;</w:t>
      </w:r>
    </w:p>
    <w:p>
      <w:pPr>
        <w:pStyle w:val="BodyText"/>
        <w:jc w:val="both"/>
      </w:pPr>
      <w:r>
        <w:rPr>
          <w:bCs/>
          <w:b/>
        </w:rPr>
        <w:t xml:space="preserve">7.1.7 Right to Object.</w:t>
      </w:r>
      <w:r>
        <w:t xml:space="preserve"> </w:t>
      </w:r>
      <w:r>
        <w:t xml:space="preserve">The right to object to processing in certain circumstances.</w:t>
      </w:r>
    </w:p>
    <w:p>
      <w:pPr>
        <w:pStyle w:val="BodyText"/>
        <w:jc w:val="both"/>
      </w:pPr>
      <w:r>
        <w:rPr>
          <w:bCs/>
          <w:b/>
        </w:rPr>
        <w:t xml:space="preserve">7.2</w:t>
      </w:r>
      <w:r>
        <w:t xml:space="preserve"> </w:t>
      </w:r>
      <w:r>
        <w:t xml:space="preserve">No person shall deny a data subject their rights.</w:t>
      </w:r>
    </w:p>
    <w:bookmarkEnd w:id="44"/>
    <w:bookmarkStart w:id="45" w:name="data-breach-response"/>
    <w:p>
      <w:pPr>
        <w:pStyle w:val="Heading2"/>
      </w:pPr>
      <w:r>
        <w:t xml:space="preserve">8.0 Data Breach Response</w:t>
      </w:r>
    </w:p>
    <w:p>
      <w:pPr>
        <w:pStyle w:val="FirstParagraph"/>
        <w:jc w:val="both"/>
      </w:pPr>
      <w:r>
        <w:rPr>
          <w:bCs/>
          <w:b/>
        </w:rPr>
        <w:t xml:space="preserve">8.1</w:t>
      </w:r>
      <w:r>
        <w:t xml:space="preserve"> </w:t>
      </w:r>
      <w:r>
        <w:t xml:space="preserve">When a data breach is suspected:</w:t>
      </w:r>
    </w:p>
    <w:p>
      <w:pPr>
        <w:pStyle w:val="BodyText"/>
        <w:jc w:val="both"/>
      </w:pPr>
      <w:r>
        <w:rPr>
          <w:bCs/>
          <w:b/>
        </w:rPr>
        <w:t xml:space="preserve">8.1.1</w:t>
      </w:r>
      <w:r>
        <w:t xml:space="preserve"> </w:t>
      </w:r>
      <w:r>
        <w:t xml:space="preserve">Report to the DPO immediately;</w:t>
      </w:r>
    </w:p>
    <w:p>
      <w:pPr>
        <w:pStyle w:val="BodyText"/>
        <w:jc w:val="both"/>
      </w:pPr>
      <w:r>
        <w:rPr>
          <w:bCs/>
          <w:b/>
        </w:rPr>
        <w:t xml:space="preserve">8.1.2</w:t>
      </w:r>
      <w:r>
        <w:t xml:space="preserve"> </w:t>
      </w:r>
      <w:r>
        <w:t xml:space="preserve">Contain the breach;</w:t>
      </w:r>
    </w:p>
    <w:p>
      <w:pPr>
        <w:pStyle w:val="BodyText"/>
        <w:jc w:val="both"/>
      </w:pPr>
      <w:r>
        <w:rPr>
          <w:bCs/>
          <w:b/>
        </w:rPr>
        <w:t xml:space="preserve">8.1.3</w:t>
      </w:r>
      <w:r>
        <w:t xml:space="preserve"> </w:t>
      </w:r>
      <w:r>
        <w:t xml:space="preserve">Investigate the cause;</w:t>
      </w:r>
    </w:p>
    <w:p>
      <w:pPr>
        <w:pStyle w:val="BodyText"/>
        <w:jc w:val="both"/>
      </w:pPr>
      <w:r>
        <w:rPr>
          <w:bCs/>
          <w:b/>
        </w:rPr>
        <w:t xml:space="preserve">8.1.4</w:t>
      </w:r>
      <w:r>
        <w:t xml:space="preserve"> </w:t>
      </w:r>
      <w:r>
        <w:t xml:space="preserve">Notify affected data subjects if there is a high risk;</w:t>
      </w:r>
    </w:p>
    <w:p>
      <w:pPr>
        <w:pStyle w:val="BodyText"/>
        <w:jc w:val="both"/>
      </w:pPr>
      <w:r>
        <w:rPr>
          <w:bCs/>
          <w:b/>
        </w:rPr>
        <w:t xml:space="preserve">8.1.5</w:t>
      </w:r>
      <w:r>
        <w:t xml:space="preserve"> </w:t>
      </w:r>
      <w:r>
        <w:t xml:space="preserve">Report to the supervisory authority within 72 hours.</w:t>
      </w:r>
    </w:p>
    <w:p>
      <w:pPr>
        <w:pStyle w:val="BodyText"/>
        <w:jc w:val="both"/>
      </w:pPr>
      <w:r>
        <w:rPr>
          <w:bCs/>
          <w:b/>
        </w:rPr>
        <w:t xml:space="preserve">8.2</w:t>
      </w:r>
      <w:r>
        <w:t xml:space="preserve"> </w:t>
      </w:r>
      <w:r>
        <w:t xml:space="preserve">No person shall fail to report a data breach.</w:t>
      </w:r>
    </w:p>
    <w:bookmarkEnd w:id="45"/>
    <w:bookmarkStart w:id="46" w:name="enforcement-1"/>
    <w:p>
      <w:pPr>
        <w:pStyle w:val="Heading2"/>
      </w:pPr>
      <w:r>
        <w:t xml:space="preserve">9.0 Enforcement</w:t>
      </w:r>
    </w:p>
    <w:p>
      <w:pPr>
        <w:pStyle w:val="FirstParagraph"/>
        <w:jc w:val="both"/>
      </w:pPr>
      <w:r>
        <w:rPr>
          <w:bCs/>
          <w:b/>
        </w:rPr>
        <w:t xml:space="preserve">9.1</w:t>
      </w:r>
      <w:r>
        <w:t xml:space="preserve"> </w:t>
      </w:r>
      <w:r>
        <w:t xml:space="preserve">No person shall violate any provision of this Policy.</w:t>
      </w:r>
    </w:p>
    <w:p>
      <w:pPr>
        <w:pStyle w:val="BodyText"/>
        <w:jc w:val="both"/>
      </w:pPr>
      <w:r>
        <w:rPr>
          <w:bCs/>
          <w:b/>
        </w:rPr>
        <w:t xml:space="preserve">9.2</w:t>
      </w:r>
      <w:r>
        <w:t xml:space="preserve"> </w:t>
      </w:r>
      <w:r>
        <w:t xml:space="preserve">Violation of this Policy shall result in disciplinary action in accordance with applicable University policies.</w:t>
      </w:r>
    </w:p>
    <w:p>
      <w:pPr>
        <w:pStyle w:val="BodyText"/>
        <w:jc w:val="both"/>
      </w:pPr>
      <w:r>
        <w:rPr>
          <w:bCs/>
          <w:b/>
        </w:rPr>
        <w:t xml:space="preserve">9.3</w:t>
      </w:r>
      <w:r>
        <w:t xml:space="preserve"> </w:t>
      </w:r>
      <w:r>
        <w:t xml:space="preserve">The Director, Information Technology shall ensure compliance with this Policy.</w:t>
      </w:r>
    </w:p>
    <w:bookmarkEnd w:id="46"/>
    <w:bookmarkStart w:id="47" w:name="related-documents-1"/>
    <w:p>
      <w:pPr>
        <w:pStyle w:val="Heading2"/>
      </w:pPr>
      <w:r>
        <w:t xml:space="preserve">10.0 Related Documents</w:t>
      </w:r>
    </w:p>
    <w:p>
      <w:pPr>
        <w:pStyle w:val="FirstParagraph"/>
        <w:jc w:val="both"/>
      </w:pPr>
      <w:r>
        <w:rPr>
          <w:bCs/>
          <w:b/>
        </w:rPr>
        <w:t xml:space="preserve">10.1</w:t>
      </w:r>
      <w:r>
        <w:t xml:space="preserve"> </w:t>
      </w:r>
      <w:r>
        <w:t xml:space="preserve">Data Privacy &amp; Security Policy (OPS-016)</w:t>
      </w:r>
    </w:p>
    <w:p>
      <w:pPr>
        <w:pStyle w:val="BodyText"/>
        <w:jc w:val="both"/>
      </w:pPr>
      <w:r>
        <w:rPr>
          <w:bCs/>
          <w:b/>
        </w:rPr>
        <w:t xml:space="preserve">10.2</w:t>
      </w:r>
      <w:r>
        <w:t xml:space="preserve"> </w:t>
      </w:r>
      <w:r>
        <w:t xml:space="preserve">FERPA Compliance Policy (LEG-001)</w:t>
      </w:r>
    </w:p>
    <w:bookmarkEnd w:id="47"/>
    <w:bookmarkStart w:id="48" w:name="effective-date-1"/>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AMIU-LEG-002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LEG-003: Texas State Regulatory Filings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3 of 11</w:t>
            </w:r>
          </w:p>
          <w:p>
            <w:pPr>
              <w:spacing w:before="0" w:after="60"/>
              <w:suppressAutoHyphens/>
            </w:pPr>
            <w:r>
              <w:rPr>
                <w:rFonts w:ascii="Fraunces Black" w:hAnsi="Fraunces Black"/>
                <w:color w:val="B08625"/>
                <w:b/>
                <w:sz w:val="72"/>
              </w:rPr>
              <w:t>LEG-003</w:t>
            </w:r>
          </w:p>
          <w:p>
            <w:pPr>
              <w:spacing w:before="120" w:after="80"/>
              <w:suppressAutoHyphens/>
            </w:pPr>
            <w:r>
              <w:rPr>
                <w:rFonts w:ascii="Fraunces Black" w:hAnsi="Fraunces Black"/>
                <w:color w:val="FFFFFF"/>
                <w:b/>
                <w:sz w:val="54"/>
              </w:rPr>
              <w:t>Texas State Regulatory Filings Policy</w:t>
            </w:r>
          </w:p>
          <w:p>
            <w:pPr>
              <w:spacing w:before="0" w:after="260"/>
              <w:pBdr>
                <w:bottom w:val="single" w:sz="10" w:space="8" w:color="B08625"/>
              </w:pBdr>
              <w:suppressAutoHyphens/>
            </w:pPr>
            <w:r>
              <w:rPr>
                <w:rFonts w:ascii="Source Serif 4" w:hAnsi="Source Serif 4"/>
                <w:i/>
                <w:smallCaps/>
                <w:color w:val="8C97AB"/>
                <w:sz w:val="19"/>
                <w:spacing w:val="10"/>
              </w:rPr>
              <w:t>Policy Steward: Office of Legal Counsel</w:t>
            </w:r>
          </w:p>
          <w:p>
            <w:pPr>
              <w:spacing w:before="0" w:after="360"/>
              <w:ind w:right="700"/>
              <w:suppressAutoHyphens/>
            </w:pPr>
            <w:r>
              <w:rPr>
                <w:rFonts w:ascii="Fraunces" w:hAnsi="Fraunces"/>
                <w:i/>
                <w:color w:val="DCE3F0"/>
                <w:sz w:val="24"/>
              </w:rPr>
              <w:t>“Every certificate, exemption, and annual report the State of Texas requires, tracked to a deadline no one is allowed to miss.”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Required Filings</w:t>
            </w:r>
          </w:p>
          <w:p>
            <w:pPr>
              <w:spacing w:before="0" w:after="90"/>
              <w:suppressAutoHyphens/>
            </w:pPr>
            <w:r>
              <w:rPr>
                <w:rFonts w:ascii="Archivo SemiBold" w:hAnsi="Archivo SemiBold"/>
                <w:color w:val="B08625"/>
                <w:b/>
                <w:sz w:val="17"/>
              </w:rPr>
              <w:t>6.0 </w:t>
            </w:r>
            <w:r>
              <w:rPr>
                <w:rFonts w:ascii="Archivo" w:hAnsi="Archivo"/>
                <w:color w:val="FFFFFF"/>
                <w:sz w:val="16"/>
              </w:rPr>
              <w:t>Deadlines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8"/>
    <w:bookmarkStart w:id="49" w:name="Xe805160aceca6ea683f6d66810aa177a98a2f6f"/>
    <w:p>
      <w:pPr>
        <w:pStyle w:val="Heading2"/>
      </w:pPr>
      <w:r>
        <w:t xml:space="preserve">LEG-003: Texas State Regulatory Filings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Office of Legal Counsel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Legal Counsel</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2, Section 2.2</w:t>
            </w:r>
          </w:p>
        </w:tc>
      </w:tr>
    </w:tbl>
    <w:bookmarkEnd w:id="49"/>
    <w:bookmarkStart w:id="50"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all required state filings, deadlines, and compliance procedures.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That all required state filings are submitted on time;</w:t>
      </w:r>
    </w:p>
    <w:p>
      <w:pPr>
        <w:pStyle w:val="BodyText"/>
        <w:jc w:val="both"/>
      </w:pPr>
      <w:r>
        <w:rPr>
          <w:bCs/>
          <w:b/>
        </w:rPr>
        <w:t xml:space="preserve">1.2.2</w:t>
      </w:r>
      <w:r>
        <w:t xml:space="preserve"> </w:t>
      </w:r>
      <w:r>
        <w:t xml:space="preserve">That the University maintains good standing with the State of Texas;</w:t>
      </w:r>
    </w:p>
    <w:p>
      <w:pPr>
        <w:pStyle w:val="BodyText"/>
        <w:jc w:val="both"/>
      </w:pPr>
      <w:r>
        <w:rPr>
          <w:bCs/>
          <w:b/>
        </w:rPr>
        <w:t xml:space="preserve">1.2.3</w:t>
      </w:r>
      <w:r>
        <w:t xml:space="preserve"> </w:t>
      </w:r>
      <w:r>
        <w:t xml:space="preserve">That no person fails to file required documents;</w:t>
      </w:r>
    </w:p>
    <w:p>
      <w:pPr>
        <w:pStyle w:val="BodyText"/>
        <w:jc w:val="both"/>
      </w:pPr>
      <w:r>
        <w:rPr>
          <w:bCs/>
          <w:b/>
        </w:rPr>
        <w:t xml:space="preserve">1.2.4</w:t>
      </w:r>
      <w:r>
        <w:t xml:space="preserve"> </w:t>
      </w:r>
      <w:r>
        <w:t xml:space="preserve">That the University complies with all applicable state laws and regulations.</w:t>
      </w:r>
    </w:p>
    <w:bookmarkEnd w:id="50"/>
    <w:bookmarkStart w:id="51"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required state filings;</w:t>
      </w:r>
    </w:p>
    <w:p>
      <w:pPr>
        <w:pStyle w:val="BodyText"/>
        <w:jc w:val="both"/>
      </w:pPr>
      <w:r>
        <w:rPr>
          <w:bCs/>
          <w:b/>
        </w:rPr>
        <w:t xml:space="preserve">2.1.3</w:t>
      </w:r>
      <w:r>
        <w:t xml:space="preserve"> </w:t>
      </w:r>
      <w:r>
        <w:t xml:space="preserve">All personnel responsible for filings.</w:t>
      </w:r>
    </w:p>
    <w:p>
      <w:pPr>
        <w:pStyle w:val="BodyText"/>
        <w:jc w:val="both"/>
      </w:pPr>
      <w:r>
        <w:rPr>
          <w:bCs/>
          <w:b/>
        </w:rPr>
        <w:t xml:space="preserve">2.2</w:t>
      </w:r>
      <w:r>
        <w:t xml:space="preserve"> </w:t>
      </w:r>
      <w:r>
        <w:t xml:space="preserve">No person is exempt from the requirements of this Policy.</w:t>
      </w:r>
    </w:p>
    <w:bookmarkEnd w:id="51"/>
    <w:bookmarkStart w:id="52" w:name="definitions-2"/>
    <w:p>
      <w:pPr>
        <w:pStyle w:val="Heading2"/>
      </w:pPr>
      <w:r>
        <w:t xml:space="preserve">3.0 Definitions</w:t>
      </w:r>
    </w:p>
    <w:p>
      <w:pPr>
        <w:pStyle w:val="FirstParagraph"/>
        <w:jc w:val="both"/>
      </w:pPr>
      <w:r>
        <w:rPr>
          <w:bCs/>
          <w:b/>
        </w:rPr>
        <w:t xml:space="preserve">3.1 State Filing.</w:t>
      </w:r>
      <w:r>
        <w:t xml:space="preserve"> </w:t>
      </w:r>
      <w:r>
        <w:t xml:space="preserve">Any document required to be filed with the State of Texas.</w:t>
      </w:r>
    </w:p>
    <w:p>
      <w:pPr>
        <w:pStyle w:val="BodyText"/>
        <w:jc w:val="both"/>
      </w:pPr>
      <w:r>
        <w:rPr>
          <w:bCs/>
          <w:b/>
        </w:rPr>
        <w:t xml:space="preserve">3.2 Good Standing.</w:t>
      </w:r>
      <w:r>
        <w:t xml:space="preserve"> </w:t>
      </w:r>
      <w:r>
        <w:t xml:space="preserve">The status of the University as a compliant entity.</w:t>
      </w:r>
    </w:p>
    <w:p>
      <w:pPr>
        <w:pStyle w:val="BodyText"/>
        <w:jc w:val="both"/>
      </w:pPr>
      <w:r>
        <w:rPr>
          <w:bCs/>
          <w:b/>
        </w:rPr>
        <w:t xml:space="preserve">3.3 Registered Agent.</w:t>
      </w:r>
      <w:r>
        <w:t xml:space="preserve"> </w:t>
      </w:r>
      <w:r>
        <w:t xml:space="preserve">The individual or entity authorized to accept legal service.</w:t>
      </w:r>
    </w:p>
    <w:bookmarkEnd w:id="52"/>
    <w:bookmarkStart w:id="53"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file all required state documents on time.</w:t>
      </w:r>
    </w:p>
    <w:p>
      <w:pPr>
        <w:pStyle w:val="BodyText"/>
        <w:jc w:val="both"/>
      </w:pPr>
      <w:r>
        <w:rPr>
          <w:bCs/>
          <w:b/>
        </w:rPr>
        <w:t xml:space="preserve">4.2</w:t>
      </w:r>
      <w:r>
        <w:t xml:space="preserve"> </w:t>
      </w:r>
      <w:r>
        <w:t xml:space="preserve">No person shall fail to file required documents.</w:t>
      </w:r>
    </w:p>
    <w:p>
      <w:pPr>
        <w:pStyle w:val="BodyText"/>
        <w:jc w:val="both"/>
      </w:pPr>
      <w:r>
        <w:rPr>
          <w:bCs/>
          <w:b/>
        </w:rPr>
        <w:t xml:space="preserve">4.3</w:t>
      </w:r>
      <w:r>
        <w:t xml:space="preserve"> </w:t>
      </w:r>
      <w:r>
        <w:t xml:space="preserve">No person shall submit inaccurate filings.</w:t>
      </w:r>
    </w:p>
    <w:p>
      <w:pPr>
        <w:pStyle w:val="BodyText"/>
        <w:jc w:val="both"/>
      </w:pPr>
      <w:r>
        <w:rPr>
          <w:bCs/>
          <w:b/>
        </w:rPr>
        <w:t xml:space="preserve">4.4</w:t>
      </w:r>
      <w:r>
        <w:t xml:space="preserve"> </w:t>
      </w:r>
      <w:r>
        <w:t xml:space="preserve">The Office of Legal Counsel shall ensure compliance.</w:t>
      </w:r>
    </w:p>
    <w:bookmarkEnd w:id="53"/>
    <w:bookmarkStart w:id="54" w:name="required-filings"/>
    <w:p>
      <w:pPr>
        <w:pStyle w:val="Heading2"/>
      </w:pPr>
      <w:r>
        <w:t xml:space="preserve">5.0 Required Filings</w:t>
      </w:r>
    </w:p>
    <w:p>
      <w:pPr>
        <w:pStyle w:val="FirstParagraph"/>
        <w:jc w:val="both"/>
      </w:pPr>
      <w:r>
        <w:rPr>
          <w:bCs/>
          <w:b/>
        </w:rPr>
        <w:t xml:space="preserve">5.1 Certificate of Formation</w:t>
      </w:r>
    </w:p>
    <w:p>
      <w:pPr>
        <w:pStyle w:val="BodyText"/>
        <w:jc w:val="both"/>
      </w:pPr>
      <w:r>
        <w:rPr>
          <w:bCs/>
          <w:b/>
        </w:rPr>
        <w:t xml:space="preserve">5.1.1</w:t>
      </w:r>
      <w:r>
        <w:t xml:space="preserve"> </w:t>
      </w:r>
      <w:r>
        <w:t xml:space="preserve">The Certificate of Formation establishes the University as a Texas Nonprofit Religious Educational Corporation.</w:t>
      </w:r>
    </w:p>
    <w:p>
      <w:pPr>
        <w:pStyle w:val="BodyText"/>
        <w:jc w:val="both"/>
      </w:pPr>
      <w:r>
        <w:rPr>
          <w:bCs/>
          <w:b/>
        </w:rPr>
        <w:t xml:space="preserve">5.1.2</w:t>
      </w:r>
      <w:r>
        <w:t xml:space="preserve"> </w:t>
      </w:r>
      <w:r>
        <w:t xml:space="preserve">Amendments shall be filed as needed.</w:t>
      </w:r>
    </w:p>
    <w:p>
      <w:pPr>
        <w:pStyle w:val="BodyText"/>
        <w:jc w:val="both"/>
      </w:pPr>
      <w:r>
        <w:rPr>
          <w:bCs/>
          <w:b/>
        </w:rPr>
        <w:t xml:space="preserve">5.1.3</w:t>
      </w:r>
      <w:r>
        <w:t xml:space="preserve"> </w:t>
      </w:r>
      <w:r>
        <w:t xml:space="preserve">No person shall make changes without Board approval.</w:t>
      </w:r>
    </w:p>
    <w:p>
      <w:pPr>
        <w:pStyle w:val="BodyText"/>
        <w:jc w:val="both"/>
      </w:pPr>
      <w:r>
        <w:rPr>
          <w:bCs/>
          <w:b/>
        </w:rPr>
        <w:t xml:space="preserve">5.2 Texas State Tax-Exemption Application</w:t>
      </w:r>
    </w:p>
    <w:p>
      <w:pPr>
        <w:pStyle w:val="BodyText"/>
        <w:jc w:val="both"/>
      </w:pPr>
      <w:r>
        <w:rPr>
          <w:bCs/>
          <w:b/>
        </w:rPr>
        <w:t xml:space="preserve">5.2.1</w:t>
      </w:r>
      <w:r>
        <w:t xml:space="preserve"> </w:t>
      </w:r>
      <w:r>
        <w:t xml:space="preserve">Form AP-204 shall be filed after federal 501(c)(3) approval.</w:t>
      </w:r>
    </w:p>
    <w:p>
      <w:pPr>
        <w:pStyle w:val="BodyText"/>
        <w:jc w:val="both"/>
      </w:pPr>
      <w:r>
        <w:rPr>
          <w:bCs/>
          <w:b/>
        </w:rPr>
        <w:t xml:space="preserve">5.2.2</w:t>
      </w:r>
      <w:r>
        <w:t xml:space="preserve"> </w:t>
      </w:r>
      <w:r>
        <w:t xml:space="preserve">No person shall fail to file the exemption application.</w:t>
      </w:r>
    </w:p>
    <w:p>
      <w:pPr>
        <w:pStyle w:val="BodyText"/>
        <w:jc w:val="both"/>
      </w:pPr>
      <w:r>
        <w:rPr>
          <w:bCs/>
          <w:b/>
        </w:rPr>
        <w:t xml:space="preserve">5.3 TWC Chapter 132 Religious Exemption</w:t>
      </w:r>
    </w:p>
    <w:p>
      <w:pPr>
        <w:pStyle w:val="BodyText"/>
        <w:jc w:val="both"/>
      </w:pPr>
      <w:r>
        <w:rPr>
          <w:bCs/>
          <w:b/>
        </w:rPr>
        <w:t xml:space="preserve">5.3.1</w:t>
      </w:r>
      <w:r>
        <w:t xml:space="preserve"> </w:t>
      </w:r>
      <w:r>
        <w:t xml:space="preserve">The religious exemption registration shall be maintained.</w:t>
      </w:r>
    </w:p>
    <w:p>
      <w:pPr>
        <w:pStyle w:val="BodyText"/>
        <w:jc w:val="both"/>
      </w:pPr>
      <w:r>
        <w:rPr>
          <w:bCs/>
          <w:b/>
        </w:rPr>
        <w:t xml:space="preserve">5.3.2</w:t>
      </w:r>
      <w:r>
        <w:t xml:space="preserve"> </w:t>
      </w:r>
      <w:r>
        <w:t xml:space="preserve">No person shall fail to maintain the exemption.</w:t>
      </w:r>
    </w:p>
    <w:p>
      <w:pPr>
        <w:pStyle w:val="BodyText"/>
        <w:jc w:val="both"/>
      </w:pPr>
      <w:r>
        <w:rPr>
          <w:bCs/>
          <w:b/>
        </w:rPr>
        <w:t xml:space="preserve">5.4 THECB Certificate of Authorization</w:t>
      </w:r>
    </w:p>
    <w:p>
      <w:pPr>
        <w:pStyle w:val="BodyText"/>
        <w:jc w:val="both"/>
      </w:pPr>
      <w:r>
        <w:rPr>
          <w:bCs/>
          <w:b/>
        </w:rPr>
        <w:t xml:space="preserve">5.4.1</w:t>
      </w:r>
      <w:r>
        <w:t xml:space="preserve"> </w:t>
      </w:r>
      <w:r>
        <w:t xml:space="preserve">The Certificate of Authorization shall be obtained before offering degrees.</w:t>
      </w:r>
    </w:p>
    <w:p>
      <w:pPr>
        <w:pStyle w:val="BodyText"/>
        <w:jc w:val="both"/>
      </w:pPr>
      <w:r>
        <w:rPr>
          <w:bCs/>
          <w:b/>
        </w:rPr>
        <w:t xml:space="preserve">5.4.2</w:t>
      </w:r>
      <w:r>
        <w:t xml:space="preserve"> </w:t>
      </w:r>
      <w:r>
        <w:t xml:space="preserve">No person shall offer degrees without authorization.</w:t>
      </w:r>
    </w:p>
    <w:p>
      <w:pPr>
        <w:pStyle w:val="BodyText"/>
        <w:jc w:val="both"/>
      </w:pPr>
      <w:r>
        <w:rPr>
          <w:bCs/>
          <w:b/>
        </w:rPr>
        <w:t xml:space="preserve">5.5 Annual Filings</w:t>
      </w:r>
    </w:p>
    <w:p>
      <w:pPr>
        <w:pStyle w:val="BodyText"/>
        <w:jc w:val="both"/>
      </w:pPr>
      <w:r>
        <w:rPr>
          <w:bCs/>
          <w:b/>
        </w:rPr>
        <w:t xml:space="preserve">5.5.1</w:t>
      </w:r>
      <w:r>
        <w:t xml:space="preserve"> </w:t>
      </w:r>
      <w:r>
        <w:t xml:space="preserve">Annual Texas nonprofit filings shall be submitted.</w:t>
      </w:r>
    </w:p>
    <w:p>
      <w:pPr>
        <w:pStyle w:val="BodyText"/>
        <w:jc w:val="both"/>
      </w:pPr>
      <w:r>
        <w:rPr>
          <w:bCs/>
          <w:b/>
        </w:rPr>
        <w:t xml:space="preserve">5.5.2</w:t>
      </w:r>
      <w:r>
        <w:t xml:space="preserve"> </w:t>
      </w:r>
      <w:r>
        <w:t xml:space="preserve">Public Information Reports shall be filed.</w:t>
      </w:r>
    </w:p>
    <w:p>
      <w:pPr>
        <w:pStyle w:val="BodyText"/>
        <w:jc w:val="both"/>
      </w:pPr>
      <w:r>
        <w:rPr>
          <w:bCs/>
          <w:b/>
        </w:rPr>
        <w:t xml:space="preserve">5.5.3</w:t>
      </w:r>
      <w:r>
        <w:t xml:space="preserve"> </w:t>
      </w:r>
      <w:r>
        <w:t xml:space="preserve">No person shall fail to file annual reports.</w:t>
      </w:r>
    </w:p>
    <w:bookmarkEnd w:id="54"/>
    <w:bookmarkStart w:id="55" w:name="deadlines"/>
    <w:p>
      <w:pPr>
        <w:pStyle w:val="Heading2"/>
      </w:pPr>
      <w:r>
        <w:t xml:space="preserve">6.0 Deadlines</w:t>
      </w:r>
    </w:p>
    <w:p>
      <w:pPr>
        <w:pStyle w:val="FirstParagraph"/>
        <w:jc w:val="both"/>
      </w:pPr>
      <w:r>
        <w:rPr>
          <w:bCs/>
          <w:b/>
        </w:rPr>
        <w:t xml:space="preserve">6.1</w:t>
      </w:r>
      <w:r>
        <w:t xml:space="preserve"> </w:t>
      </w:r>
      <w:r>
        <w:t xml:space="preserve">Deadlines shall be tracked by the Office of Legal Counsel.</w:t>
      </w:r>
    </w:p>
    <w:p>
      <w:pPr>
        <w:pStyle w:val="BodyText"/>
        <w:jc w:val="both"/>
      </w:pPr>
      <w:r>
        <w:rPr>
          <w:bCs/>
          <w:b/>
        </w:rPr>
        <w:t xml:space="preserve">6.2</w:t>
      </w:r>
      <w:r>
        <w:t xml:space="preserve"> </w:t>
      </w:r>
      <w:r>
        <w:t xml:space="preserve">Reminders shall be sent at least 30 days before deadlines.</w:t>
      </w:r>
    </w:p>
    <w:p>
      <w:pPr>
        <w:pStyle w:val="BodyText"/>
        <w:jc w:val="both"/>
      </w:pPr>
      <w:r>
        <w:rPr>
          <w:bCs/>
          <w:b/>
        </w:rPr>
        <w:t xml:space="preserve">6.3</w:t>
      </w:r>
      <w:r>
        <w:t xml:space="preserve"> </w:t>
      </w:r>
      <w:r>
        <w:t xml:space="preserve">No person shall miss a filing deadline.</w:t>
      </w:r>
    </w:p>
    <w:bookmarkEnd w:id="55"/>
    <w:bookmarkStart w:id="56" w:name="enforcement-2"/>
    <w:p>
      <w:pPr>
        <w:pStyle w:val="Heading2"/>
      </w:pPr>
      <w:r>
        <w:t xml:space="preserve">7.0 Enforcement</w:t>
      </w:r>
    </w:p>
    <w:p>
      <w:pPr>
        <w:pStyle w:val="FirstParagraph"/>
        <w:jc w:val="both"/>
      </w:pPr>
      <w:r>
        <w:rPr>
          <w:bCs/>
          <w:b/>
        </w:rPr>
        <w:t xml:space="preserve">7.1</w:t>
      </w:r>
      <w:r>
        <w:t xml:space="preserve"> </w:t>
      </w:r>
      <w:r>
        <w:t xml:space="preserve">No person shall fail to comply with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Office of Legal Counsel shall ensure compliance.</w:t>
      </w:r>
    </w:p>
    <w:bookmarkEnd w:id="56"/>
    <w:bookmarkStart w:id="57" w:name="related-documents-2"/>
    <w:p>
      <w:pPr>
        <w:pStyle w:val="Heading2"/>
      </w:pPr>
      <w:r>
        <w:t xml:space="preserve">8.0 Related Documents</w:t>
      </w:r>
    </w:p>
    <w:p>
      <w:pPr>
        <w:pStyle w:val="FirstParagraph"/>
        <w:jc w:val="both"/>
      </w:pPr>
      <w:r>
        <w:rPr>
          <w:bCs/>
          <w:b/>
        </w:rPr>
        <w:t xml:space="preserve">8.1</w:t>
      </w:r>
      <w:r>
        <w:t xml:space="preserve"> </w:t>
      </w:r>
      <w:r>
        <w:t xml:space="preserve">Certificate of Formation (GOV-004)</w:t>
      </w:r>
    </w:p>
    <w:p>
      <w:pPr>
        <w:pStyle w:val="BodyText"/>
        <w:jc w:val="both"/>
      </w:pPr>
      <w:r>
        <w:rPr>
          <w:bCs/>
          <w:b/>
        </w:rPr>
        <w:t xml:space="preserve">8.2</w:t>
      </w:r>
      <w:r>
        <w:t xml:space="preserve"> </w:t>
      </w:r>
      <w:r>
        <w:t xml:space="preserve">Bylaws (GOV-003)</w:t>
      </w:r>
    </w:p>
    <w:bookmarkEnd w:id="57"/>
    <w:bookmarkStart w:id="58"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AMIU-LEG-003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LEG-004: Intellectual Property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4 of 11</w:t>
            </w:r>
          </w:p>
          <w:p>
            <w:pPr>
              <w:spacing w:before="0" w:after="60"/>
              <w:suppressAutoHyphens/>
            </w:pPr>
            <w:r>
              <w:rPr>
                <w:rFonts w:ascii="Fraunces Black" w:hAnsi="Fraunces Black"/>
                <w:color w:val="B08625"/>
                <w:b/>
                <w:sz w:val="72"/>
              </w:rPr>
              <w:t>LEG-004</w:t>
            </w:r>
          </w:p>
          <w:p>
            <w:pPr>
              <w:spacing w:before="120" w:after="80"/>
              <w:suppressAutoHyphens/>
            </w:pPr>
            <w:r>
              <w:rPr>
                <w:rFonts w:ascii="Fraunces Black" w:hAnsi="Fraunces Black"/>
                <w:color w:val="FFFFFF"/>
                <w:b/>
                <w:sz w:val="68"/>
              </w:rPr>
              <w:t>Intellectual Property Policy</w:t>
            </w:r>
          </w:p>
          <w:p>
            <w:pPr>
              <w:spacing w:before="0" w:after="260"/>
              <w:pBdr>
                <w:bottom w:val="single" w:sz="10" w:space="8" w:color="B08625"/>
              </w:pBdr>
              <w:suppressAutoHyphens/>
            </w:pPr>
            <w:r>
              <w:rPr>
                <w:rFonts w:ascii="Source Serif 4" w:hAnsi="Source Serif 4"/>
                <w:i/>
                <w:smallCaps/>
                <w:color w:val="8C97AB"/>
                <w:sz w:val="19"/>
                <w:spacing w:val="10"/>
              </w:rPr>
              <w:t>Policy Steward: Office of Legal Counsel</w:t>
            </w:r>
          </w:p>
          <w:p>
            <w:pPr>
              <w:spacing w:before="0" w:after="360"/>
              <w:ind w:right="700"/>
              <w:suppressAutoHyphens/>
            </w:pPr>
            <w:r>
              <w:rPr>
                <w:rFonts w:ascii="Fraunces" w:hAnsi="Fraunces"/>
                <w:i/>
                <w:color w:val="DCE3F0"/>
                <w:sz w:val="24"/>
              </w:rPr>
              <w:t>“Work created on the University's time belongs to the University; scholarship belongs to its author, licensed back for teaching.”</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Ownership</w:t>
            </w:r>
          </w:p>
          <w:p>
            <w:pPr>
              <w:spacing w:before="0" w:after="90"/>
              <w:suppressAutoHyphens/>
            </w:pPr>
            <w:r>
              <w:rPr>
                <w:rFonts w:ascii="Archivo SemiBold" w:hAnsi="Archivo SemiBold"/>
                <w:color w:val="B08625"/>
                <w:b/>
                <w:sz w:val="17"/>
              </w:rPr>
              <w:t>6.0 </w:t>
            </w:r>
            <w:r>
              <w:rPr>
                <w:rFonts w:ascii="Archivo" w:hAnsi="Archivo"/>
                <w:color w:val="FFFFFF"/>
                <w:sz w:val="16"/>
              </w:rPr>
              <w:t>Use and Protection</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58"/>
    <w:bookmarkStart w:id="59" w:name="leg-004-intellectual-property-policy"/>
    <w:p>
      <w:pPr>
        <w:pStyle w:val="Heading2"/>
      </w:pPr>
      <w:r>
        <w:t xml:space="preserve">LEG-004: Intellectual Property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Office of Legal Counsel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Legal Counsel</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59"/>
    <w:bookmarkStart w:id="60"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the ownership, use, and protection of intellectual property created within the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Clear ownership of intellectual property;</w:t>
      </w:r>
    </w:p>
    <w:p>
      <w:pPr>
        <w:pStyle w:val="BodyText"/>
        <w:jc w:val="both"/>
      </w:pPr>
      <w:r>
        <w:rPr>
          <w:bCs/>
          <w:b/>
        </w:rPr>
        <w:t xml:space="preserve">1.2.2</w:t>
      </w:r>
      <w:r>
        <w:t xml:space="preserve"> </w:t>
      </w:r>
      <w:r>
        <w:t xml:space="preserve">Protection of the University’s intellectual property rights;</w:t>
      </w:r>
    </w:p>
    <w:p>
      <w:pPr>
        <w:pStyle w:val="BodyText"/>
        <w:jc w:val="both"/>
      </w:pPr>
      <w:r>
        <w:rPr>
          <w:bCs/>
          <w:b/>
        </w:rPr>
        <w:t xml:space="preserve">1.2.3</w:t>
      </w:r>
      <w:r>
        <w:t xml:space="preserve"> </w:t>
      </w:r>
      <w:r>
        <w:t xml:space="preserve">Compliance with applicable intellectual property laws;</w:t>
      </w:r>
    </w:p>
    <w:p>
      <w:pPr>
        <w:pStyle w:val="BodyText"/>
        <w:jc w:val="both"/>
      </w:pPr>
      <w:r>
        <w:rPr>
          <w:bCs/>
          <w:b/>
        </w:rPr>
        <w:t xml:space="preserve">1.2.4</w:t>
      </w:r>
      <w:r>
        <w:t xml:space="preserve"> </w:t>
      </w:r>
      <w:r>
        <w:t xml:space="preserve">That no person infringes on intellectual property rights.</w:t>
      </w:r>
    </w:p>
    <w:bookmarkEnd w:id="60"/>
    <w:bookmarkStart w:id="61" w:name="scope-3"/>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intellectual property created by University personnel;</w:t>
      </w:r>
    </w:p>
    <w:p>
      <w:pPr>
        <w:pStyle w:val="BodyText"/>
        <w:jc w:val="both"/>
      </w:pPr>
      <w:r>
        <w:rPr>
          <w:bCs/>
          <w:b/>
        </w:rPr>
        <w:t xml:space="preserve">2.1.3</w:t>
      </w:r>
      <w:r>
        <w:t xml:space="preserve"> </w:t>
      </w:r>
      <w:r>
        <w:t xml:space="preserve">All intellectual property used by the University.</w:t>
      </w:r>
    </w:p>
    <w:p>
      <w:pPr>
        <w:pStyle w:val="BodyText"/>
        <w:jc w:val="both"/>
      </w:pPr>
      <w:r>
        <w:rPr>
          <w:bCs/>
          <w:b/>
        </w:rPr>
        <w:t xml:space="preserve">2.2</w:t>
      </w:r>
      <w:r>
        <w:t xml:space="preserve"> </w:t>
      </w:r>
      <w:r>
        <w:t xml:space="preserve">No person is exempt from the requirements of this Policy.</w:t>
      </w:r>
    </w:p>
    <w:bookmarkEnd w:id="61"/>
    <w:bookmarkStart w:id="62" w:name="definitions-3"/>
    <w:p>
      <w:pPr>
        <w:pStyle w:val="Heading2"/>
      </w:pPr>
      <w:r>
        <w:t xml:space="preserve">3.0 Definitions</w:t>
      </w:r>
    </w:p>
    <w:p>
      <w:pPr>
        <w:pStyle w:val="FirstParagraph"/>
        <w:jc w:val="both"/>
      </w:pPr>
      <w:r>
        <w:rPr>
          <w:bCs/>
          <w:b/>
        </w:rPr>
        <w:t xml:space="preserve">3.1 Intellectual Property.</w:t>
      </w:r>
      <w:r>
        <w:t xml:space="preserve"> </w:t>
      </w:r>
      <w:r>
        <w:t xml:space="preserve">Creations of the mind, including copyrights, trademarks, patents, and trade secrets.</w:t>
      </w:r>
    </w:p>
    <w:p>
      <w:pPr>
        <w:pStyle w:val="BodyText"/>
        <w:jc w:val="both"/>
      </w:pPr>
      <w:r>
        <w:rPr>
          <w:bCs/>
          <w:b/>
        </w:rPr>
        <w:t xml:space="preserve">3.2 Copyright.</w:t>
      </w:r>
      <w:r>
        <w:t xml:space="preserve"> </w:t>
      </w:r>
      <w:r>
        <w:t xml:space="preserve">The exclusive right to reproduce, distribute, and display a work.</w:t>
      </w:r>
    </w:p>
    <w:p>
      <w:pPr>
        <w:pStyle w:val="BodyText"/>
        <w:jc w:val="both"/>
      </w:pPr>
      <w:r>
        <w:rPr>
          <w:bCs/>
          <w:b/>
        </w:rPr>
        <w:t xml:space="preserve">3.3 Trademark.</w:t>
      </w:r>
      <w:r>
        <w:t xml:space="preserve"> </w:t>
      </w:r>
      <w:r>
        <w:t xml:space="preserve">A word, symbol, or design that identifies goods or services.</w:t>
      </w:r>
    </w:p>
    <w:p>
      <w:pPr>
        <w:pStyle w:val="BodyText"/>
        <w:jc w:val="both"/>
      </w:pPr>
      <w:r>
        <w:rPr>
          <w:bCs/>
          <w:b/>
        </w:rPr>
        <w:t xml:space="preserve">3.4 Patent.</w:t>
      </w:r>
      <w:r>
        <w:t xml:space="preserve"> </w:t>
      </w:r>
      <w:r>
        <w:t xml:space="preserve">The exclusive right to make, use, or sell an invention.</w:t>
      </w:r>
    </w:p>
    <w:p>
      <w:pPr>
        <w:pStyle w:val="BodyText"/>
        <w:jc w:val="both"/>
      </w:pPr>
      <w:r>
        <w:rPr>
          <w:bCs/>
          <w:b/>
        </w:rPr>
        <w:t xml:space="preserve">3.5 Work Made for Hire.</w:t>
      </w:r>
      <w:r>
        <w:t xml:space="preserve"> </w:t>
      </w:r>
      <w:r>
        <w:t xml:space="preserve">Work created by an employee within the scope of employment.</w:t>
      </w:r>
    </w:p>
    <w:bookmarkEnd w:id="62"/>
    <w:bookmarkStart w:id="63" w:name="policy-statement-3"/>
    <w:p>
      <w:pPr>
        <w:pStyle w:val="Heading2"/>
      </w:pPr>
      <w:r>
        <w:t xml:space="preserve">4.0 Policy Statement</w:t>
      </w:r>
    </w:p>
    <w:p>
      <w:pPr>
        <w:pStyle w:val="FirstParagraph"/>
        <w:jc w:val="both"/>
      </w:pPr>
      <w:r>
        <w:rPr>
          <w:bCs/>
          <w:b/>
        </w:rPr>
        <w:t xml:space="preserve">4.1</w:t>
      </w:r>
      <w:r>
        <w:t xml:space="preserve"> </w:t>
      </w:r>
      <w:r>
        <w:t xml:space="preserve">The University shall protect its intellectual property rights.</w:t>
      </w:r>
    </w:p>
    <w:p>
      <w:pPr>
        <w:pStyle w:val="BodyText"/>
        <w:jc w:val="both"/>
      </w:pPr>
      <w:r>
        <w:rPr>
          <w:bCs/>
          <w:b/>
        </w:rPr>
        <w:t xml:space="preserve">4.2</w:t>
      </w:r>
      <w:r>
        <w:t xml:space="preserve"> </w:t>
      </w:r>
      <w:r>
        <w:t xml:space="preserve">No person shall infringe on intellectual property rights.</w:t>
      </w:r>
    </w:p>
    <w:p>
      <w:pPr>
        <w:pStyle w:val="BodyText"/>
        <w:jc w:val="both"/>
      </w:pPr>
      <w:r>
        <w:rPr>
          <w:bCs/>
          <w:b/>
        </w:rPr>
        <w:t xml:space="preserve">4.3</w:t>
      </w:r>
      <w:r>
        <w:t xml:space="preserve"> </w:t>
      </w:r>
      <w:r>
        <w:t xml:space="preserve">No person shall use University intellectual property without authorization.</w:t>
      </w:r>
    </w:p>
    <w:bookmarkEnd w:id="63"/>
    <w:bookmarkStart w:id="64" w:name="ownership"/>
    <w:p>
      <w:pPr>
        <w:pStyle w:val="Heading2"/>
      </w:pPr>
      <w:r>
        <w:t xml:space="preserve">5.0 Ownership</w:t>
      </w:r>
    </w:p>
    <w:p>
      <w:pPr>
        <w:pStyle w:val="FirstParagraph"/>
        <w:jc w:val="both"/>
      </w:pPr>
      <w:r>
        <w:rPr>
          <w:bCs/>
          <w:b/>
        </w:rPr>
        <w:t xml:space="preserve">5.1 University-Owned Works</w:t>
      </w:r>
    </w:p>
    <w:p>
      <w:pPr>
        <w:pStyle w:val="BodyText"/>
        <w:jc w:val="both"/>
      </w:pPr>
      <w:r>
        <w:rPr>
          <w:bCs/>
          <w:b/>
        </w:rPr>
        <w:t xml:space="preserve">5.1.1</w:t>
      </w:r>
      <w:r>
        <w:t xml:space="preserve"> </w:t>
      </w:r>
      <w:r>
        <w:t xml:space="preserve">Works created by employees within the scope of employment are owned by the University.</w:t>
      </w:r>
    </w:p>
    <w:p>
      <w:pPr>
        <w:pStyle w:val="BodyText"/>
        <w:jc w:val="both"/>
      </w:pPr>
      <w:r>
        <w:rPr>
          <w:bCs/>
          <w:b/>
        </w:rPr>
        <w:t xml:space="preserve">5.1.2</w:t>
      </w:r>
      <w:r>
        <w:t xml:space="preserve"> </w:t>
      </w:r>
      <w:r>
        <w:t xml:space="preserve">Works created using University resources may be owned by the University.</w:t>
      </w:r>
    </w:p>
    <w:p>
      <w:pPr>
        <w:pStyle w:val="BodyText"/>
        <w:jc w:val="both"/>
      </w:pPr>
      <w:r>
        <w:rPr>
          <w:bCs/>
          <w:b/>
        </w:rPr>
        <w:t xml:space="preserve">5.1.3</w:t>
      </w:r>
      <w:r>
        <w:t xml:space="preserve"> </w:t>
      </w:r>
      <w:r>
        <w:t xml:space="preserve">No person shall claim ownership of University-owned works.</w:t>
      </w:r>
    </w:p>
    <w:p>
      <w:pPr>
        <w:pStyle w:val="BodyText"/>
        <w:jc w:val="both"/>
      </w:pPr>
      <w:r>
        <w:rPr>
          <w:bCs/>
          <w:b/>
        </w:rPr>
        <w:t xml:space="preserve">5.2 Faculty-Owned Works</w:t>
      </w:r>
    </w:p>
    <w:p>
      <w:pPr>
        <w:pStyle w:val="BodyText"/>
        <w:jc w:val="both"/>
      </w:pPr>
      <w:r>
        <w:rPr>
          <w:bCs/>
          <w:b/>
        </w:rPr>
        <w:t xml:space="preserve">5.2.1</w:t>
      </w:r>
      <w:r>
        <w:t xml:space="preserve"> </w:t>
      </w:r>
      <w:r>
        <w:t xml:space="preserve">Scholarly works, including publications, are owned by the faculty member.</w:t>
      </w:r>
    </w:p>
    <w:p>
      <w:pPr>
        <w:pStyle w:val="BodyText"/>
        <w:jc w:val="both"/>
      </w:pPr>
      <w:r>
        <w:rPr>
          <w:bCs/>
          <w:b/>
        </w:rPr>
        <w:t xml:space="preserve">5.2.2</w:t>
      </w:r>
      <w:r>
        <w:t xml:space="preserve"> </w:t>
      </w:r>
      <w:r>
        <w:t xml:space="preserve">However, the University has a license to use such works.</w:t>
      </w:r>
    </w:p>
    <w:p>
      <w:pPr>
        <w:pStyle w:val="BodyText"/>
        <w:jc w:val="both"/>
      </w:pPr>
      <w:r>
        <w:rPr>
          <w:bCs/>
          <w:b/>
        </w:rPr>
        <w:t xml:space="preserve">5.2.3</w:t>
      </w:r>
      <w:r>
        <w:t xml:space="preserve"> </w:t>
      </w:r>
      <w:r>
        <w:t xml:space="preserve">No person shall prevent the University from using scholarly works.</w:t>
      </w:r>
    </w:p>
    <w:p>
      <w:pPr>
        <w:pStyle w:val="BodyText"/>
        <w:jc w:val="both"/>
      </w:pPr>
      <w:r>
        <w:rPr>
          <w:bCs/>
          <w:b/>
        </w:rPr>
        <w:t xml:space="preserve">5.3 Student-Owned Works</w:t>
      </w:r>
    </w:p>
    <w:p>
      <w:pPr>
        <w:pStyle w:val="BodyText"/>
        <w:jc w:val="both"/>
      </w:pPr>
      <w:r>
        <w:rPr>
          <w:bCs/>
          <w:b/>
        </w:rPr>
        <w:t xml:space="preserve">5.3.1</w:t>
      </w:r>
      <w:r>
        <w:t xml:space="preserve"> </w:t>
      </w:r>
      <w:r>
        <w:t xml:space="preserve">Works created by students are owned by the student.</w:t>
      </w:r>
    </w:p>
    <w:p>
      <w:pPr>
        <w:pStyle w:val="BodyText"/>
        <w:jc w:val="both"/>
      </w:pPr>
      <w:r>
        <w:rPr>
          <w:bCs/>
          <w:b/>
        </w:rPr>
        <w:t xml:space="preserve">5.3.2</w:t>
      </w:r>
      <w:r>
        <w:t xml:space="preserve"> </w:t>
      </w:r>
      <w:r>
        <w:t xml:space="preserve">However, the University has a license to use such works for educational purposes.</w:t>
      </w:r>
    </w:p>
    <w:p>
      <w:pPr>
        <w:pStyle w:val="BodyText"/>
        <w:jc w:val="both"/>
      </w:pPr>
      <w:r>
        <w:rPr>
          <w:bCs/>
          <w:b/>
        </w:rPr>
        <w:t xml:space="preserve">5.3.3</w:t>
      </w:r>
      <w:r>
        <w:t xml:space="preserve"> </w:t>
      </w:r>
      <w:r>
        <w:t xml:space="preserve">No person shall prevent the University from using student works for educational purposes.</w:t>
      </w:r>
    </w:p>
    <w:bookmarkEnd w:id="64"/>
    <w:bookmarkStart w:id="65" w:name="use-and-protection"/>
    <w:p>
      <w:pPr>
        <w:pStyle w:val="Heading2"/>
      </w:pPr>
      <w:r>
        <w:t xml:space="preserve">6.0 Use and Protection</w:t>
      </w:r>
    </w:p>
    <w:p>
      <w:pPr>
        <w:pStyle w:val="FirstParagraph"/>
        <w:jc w:val="both"/>
      </w:pPr>
      <w:r>
        <w:rPr>
          <w:bCs/>
          <w:b/>
        </w:rPr>
        <w:t xml:space="preserve">6.1</w:t>
      </w:r>
      <w:r>
        <w:t xml:space="preserve"> </w:t>
      </w:r>
      <w:r>
        <w:t xml:space="preserve">University intellectual property shall be protected by:</w:t>
      </w:r>
    </w:p>
    <w:p>
      <w:pPr>
        <w:pStyle w:val="BodyText"/>
        <w:jc w:val="both"/>
      </w:pPr>
      <w:r>
        <w:rPr>
          <w:bCs/>
          <w:b/>
        </w:rPr>
        <w:t xml:space="preserve">6.1.1</w:t>
      </w:r>
      <w:r>
        <w:t xml:space="preserve"> </w:t>
      </w:r>
      <w:r>
        <w:t xml:space="preserve">Copyright registration;</w:t>
      </w:r>
    </w:p>
    <w:p>
      <w:pPr>
        <w:pStyle w:val="BodyText"/>
        <w:jc w:val="both"/>
      </w:pPr>
      <w:r>
        <w:rPr>
          <w:bCs/>
          <w:b/>
        </w:rPr>
        <w:t xml:space="preserve">6.1.2</w:t>
      </w:r>
      <w:r>
        <w:t xml:space="preserve"> </w:t>
      </w:r>
      <w:r>
        <w:t xml:space="preserve">Trademark registration;</w:t>
      </w:r>
    </w:p>
    <w:p>
      <w:pPr>
        <w:pStyle w:val="BodyText"/>
        <w:jc w:val="both"/>
      </w:pPr>
      <w:r>
        <w:rPr>
          <w:bCs/>
          <w:b/>
        </w:rPr>
        <w:t xml:space="preserve">6.1.3</w:t>
      </w:r>
      <w:r>
        <w:t xml:space="preserve"> </w:t>
      </w:r>
      <w:r>
        <w:t xml:space="preserve">Patent filing;</w:t>
      </w:r>
    </w:p>
    <w:p>
      <w:pPr>
        <w:pStyle w:val="BodyText"/>
        <w:jc w:val="both"/>
      </w:pPr>
      <w:r>
        <w:rPr>
          <w:bCs/>
          <w:b/>
        </w:rPr>
        <w:t xml:space="preserve">6.1.4</w:t>
      </w:r>
      <w:r>
        <w:t xml:space="preserve"> </w:t>
      </w:r>
      <w:r>
        <w:t xml:space="preserve">Confidentiality agreements.</w:t>
      </w:r>
    </w:p>
    <w:p>
      <w:pPr>
        <w:pStyle w:val="BodyText"/>
        <w:jc w:val="both"/>
      </w:pPr>
      <w:r>
        <w:rPr>
          <w:bCs/>
          <w:b/>
        </w:rPr>
        <w:t xml:space="preserve">6.2</w:t>
      </w:r>
      <w:r>
        <w:t xml:space="preserve"> </w:t>
      </w:r>
      <w:r>
        <w:t xml:space="preserve">No person shall disclose confidential intellectual property.</w:t>
      </w:r>
    </w:p>
    <w:bookmarkEnd w:id="65"/>
    <w:bookmarkStart w:id="66" w:name="enforcement-3"/>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Office of Legal Counsel shall ensure compliance.</w:t>
      </w:r>
    </w:p>
    <w:bookmarkEnd w:id="66"/>
    <w:bookmarkStart w:id="67" w:name="related-documents-3"/>
    <w:p>
      <w:pPr>
        <w:pStyle w:val="Heading2"/>
      </w:pPr>
      <w:r>
        <w:t xml:space="preserve">8.0 Related Documents</w:t>
      </w:r>
    </w:p>
    <w:p>
      <w:pPr>
        <w:pStyle w:val="FirstParagraph"/>
        <w:jc w:val="both"/>
      </w:pPr>
      <w:r>
        <w:rPr>
          <w:bCs/>
          <w:b/>
        </w:rPr>
        <w:t xml:space="preserve">8.1</w:t>
      </w:r>
      <w:r>
        <w:t xml:space="preserve"> </w:t>
      </w:r>
      <w:r>
        <w:t xml:space="preserve">Employee Contract Template (OPS-009)</w:t>
      </w:r>
    </w:p>
    <w:p>
      <w:pPr>
        <w:pStyle w:val="BodyText"/>
        <w:jc w:val="both"/>
      </w:pPr>
      <w:r>
        <w:rPr>
          <w:bCs/>
          <w:b/>
        </w:rPr>
        <w:t xml:space="preserve">8.2</w:t>
      </w:r>
      <w:r>
        <w:t xml:space="preserve"> </w:t>
      </w:r>
      <w:r>
        <w:t xml:space="preserve">Research Policy (WAQ-004)</w:t>
      </w:r>
    </w:p>
    <w:bookmarkEnd w:id="67"/>
    <w:bookmarkStart w:id="68" w:name="effective-date-3"/>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AMIU-LEG-004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LEG-005: Non-Discrimination &amp; Title IX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5 of 11</w:t>
            </w:r>
          </w:p>
          <w:p>
            <w:pPr>
              <w:spacing w:before="0" w:after="60"/>
              <w:suppressAutoHyphens/>
            </w:pPr>
            <w:r>
              <w:rPr>
                <w:rFonts w:ascii="Fraunces Black" w:hAnsi="Fraunces Black"/>
                <w:color w:val="B08625"/>
                <w:b/>
                <w:sz w:val="72"/>
              </w:rPr>
              <w:t>LEG-005</w:t>
            </w:r>
          </w:p>
          <w:p>
            <w:pPr>
              <w:spacing w:before="120" w:after="80"/>
              <w:suppressAutoHyphens/>
            </w:pPr>
            <w:r>
              <w:rPr>
                <w:rFonts w:ascii="Fraunces Black" w:hAnsi="Fraunces Black"/>
                <w:color w:val="FFFFFF"/>
                <w:b/>
                <w:sz w:val="54"/>
              </w:rPr>
              <w:t>Non-Discrimination &amp; Title IX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 single standard against discrimination and harassment, one Title IX Coordinator, and a promise that no complaint goes uninvestigated.”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Title IX Compliance</w:t>
            </w:r>
          </w:p>
          <w:p>
            <w:pPr>
              <w:spacing w:before="0" w:after="90"/>
              <w:suppressAutoHyphens/>
            </w:pPr>
            <w:r>
              <w:rPr>
                <w:rFonts w:ascii="Archivo SemiBold" w:hAnsi="Archivo SemiBold"/>
                <w:color w:val="B08625"/>
                <w:b/>
                <w:sz w:val="17"/>
              </w:rPr>
              <w:t>7.0 </w:t>
            </w:r>
            <w:r>
              <w:rPr>
                <w:rFonts w:ascii="Archivo" w:hAnsi="Archivo"/>
                <w:color w:val="FFFFFF"/>
                <w:sz w:val="16"/>
              </w:rPr>
              <w:t>Handling Discrimination Scenarios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68"/>
    <w:bookmarkStart w:id="69" w:name="X08a6035a1ec38abd4aa3df7c4ffb9b908663f54"/>
    <w:p>
      <w:pPr>
        <w:pStyle w:val="Heading2"/>
      </w:pPr>
      <w:r>
        <w:t xml:space="preserve">LEG-005: Non-Discrimination &amp; Title IX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12.1</w:t>
            </w:r>
          </w:p>
        </w:tc>
      </w:tr>
    </w:tbl>
    <w:bookmarkEnd w:id="69"/>
    <w:bookmarkStart w:id="70" w:name="purpose-4"/>
    <w:p>
      <w:pPr>
        <w:pStyle w:val="Heading2"/>
      </w:pPr>
      <w:r>
        <w:t xml:space="preserve">1.0 Purpose</w:t>
      </w:r>
    </w:p>
    <w:p>
      <w:pPr>
        <w:pStyle w:val="FirstParagraph"/>
        <w:jc w:val="both"/>
      </w:pPr>
      <w:r>
        <w:rPr>
          <w:bCs/>
          <w:b/>
        </w:rPr>
        <w:t xml:space="preserve">1.1</w:t>
      </w:r>
      <w:r>
        <w:t xml:space="preserve"> </w:t>
      </w:r>
      <w:r>
        <w:t xml:space="preserve">The purpose of this Policy is to ensure full, definitive, and binding compliance with non-discrimination laws and Title IX requirements.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That no person is discriminated against on the basis of protected status;</w:t>
      </w:r>
    </w:p>
    <w:p>
      <w:pPr>
        <w:pStyle w:val="BodyText"/>
        <w:jc w:val="both"/>
      </w:pPr>
      <w:r>
        <w:rPr>
          <w:bCs/>
          <w:b/>
        </w:rPr>
        <w:t xml:space="preserve">1.2.2</w:t>
      </w:r>
      <w:r>
        <w:t xml:space="preserve"> </w:t>
      </w:r>
      <w:r>
        <w:t xml:space="preserve">That no person engages in harassment or sexual misconduct;</w:t>
      </w:r>
    </w:p>
    <w:p>
      <w:pPr>
        <w:pStyle w:val="BodyText"/>
        <w:jc w:val="both"/>
      </w:pPr>
      <w:r>
        <w:rPr>
          <w:bCs/>
          <w:b/>
        </w:rPr>
        <w:t xml:space="preserve">1.2.3</w:t>
      </w:r>
      <w:r>
        <w:t xml:space="preserve"> </w:t>
      </w:r>
      <w:r>
        <w:t xml:space="preserve">That all complaints are investigated promptly and fairly;</w:t>
      </w:r>
    </w:p>
    <w:p>
      <w:pPr>
        <w:pStyle w:val="BodyText"/>
        <w:jc w:val="both"/>
      </w:pPr>
      <w:r>
        <w:rPr>
          <w:bCs/>
          <w:b/>
        </w:rPr>
        <w:t xml:space="preserve">1.2.4</w:t>
      </w:r>
      <w:r>
        <w:t xml:space="preserve"> </w:t>
      </w:r>
      <w:r>
        <w:t xml:space="preserve">That the University complies with all applicable laws.</w:t>
      </w:r>
    </w:p>
    <w:bookmarkEnd w:id="70"/>
    <w:bookmarkStart w:id="71" w:name="scope-4"/>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faculty, and staff;</w:t>
      </w:r>
    </w:p>
    <w:p>
      <w:pPr>
        <w:pStyle w:val="BodyText"/>
        <w:jc w:val="both"/>
      </w:pPr>
      <w:r>
        <w:rPr>
          <w:bCs/>
          <w:b/>
        </w:rPr>
        <w:t xml:space="preserve">2.1.2</w:t>
      </w:r>
      <w:r>
        <w:t xml:space="preserve"> </w:t>
      </w:r>
      <w:r>
        <w:t xml:space="preserve">All programs and activities;</w:t>
      </w:r>
    </w:p>
    <w:p>
      <w:pPr>
        <w:pStyle w:val="BodyText"/>
        <w:jc w:val="both"/>
      </w:pPr>
      <w:r>
        <w:rPr>
          <w:bCs/>
          <w:b/>
        </w:rPr>
        <w:t xml:space="preserve">2.1.3</w:t>
      </w:r>
      <w:r>
        <w:t xml:space="preserve"> </w:t>
      </w:r>
      <w:r>
        <w:t xml:space="preserve">All visitors and third parties.</w:t>
      </w:r>
    </w:p>
    <w:p>
      <w:pPr>
        <w:pStyle w:val="BodyText"/>
        <w:jc w:val="both"/>
      </w:pPr>
      <w:r>
        <w:rPr>
          <w:bCs/>
          <w:b/>
        </w:rPr>
        <w:t xml:space="preserve">2.2</w:t>
      </w:r>
      <w:r>
        <w:t xml:space="preserve"> </w:t>
      </w:r>
      <w:r>
        <w:t xml:space="preserve">No person is exempt from the requirements of this Policy.</w:t>
      </w:r>
    </w:p>
    <w:bookmarkEnd w:id="71"/>
    <w:bookmarkStart w:id="72" w:name="definitions-4"/>
    <w:p>
      <w:pPr>
        <w:pStyle w:val="Heading2"/>
      </w:pPr>
      <w:r>
        <w:t xml:space="preserve">3.0 Definitions</w:t>
      </w:r>
    </w:p>
    <w:p>
      <w:pPr>
        <w:pStyle w:val="FirstParagraph"/>
        <w:jc w:val="both"/>
      </w:pPr>
      <w:r>
        <w:rPr>
          <w:bCs/>
          <w:b/>
        </w:rPr>
        <w:t xml:space="preserve">3.1 Discrimination.</w:t>
      </w:r>
      <w:r>
        <w:t xml:space="preserve"> </w:t>
      </w:r>
      <w:r>
        <w:t xml:space="preserve">Unfavorable treatment based on protected status.</w:t>
      </w:r>
    </w:p>
    <w:p>
      <w:pPr>
        <w:pStyle w:val="BodyText"/>
        <w:jc w:val="both"/>
      </w:pPr>
      <w:r>
        <w:rPr>
          <w:bCs/>
          <w:b/>
        </w:rPr>
        <w:t xml:space="preserve">3.2 Harassment.</w:t>
      </w:r>
      <w:r>
        <w:t xml:space="preserve"> </w:t>
      </w:r>
      <w:r>
        <w:t xml:space="preserve">Unwelcome conduct based on protected status.</w:t>
      </w:r>
    </w:p>
    <w:p>
      <w:pPr>
        <w:pStyle w:val="BodyText"/>
        <w:jc w:val="both"/>
      </w:pPr>
      <w:r>
        <w:rPr>
          <w:bCs/>
          <w:b/>
        </w:rPr>
        <w:t xml:space="preserve">3.3 Sexual Harassment.</w:t>
      </w:r>
      <w:r>
        <w:t xml:space="preserve"> </w:t>
      </w:r>
      <w:r>
        <w:t xml:space="preserve">Unwelcome sexual advances, requests for sexual favors, and other verbal or physical conduct of a sexual nature.</w:t>
      </w:r>
    </w:p>
    <w:p>
      <w:pPr>
        <w:pStyle w:val="BodyText"/>
        <w:jc w:val="both"/>
      </w:pPr>
      <w:r>
        <w:rPr>
          <w:bCs/>
          <w:b/>
        </w:rPr>
        <w:t xml:space="preserve">3.4 Title IX.</w:t>
      </w:r>
      <w:r>
        <w:t xml:space="preserve"> </w:t>
      </w:r>
      <w:r>
        <w:t xml:space="preserve">Federal law prohibiting sex discrimination in education.</w:t>
      </w:r>
    </w:p>
    <w:p>
      <w:pPr>
        <w:pStyle w:val="BodyText"/>
        <w:jc w:val="both"/>
      </w:pPr>
      <w:r>
        <w:rPr>
          <w:bCs/>
          <w:b/>
        </w:rPr>
        <w:t xml:space="preserve">3.5 Protected Status.</w:t>
      </w:r>
      <w:r>
        <w:t xml:space="preserve"> </w:t>
      </w:r>
      <w:r>
        <w:t xml:space="preserve">Race, color, national origin, sex, disability, age, religion, or other protected categories.</w:t>
      </w:r>
    </w:p>
    <w:bookmarkEnd w:id="72"/>
    <w:bookmarkStart w:id="73" w:name="policy-statement-4"/>
    <w:p>
      <w:pPr>
        <w:pStyle w:val="Heading2"/>
      </w:pPr>
      <w:r>
        <w:t xml:space="preserve">4.0 Policy Statement</w:t>
      </w:r>
    </w:p>
    <w:p>
      <w:pPr>
        <w:pStyle w:val="FirstParagraph"/>
        <w:jc w:val="both"/>
      </w:pPr>
      <w:r>
        <w:rPr>
          <w:bCs/>
          <w:b/>
        </w:rPr>
        <w:t xml:space="preserve">4.1</w:t>
      </w:r>
      <w:r>
        <w:t xml:space="preserve"> </w:t>
      </w:r>
      <w:r>
        <w:t xml:space="preserve">The University shall not discriminate on the basis of protected status.</w:t>
      </w:r>
    </w:p>
    <w:p>
      <w:pPr>
        <w:pStyle w:val="BodyText"/>
        <w:jc w:val="both"/>
      </w:pPr>
      <w:r>
        <w:rPr>
          <w:bCs/>
          <w:b/>
        </w:rPr>
        <w:t xml:space="preserve">4.2</w:t>
      </w:r>
      <w:r>
        <w:t xml:space="preserve"> </w:t>
      </w:r>
      <w:r>
        <w:t xml:space="preserve">No person shall discriminate against any person.</w:t>
      </w:r>
    </w:p>
    <w:p>
      <w:pPr>
        <w:pStyle w:val="BodyText"/>
        <w:jc w:val="both"/>
      </w:pPr>
      <w:r>
        <w:rPr>
          <w:bCs/>
          <w:b/>
        </w:rPr>
        <w:t xml:space="preserve">4.3</w:t>
      </w:r>
      <w:r>
        <w:t xml:space="preserve"> </w:t>
      </w:r>
      <w:r>
        <w:t xml:space="preserve">No person shall engage in harassment or sexual misconduct.</w:t>
      </w:r>
    </w:p>
    <w:p>
      <w:pPr>
        <w:pStyle w:val="BodyText"/>
        <w:jc w:val="both"/>
      </w:pPr>
      <w:r>
        <w:rPr>
          <w:bCs/>
          <w:b/>
        </w:rPr>
        <w:t xml:space="preserve">4.4</w:t>
      </w:r>
      <w:r>
        <w:t xml:space="preserve"> </w:t>
      </w:r>
      <w:r>
        <w:t xml:space="preserve">All complaints shall be investigated promptly and fairly.</w:t>
      </w:r>
    </w:p>
    <w:bookmarkEnd w:id="73"/>
    <w:bookmarkStart w:id="74" w:name="prohibited-conduct"/>
    <w:p>
      <w:pPr>
        <w:pStyle w:val="Heading2"/>
      </w:pPr>
      <w:r>
        <w:t xml:space="preserve">5.0 Prohibited Conduct</w:t>
      </w:r>
    </w:p>
    <w:p>
      <w:pPr>
        <w:pStyle w:val="FirstParagraph"/>
        <w:jc w:val="both"/>
      </w:pPr>
      <w:r>
        <w:rPr>
          <w:bCs/>
          <w:b/>
        </w:rPr>
        <w:t xml:space="preserve">5.1</w:t>
      </w:r>
      <w:r>
        <w:t xml:space="preserve"> </w:t>
      </w:r>
      <w:r>
        <w:t xml:space="preserve">Discrimination is prohibited in:</w:t>
      </w:r>
    </w:p>
    <w:p>
      <w:pPr>
        <w:pStyle w:val="BodyText"/>
        <w:jc w:val="both"/>
      </w:pPr>
      <w:r>
        <w:rPr>
          <w:bCs/>
          <w:b/>
        </w:rPr>
        <w:t xml:space="preserve">5.1.1</w:t>
      </w:r>
      <w:r>
        <w:t xml:space="preserve"> </w:t>
      </w:r>
      <w:r>
        <w:t xml:space="preserve">Admissions;</w:t>
      </w:r>
    </w:p>
    <w:p>
      <w:pPr>
        <w:pStyle w:val="BodyText"/>
        <w:jc w:val="both"/>
      </w:pPr>
      <w:r>
        <w:rPr>
          <w:bCs/>
          <w:b/>
        </w:rPr>
        <w:t xml:space="preserve">5.1.2</w:t>
      </w:r>
      <w:r>
        <w:t xml:space="preserve"> </w:t>
      </w:r>
      <w:r>
        <w:t xml:space="preserve">Employment;</w:t>
      </w:r>
    </w:p>
    <w:p>
      <w:pPr>
        <w:pStyle w:val="BodyText"/>
        <w:jc w:val="both"/>
      </w:pPr>
      <w:r>
        <w:rPr>
          <w:bCs/>
          <w:b/>
        </w:rPr>
        <w:t xml:space="preserve">5.1.3</w:t>
      </w:r>
      <w:r>
        <w:t xml:space="preserve"> </w:t>
      </w:r>
      <w:r>
        <w:t xml:space="preserve">Academic programs;</w:t>
      </w:r>
    </w:p>
    <w:p>
      <w:pPr>
        <w:pStyle w:val="BodyText"/>
        <w:jc w:val="both"/>
      </w:pPr>
      <w:r>
        <w:rPr>
          <w:bCs/>
          <w:b/>
        </w:rPr>
        <w:t xml:space="preserve">5.1.4</w:t>
      </w:r>
      <w:r>
        <w:t xml:space="preserve"> </w:t>
      </w:r>
      <w:r>
        <w:t xml:space="preserve">Activities.</w:t>
      </w:r>
    </w:p>
    <w:p>
      <w:pPr>
        <w:pStyle w:val="BodyText"/>
        <w:jc w:val="both"/>
      </w:pPr>
      <w:r>
        <w:rPr>
          <w:bCs/>
          <w:b/>
        </w:rPr>
        <w:t xml:space="preserve">5.2</w:t>
      </w:r>
      <w:r>
        <w:t xml:space="preserve"> </w:t>
      </w:r>
      <w:r>
        <w:t xml:space="preserve">Harassment is prohibited, including:</w:t>
      </w:r>
    </w:p>
    <w:p>
      <w:pPr>
        <w:pStyle w:val="BodyText"/>
        <w:jc w:val="both"/>
      </w:pPr>
      <w:r>
        <w:rPr>
          <w:bCs/>
          <w:b/>
        </w:rPr>
        <w:t xml:space="preserve">5.2.1</w:t>
      </w:r>
      <w:r>
        <w:t xml:space="preserve"> </w:t>
      </w:r>
      <w:r>
        <w:t xml:space="preserve">Verbal harassment;</w:t>
      </w:r>
    </w:p>
    <w:p>
      <w:pPr>
        <w:pStyle w:val="BodyText"/>
        <w:jc w:val="both"/>
      </w:pPr>
      <w:r>
        <w:rPr>
          <w:bCs/>
          <w:b/>
        </w:rPr>
        <w:t xml:space="preserve">5.2.2</w:t>
      </w:r>
      <w:r>
        <w:t xml:space="preserve"> </w:t>
      </w:r>
      <w:r>
        <w:t xml:space="preserve">Physical harassment;</w:t>
      </w:r>
    </w:p>
    <w:p>
      <w:pPr>
        <w:pStyle w:val="BodyText"/>
        <w:jc w:val="both"/>
      </w:pPr>
      <w:r>
        <w:rPr>
          <w:bCs/>
          <w:b/>
        </w:rPr>
        <w:t xml:space="preserve">5.2.3</w:t>
      </w:r>
      <w:r>
        <w:t xml:space="preserve"> </w:t>
      </w:r>
      <w:r>
        <w:t xml:space="preserve">Sexual harassment;</w:t>
      </w:r>
    </w:p>
    <w:p>
      <w:pPr>
        <w:pStyle w:val="BodyText"/>
        <w:jc w:val="both"/>
      </w:pPr>
      <w:r>
        <w:rPr>
          <w:bCs/>
          <w:b/>
        </w:rPr>
        <w:t xml:space="preserve">5.2.4</w:t>
      </w:r>
      <w:r>
        <w:t xml:space="preserve"> </w:t>
      </w:r>
      <w:r>
        <w:t xml:space="preserve">Cyber harassment.</w:t>
      </w:r>
    </w:p>
    <w:p>
      <w:pPr>
        <w:pStyle w:val="BodyText"/>
        <w:jc w:val="both"/>
      </w:pPr>
      <w:r>
        <w:rPr>
          <w:bCs/>
          <w:b/>
        </w:rPr>
        <w:t xml:space="preserve">5.3</w:t>
      </w:r>
      <w:r>
        <w:t xml:space="preserve"> </w:t>
      </w:r>
      <w:r>
        <w:t xml:space="preserve">Retaliation is prohibited.</w:t>
      </w:r>
    </w:p>
    <w:bookmarkEnd w:id="74"/>
    <w:bookmarkStart w:id="75" w:name="title-ix-compliance"/>
    <w:p>
      <w:pPr>
        <w:pStyle w:val="Heading2"/>
      </w:pPr>
      <w:r>
        <w:t xml:space="preserve">6.0 Title IX Compliance</w:t>
      </w:r>
    </w:p>
    <w:p>
      <w:pPr>
        <w:pStyle w:val="FirstParagraph"/>
        <w:jc w:val="both"/>
      </w:pPr>
      <w:r>
        <w:rPr>
          <w:bCs/>
          <w:b/>
        </w:rPr>
        <w:t xml:space="preserve">6.1</w:t>
      </w:r>
      <w:r>
        <w:t xml:space="preserve"> </w:t>
      </w:r>
      <w:r>
        <w:t xml:space="preserve">The University shall comply with Title IX requirements.</w:t>
      </w:r>
    </w:p>
    <w:p>
      <w:pPr>
        <w:pStyle w:val="BodyText"/>
        <w:jc w:val="both"/>
      </w:pPr>
      <w:r>
        <w:rPr>
          <w:bCs/>
          <w:b/>
        </w:rPr>
        <w:t xml:space="preserve">6.2</w:t>
      </w:r>
      <w:r>
        <w:t xml:space="preserve"> </w:t>
      </w:r>
      <w:r>
        <w:t xml:space="preserve">The University shall appoint a Title IX Coordinator.</w:t>
      </w:r>
    </w:p>
    <w:p>
      <w:pPr>
        <w:pStyle w:val="BodyText"/>
        <w:jc w:val="both"/>
      </w:pPr>
      <w:r>
        <w:rPr>
          <w:bCs/>
          <w:b/>
        </w:rPr>
        <w:t xml:space="preserve">6.3</w:t>
      </w:r>
      <w:r>
        <w:t xml:space="preserve"> </w:t>
      </w:r>
      <w:r>
        <w:t xml:space="preserve">The Title IX Coordinator shall:</w:t>
      </w:r>
    </w:p>
    <w:p>
      <w:pPr>
        <w:pStyle w:val="BodyText"/>
        <w:jc w:val="both"/>
      </w:pPr>
      <w:r>
        <w:rPr>
          <w:bCs/>
          <w:b/>
        </w:rPr>
        <w:t xml:space="preserve">6.3.1</w:t>
      </w:r>
      <w:r>
        <w:t xml:space="preserve"> </w:t>
      </w:r>
      <w:r>
        <w:t xml:space="preserve">Receive and investigate complaints;</w:t>
      </w:r>
    </w:p>
    <w:p>
      <w:pPr>
        <w:pStyle w:val="BodyText"/>
        <w:jc w:val="both"/>
      </w:pPr>
      <w:r>
        <w:rPr>
          <w:bCs/>
          <w:b/>
        </w:rPr>
        <w:t xml:space="preserve">6.3.2</w:t>
      </w:r>
      <w:r>
        <w:t xml:space="preserve"> </w:t>
      </w:r>
      <w:r>
        <w:t xml:space="preserve">Provide training;</w:t>
      </w:r>
    </w:p>
    <w:p>
      <w:pPr>
        <w:pStyle w:val="BodyText"/>
        <w:jc w:val="both"/>
      </w:pPr>
      <w:r>
        <w:rPr>
          <w:bCs/>
          <w:b/>
        </w:rPr>
        <w:t xml:space="preserve">6.3.3</w:t>
      </w:r>
      <w:r>
        <w:t xml:space="preserve"> </w:t>
      </w:r>
      <w:r>
        <w:t xml:space="preserve">Ensure compliance.</w:t>
      </w:r>
    </w:p>
    <w:p>
      <w:pPr>
        <w:pStyle w:val="BodyText"/>
        <w:jc w:val="both"/>
      </w:pPr>
      <w:r>
        <w:rPr>
          <w:bCs/>
          <w:b/>
        </w:rPr>
        <w:t xml:space="preserve">6.4</w:t>
      </w:r>
      <w:r>
        <w:t xml:space="preserve"> </w:t>
      </w:r>
      <w:r>
        <w:t xml:space="preserve">No person shall interfere with the Title IX Coordinator.</w:t>
      </w:r>
    </w:p>
    <w:bookmarkEnd w:id="75"/>
    <w:bookmarkStart w:id="76" w:name="handling-discrimination-scenarios"/>
    <w:p>
      <w:pPr>
        <w:pStyle w:val="Heading2"/>
      </w:pPr>
      <w:r>
        <w:t xml:space="preserve">7.0 Handling Discrimination Scenarios</w:t>
      </w:r>
    </w:p>
    <w:p>
      <w:pPr>
        <w:pStyle w:val="FirstParagraph"/>
        <w:jc w:val="both"/>
      </w:pPr>
      <w:r>
        <w:rPr>
          <w:bCs/>
          <w:b/>
        </w:rPr>
        <w:t xml:space="preserve">7.1 Scenario A: Discrimination Complaint</w:t>
      </w:r>
    </w:p>
    <w:p>
      <w:pPr>
        <w:pStyle w:val="BodyText"/>
        <w:jc w:val="both"/>
      </w:pPr>
      <w:r>
        <w:rPr>
          <w:bCs/>
          <w:b/>
        </w:rPr>
        <w:t xml:space="preserve">7.1.1</w:t>
      </w:r>
      <w:r>
        <w:t xml:space="preserve"> </w:t>
      </w:r>
      <w:r>
        <w:t xml:space="preserve">When a complaint is received:</w:t>
      </w:r>
    </w:p>
    <w:p>
      <w:pPr>
        <w:pStyle w:val="BodyText"/>
        <w:jc w:val="both"/>
      </w:pPr>
      <w:r>
        <w:rPr>
          <w:bCs/>
          <w:b/>
        </w:rPr>
        <w:t xml:space="preserve">7.1.1.1</w:t>
      </w:r>
      <w:r>
        <w:t xml:space="preserve"> </w:t>
      </w:r>
      <w:r>
        <w:t xml:space="preserve">Acknowledge receipt within 5 days;</w:t>
      </w:r>
    </w:p>
    <w:p>
      <w:pPr>
        <w:pStyle w:val="BodyText"/>
        <w:jc w:val="both"/>
      </w:pPr>
      <w:r>
        <w:rPr>
          <w:bCs/>
          <w:b/>
        </w:rPr>
        <w:t xml:space="preserve">7.1.1.2</w:t>
      </w:r>
      <w:r>
        <w:t xml:space="preserve"> </w:t>
      </w:r>
      <w:r>
        <w:t xml:space="preserve">Investigate within 30 days;</w:t>
      </w:r>
    </w:p>
    <w:p>
      <w:pPr>
        <w:pStyle w:val="BodyText"/>
        <w:jc w:val="both"/>
      </w:pPr>
      <w:r>
        <w:rPr>
          <w:bCs/>
          <w:b/>
        </w:rPr>
        <w:t xml:space="preserve">7.1.1.3</w:t>
      </w:r>
      <w:r>
        <w:t xml:space="preserve"> </w:t>
      </w:r>
      <w:r>
        <w:t xml:space="preserve">Provide a written decision;</w:t>
      </w:r>
    </w:p>
    <w:p>
      <w:pPr>
        <w:pStyle w:val="BodyText"/>
        <w:jc w:val="both"/>
      </w:pPr>
      <w:r>
        <w:rPr>
          <w:bCs/>
          <w:b/>
        </w:rPr>
        <w:t xml:space="preserve">7.1.1.4</w:t>
      </w:r>
      <w:r>
        <w:t xml:space="preserve"> </w:t>
      </w:r>
      <w:r>
        <w:t xml:space="preserve">Notify the complainant of appeal rights.</w:t>
      </w:r>
    </w:p>
    <w:p>
      <w:pPr>
        <w:pStyle w:val="BodyText"/>
        <w:jc w:val="both"/>
      </w:pPr>
      <w:r>
        <w:rPr>
          <w:bCs/>
          <w:b/>
        </w:rPr>
        <w:t xml:space="preserve">7.1.2</w:t>
      </w:r>
      <w:r>
        <w:t xml:space="preserve"> </w:t>
      </w:r>
      <w:r>
        <w:t xml:space="preserve">No person shall fail to investigate a complaint.</w:t>
      </w:r>
    </w:p>
    <w:p>
      <w:pPr>
        <w:pStyle w:val="BodyText"/>
        <w:jc w:val="both"/>
      </w:pPr>
      <w:r>
        <w:rPr>
          <w:bCs/>
          <w:b/>
        </w:rPr>
        <w:t xml:space="preserve">7.2 Scenario B: Sexual Harassment Complaint</w:t>
      </w:r>
    </w:p>
    <w:p>
      <w:pPr>
        <w:pStyle w:val="BodyText"/>
        <w:jc w:val="both"/>
      </w:pPr>
      <w:r>
        <w:rPr>
          <w:bCs/>
          <w:b/>
        </w:rPr>
        <w:t xml:space="preserve">7.2.1</w:t>
      </w:r>
      <w:r>
        <w:t xml:space="preserve"> </w:t>
      </w:r>
      <w:r>
        <w:t xml:space="preserve">When a sexual harassment complaint is received:</w:t>
      </w:r>
    </w:p>
    <w:p>
      <w:pPr>
        <w:pStyle w:val="BodyText"/>
        <w:jc w:val="both"/>
      </w:pPr>
      <w:r>
        <w:rPr>
          <w:bCs/>
          <w:b/>
        </w:rPr>
        <w:t xml:space="preserve">7.2.1.1</w:t>
      </w:r>
      <w:r>
        <w:t xml:space="preserve"> </w:t>
      </w:r>
      <w:r>
        <w:t xml:space="preserve">Notify the Title IX Coordinator immediately;</w:t>
      </w:r>
    </w:p>
    <w:p>
      <w:pPr>
        <w:pStyle w:val="BodyText"/>
        <w:jc w:val="both"/>
      </w:pPr>
      <w:r>
        <w:rPr>
          <w:bCs/>
          <w:b/>
        </w:rPr>
        <w:t xml:space="preserve">7.2.1.2</w:t>
      </w:r>
      <w:r>
        <w:t xml:space="preserve"> </w:t>
      </w:r>
      <w:r>
        <w:t xml:space="preserve">Provide supportive measures;</w:t>
      </w:r>
    </w:p>
    <w:p>
      <w:pPr>
        <w:pStyle w:val="BodyText"/>
        <w:jc w:val="both"/>
      </w:pPr>
      <w:r>
        <w:rPr>
          <w:bCs/>
          <w:b/>
        </w:rPr>
        <w:t xml:space="preserve">7.2.1.3</w:t>
      </w:r>
      <w:r>
        <w:t xml:space="preserve"> </w:t>
      </w:r>
      <w:r>
        <w:t xml:space="preserve">Investigate promptly;</w:t>
      </w:r>
    </w:p>
    <w:p>
      <w:pPr>
        <w:pStyle w:val="BodyText"/>
        <w:jc w:val="both"/>
      </w:pPr>
      <w:r>
        <w:rPr>
          <w:bCs/>
          <w:b/>
        </w:rPr>
        <w:t xml:space="preserve">7.2.1.4</w:t>
      </w:r>
      <w:r>
        <w:t xml:space="preserve"> </w:t>
      </w:r>
      <w:r>
        <w:t xml:space="preserve">Provide a written decision.</w:t>
      </w:r>
    </w:p>
    <w:p>
      <w:pPr>
        <w:pStyle w:val="BodyText"/>
        <w:jc w:val="both"/>
      </w:pPr>
      <w:r>
        <w:rPr>
          <w:bCs/>
          <w:b/>
        </w:rPr>
        <w:t xml:space="preserve">7.2.2</w:t>
      </w:r>
      <w:r>
        <w:t xml:space="preserve"> </w:t>
      </w:r>
      <w:r>
        <w:t xml:space="preserve">No person shall retaliate against a complainant.</w:t>
      </w:r>
    </w:p>
    <w:p>
      <w:pPr>
        <w:pStyle w:val="BodyText"/>
        <w:jc w:val="both"/>
      </w:pPr>
      <w:r>
        <w:rPr>
          <w:bCs/>
          <w:b/>
        </w:rPr>
        <w:t xml:space="preserve">7.3 Scenario C: Retaliation Complaint</w:t>
      </w:r>
    </w:p>
    <w:p>
      <w:pPr>
        <w:pStyle w:val="BodyText"/>
        <w:jc w:val="both"/>
      </w:pPr>
      <w:r>
        <w:rPr>
          <w:bCs/>
          <w:b/>
        </w:rPr>
        <w:t xml:space="preserve">7.3.1</w:t>
      </w:r>
      <w:r>
        <w:t xml:space="preserve"> </w:t>
      </w:r>
      <w:r>
        <w:t xml:space="preserve">When a retaliation complaint is received:</w:t>
      </w:r>
    </w:p>
    <w:p>
      <w:pPr>
        <w:pStyle w:val="BodyText"/>
        <w:jc w:val="both"/>
      </w:pPr>
      <w:r>
        <w:rPr>
          <w:bCs/>
          <w:b/>
        </w:rPr>
        <w:t xml:space="preserve">7.3.1.1</w:t>
      </w:r>
      <w:r>
        <w:t xml:space="preserve"> </w:t>
      </w:r>
      <w:r>
        <w:t xml:space="preserve">Investigate promptly;</w:t>
      </w:r>
    </w:p>
    <w:p>
      <w:pPr>
        <w:pStyle w:val="BodyText"/>
        <w:jc w:val="both"/>
      </w:pPr>
      <w:r>
        <w:rPr>
          <w:bCs/>
          <w:b/>
        </w:rPr>
        <w:t xml:space="preserve">7.3.1.2</w:t>
      </w:r>
      <w:r>
        <w:t xml:space="preserve"> </w:t>
      </w:r>
      <w:r>
        <w:t xml:space="preserve">Take corrective action;</w:t>
      </w:r>
    </w:p>
    <w:p>
      <w:pPr>
        <w:pStyle w:val="BodyText"/>
        <w:jc w:val="both"/>
      </w:pPr>
      <w:r>
        <w:rPr>
          <w:bCs/>
          <w:b/>
        </w:rPr>
        <w:t xml:space="preserve">7.3.1.3</w:t>
      </w:r>
      <w:r>
        <w:t xml:space="preserve"> </w:t>
      </w:r>
      <w:r>
        <w:t xml:space="preserve">Protect the complainant.</w:t>
      </w:r>
    </w:p>
    <w:p>
      <w:pPr>
        <w:pStyle w:val="BodyText"/>
        <w:jc w:val="both"/>
      </w:pPr>
      <w:r>
        <w:rPr>
          <w:bCs/>
          <w:b/>
        </w:rPr>
        <w:t xml:space="preserve">7.3.2</w:t>
      </w:r>
      <w:r>
        <w:t xml:space="preserve"> </w:t>
      </w:r>
      <w:r>
        <w:t xml:space="preserve">No person shall engage in retaliation.</w:t>
      </w:r>
    </w:p>
    <w:bookmarkEnd w:id="76"/>
    <w:bookmarkStart w:id="77" w:name="enforcement-4"/>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Deputy Vice-Chancellor, Administration &amp; Finance shall ensure compliance.</w:t>
      </w:r>
    </w:p>
    <w:bookmarkEnd w:id="77"/>
    <w:bookmarkStart w:id="78" w:name="related-documents-4"/>
    <w:p>
      <w:pPr>
        <w:pStyle w:val="Heading2"/>
      </w:pPr>
      <w:r>
        <w:t xml:space="preserve">9.0 Related Documents</w:t>
      </w:r>
    </w:p>
    <w:p>
      <w:pPr>
        <w:pStyle w:val="FirstParagraph"/>
        <w:jc w:val="both"/>
      </w:pPr>
      <w:r>
        <w:rPr>
          <w:bCs/>
          <w:b/>
        </w:rPr>
        <w:t xml:space="preserve">9.1</w:t>
      </w:r>
      <w:r>
        <w:t xml:space="preserve"> </w:t>
      </w:r>
      <w:r>
        <w:t xml:space="preserve">Student Code of Conduct (STU-001)</w:t>
      </w:r>
    </w:p>
    <w:p>
      <w:pPr>
        <w:pStyle w:val="BodyText"/>
        <w:jc w:val="both"/>
      </w:pPr>
      <w:r>
        <w:rPr>
          <w:bCs/>
          <w:b/>
        </w:rPr>
        <w:t xml:space="preserve">9.2</w:t>
      </w:r>
      <w:r>
        <w:t xml:space="preserve"> </w:t>
      </w:r>
      <w:r>
        <w:t xml:space="preserve">HR Policies &amp; Procedures Manual (OPS-007)</w:t>
      </w:r>
    </w:p>
    <w:bookmarkEnd w:id="78"/>
    <w:bookmarkStart w:id="79" w:name="effective-date-4"/>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AMIU-LEG-005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LEG-006: Gambia Branch Operational Plan</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6 of 11</w:t>
            </w:r>
          </w:p>
          <w:p>
            <w:pPr>
              <w:spacing w:before="0" w:after="60"/>
              <w:suppressAutoHyphens/>
            </w:pPr>
            <w:r>
              <w:rPr>
                <w:rFonts w:ascii="Fraunces Black" w:hAnsi="Fraunces Black"/>
                <w:color w:val="B08625"/>
                <w:b/>
                <w:sz w:val="72"/>
              </w:rPr>
              <w:t>LEG-006</w:t>
            </w:r>
          </w:p>
          <w:p>
            <w:pPr>
              <w:spacing w:before="120" w:after="80"/>
              <w:suppressAutoHyphens/>
            </w:pPr>
            <w:r>
              <w:rPr>
                <w:rFonts w:ascii="Fraunces Black" w:hAnsi="Fraunces Black"/>
                <w:color w:val="FFFFFF"/>
                <w:b/>
                <w:sz w:val="68"/>
              </w:rPr>
              <w:t>Gambia Branch Operational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“Registered with NAQAA, licensed with the Registrar of Companies, and answerable to the Senate for its academic quality.”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Registration and Licensing</w:t>
            </w:r>
          </w:p>
          <w:p>
            <w:pPr>
              <w:spacing w:before="0" w:after="90"/>
              <w:suppressAutoHyphens/>
            </w:pPr>
            <w:r>
              <w:rPr>
                <w:rFonts w:ascii="Archivo SemiBold" w:hAnsi="Archivo SemiBold"/>
                <w:color w:val="B08625"/>
                <w:b/>
                <w:sz w:val="17"/>
              </w:rPr>
              <w:t>6.0 </w:t>
            </w:r>
            <w:r>
              <w:rPr>
                <w:rFonts w:ascii="Archivo" w:hAnsi="Archivo"/>
                <w:color w:val="FFFFFF"/>
                <w:sz w:val="16"/>
              </w:rPr>
              <w:t>Accreditation</w:t>
            </w:r>
          </w:p>
          <w:p>
            <w:pPr>
              <w:spacing w:before="0" w:after="90"/>
              <w:suppressAutoHyphens/>
            </w:pPr>
            <w:r>
              <w:rPr>
                <w:rFonts w:ascii="Archivo SemiBold" w:hAnsi="Archivo SemiBold"/>
                <w:color w:val="B08625"/>
                <w:b/>
                <w:sz w:val="17"/>
              </w:rPr>
              <w:t>7.0 </w:t>
            </w:r>
            <w:r>
              <w:rPr>
                <w:rFonts w:ascii="Archivo" w:hAnsi="Archivo"/>
                <w:color w:val="FFFFFF"/>
                <w:sz w:val="16"/>
              </w:rPr>
              <w:t>Operations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79"/>
    <w:bookmarkStart w:id="80" w:name="leg-006-gambia-branch-operational-plan"/>
    <w:p>
      <w:pPr>
        <w:pStyle w:val="Heading2"/>
      </w:pPr>
      <w:r>
        <w:t xml:space="preserve">LEG-006: Gambia Branch Operational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International Operations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2, Section 2.3</w:t>
            </w:r>
          </w:p>
        </w:tc>
      </w:tr>
    </w:tbl>
    <w:bookmarkEnd w:id="80"/>
    <w:bookmarkStart w:id="81"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the establishment and operation of the Gambia branch campus.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Legal compliance with Gambian laws and regulations;</w:t>
      </w:r>
    </w:p>
    <w:p>
      <w:pPr>
        <w:pStyle w:val="BodyText"/>
        <w:jc w:val="both"/>
      </w:pPr>
      <w:r>
        <w:rPr>
          <w:bCs/>
          <w:b/>
        </w:rPr>
        <w:t xml:space="preserve">1.2.2</w:t>
      </w:r>
      <w:r>
        <w:t xml:space="preserve"> </w:t>
      </w:r>
      <w:r>
        <w:t xml:space="preserve">Successful establishment of the branch campus;</w:t>
      </w:r>
    </w:p>
    <w:p>
      <w:pPr>
        <w:pStyle w:val="BodyText"/>
        <w:jc w:val="both"/>
      </w:pPr>
      <w:r>
        <w:rPr>
          <w:bCs/>
          <w:b/>
        </w:rPr>
        <w:t xml:space="preserve">1.2.3</w:t>
      </w:r>
      <w:r>
        <w:t xml:space="preserve"> </w:t>
      </w:r>
      <w:r>
        <w:t xml:space="preserve">That no person operates outside the legal framework;</w:t>
      </w:r>
    </w:p>
    <w:p>
      <w:pPr>
        <w:pStyle w:val="BodyText"/>
        <w:jc w:val="both"/>
      </w:pPr>
      <w:r>
        <w:rPr>
          <w:bCs/>
          <w:b/>
        </w:rPr>
        <w:t xml:space="preserve">1.2.4</w:t>
      </w:r>
      <w:r>
        <w:t xml:space="preserve"> </w:t>
      </w:r>
      <w:r>
        <w:t xml:space="preserve">That the branch campus maintains academic quality and integrity.</w:t>
      </w:r>
    </w:p>
    <w:bookmarkEnd w:id="81"/>
    <w:bookmarkStart w:id="82" w:name="scope-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Gambia branch campus;</w:t>
      </w:r>
    </w:p>
    <w:p>
      <w:pPr>
        <w:pStyle w:val="BodyText"/>
        <w:jc w:val="both"/>
      </w:pPr>
      <w:r>
        <w:rPr>
          <w:bCs/>
          <w:b/>
        </w:rPr>
        <w:t xml:space="preserve">2.1.2</w:t>
      </w:r>
      <w:r>
        <w:t xml:space="preserve"> </w:t>
      </w:r>
      <w:r>
        <w:t xml:space="preserve">All personnel at the branch campus;</w:t>
      </w:r>
    </w:p>
    <w:p>
      <w:pPr>
        <w:pStyle w:val="BodyText"/>
        <w:jc w:val="both"/>
      </w:pPr>
      <w:r>
        <w:rPr>
          <w:bCs/>
          <w:b/>
        </w:rPr>
        <w:t xml:space="preserve">2.1.3</w:t>
      </w:r>
      <w:r>
        <w:t xml:space="preserve"> </w:t>
      </w:r>
      <w:r>
        <w:t xml:space="preserve">All activities of the branch campus.</w:t>
      </w:r>
    </w:p>
    <w:p>
      <w:pPr>
        <w:pStyle w:val="BodyText"/>
        <w:jc w:val="both"/>
      </w:pPr>
      <w:r>
        <w:rPr>
          <w:bCs/>
          <w:b/>
        </w:rPr>
        <w:t xml:space="preserve">2.2</w:t>
      </w:r>
      <w:r>
        <w:t xml:space="preserve"> </w:t>
      </w:r>
      <w:r>
        <w:t xml:space="preserve">No person is exempt from the requirements of this Policy.</w:t>
      </w:r>
    </w:p>
    <w:bookmarkEnd w:id="82"/>
    <w:bookmarkStart w:id="83" w:name="definitions-5"/>
    <w:p>
      <w:pPr>
        <w:pStyle w:val="Heading2"/>
      </w:pPr>
      <w:r>
        <w:t xml:space="preserve">3.0 Definitions</w:t>
      </w:r>
    </w:p>
    <w:p>
      <w:pPr>
        <w:pStyle w:val="FirstParagraph"/>
        <w:jc w:val="both"/>
      </w:pPr>
      <w:r>
        <w:rPr>
          <w:bCs/>
          <w:b/>
        </w:rPr>
        <w:t xml:space="preserve">3.1 Gambia Branch Campus.</w:t>
      </w:r>
      <w:r>
        <w:t xml:space="preserve"> </w:t>
      </w:r>
      <w:r>
        <w:t xml:space="preserve">The University’s branch campus in The Gambia.</w:t>
      </w:r>
    </w:p>
    <w:p>
      <w:pPr>
        <w:pStyle w:val="BodyText"/>
        <w:jc w:val="both"/>
      </w:pPr>
      <w:r>
        <w:rPr>
          <w:bCs/>
          <w:b/>
        </w:rPr>
        <w:t xml:space="preserve">3.2 NAQAA.</w:t>
      </w:r>
      <w:r>
        <w:t xml:space="preserve"> </w:t>
      </w:r>
      <w:r>
        <w:t xml:space="preserve">The National Accreditation and Quality Assurance Authority of The Gambia.</w:t>
      </w:r>
    </w:p>
    <w:p>
      <w:pPr>
        <w:pStyle w:val="BodyText"/>
        <w:jc w:val="both"/>
      </w:pPr>
      <w:r>
        <w:rPr>
          <w:bCs/>
          <w:b/>
        </w:rPr>
        <w:t xml:space="preserve">3.3 GNQF.</w:t>
      </w:r>
      <w:r>
        <w:t xml:space="preserve"> </w:t>
      </w:r>
      <w:r>
        <w:t xml:space="preserve">The Gambia National Qualifications Framework.</w:t>
      </w:r>
    </w:p>
    <w:bookmarkEnd w:id="83"/>
    <w:bookmarkStart w:id="84" w:name="policy-statement-5"/>
    <w:p>
      <w:pPr>
        <w:pStyle w:val="Heading2"/>
      </w:pPr>
      <w:r>
        <w:t xml:space="preserve">4.0 Policy Statement</w:t>
      </w:r>
    </w:p>
    <w:p>
      <w:pPr>
        <w:pStyle w:val="FirstParagraph"/>
        <w:jc w:val="both"/>
      </w:pPr>
      <w:r>
        <w:rPr>
          <w:bCs/>
          <w:b/>
        </w:rPr>
        <w:t xml:space="preserve">4.1</w:t>
      </w:r>
      <w:r>
        <w:t xml:space="preserve"> </w:t>
      </w:r>
      <w:r>
        <w:t xml:space="preserve">The Gambia branch campus shall operate in compliance with Gambian law.</w:t>
      </w:r>
    </w:p>
    <w:p>
      <w:pPr>
        <w:pStyle w:val="BodyText"/>
        <w:jc w:val="both"/>
      </w:pPr>
      <w:r>
        <w:rPr>
          <w:bCs/>
          <w:b/>
        </w:rPr>
        <w:t xml:space="preserve">4.2</w:t>
      </w:r>
      <w:r>
        <w:t xml:space="preserve"> </w:t>
      </w:r>
      <w:r>
        <w:t xml:space="preserve">No person shall operate outside the legal framework.</w:t>
      </w:r>
    </w:p>
    <w:p>
      <w:pPr>
        <w:pStyle w:val="BodyText"/>
        <w:jc w:val="both"/>
      </w:pPr>
      <w:r>
        <w:rPr>
          <w:bCs/>
          <w:b/>
        </w:rPr>
        <w:t xml:space="preserve">4.3</w:t>
      </w:r>
      <w:r>
        <w:t xml:space="preserve"> </w:t>
      </w:r>
      <w:r>
        <w:t xml:space="preserve">No person shall offer programs without accreditation.</w:t>
      </w:r>
    </w:p>
    <w:bookmarkEnd w:id="84"/>
    <w:bookmarkStart w:id="85" w:name="registration-and-licensing"/>
    <w:p>
      <w:pPr>
        <w:pStyle w:val="Heading2"/>
      </w:pPr>
      <w:r>
        <w:t xml:space="preserve">5.0 Registration and Licensing</w:t>
      </w:r>
    </w:p>
    <w:p>
      <w:pPr>
        <w:pStyle w:val="FirstParagraph"/>
        <w:jc w:val="both"/>
      </w:pPr>
      <w:r>
        <w:rPr>
          <w:bCs/>
          <w:b/>
        </w:rPr>
        <w:t xml:space="preserve">5.1</w:t>
      </w:r>
      <w:r>
        <w:t xml:space="preserve"> </w:t>
      </w:r>
      <w:r>
        <w:t xml:space="preserve">The Gambia branch campus shall be registered with:</w:t>
      </w:r>
    </w:p>
    <w:p>
      <w:pPr>
        <w:pStyle w:val="BodyText"/>
        <w:jc w:val="both"/>
      </w:pPr>
      <w:r>
        <w:rPr>
          <w:bCs/>
          <w:b/>
        </w:rPr>
        <w:t xml:space="preserve">5.1.1</w:t>
      </w:r>
      <w:r>
        <w:t xml:space="preserve"> </w:t>
      </w:r>
      <w:r>
        <w:t xml:space="preserve">The Registrar of Companies, Banjul;</w:t>
      </w:r>
    </w:p>
    <w:p>
      <w:pPr>
        <w:pStyle w:val="BodyText"/>
        <w:jc w:val="both"/>
      </w:pPr>
      <w:r>
        <w:rPr>
          <w:bCs/>
          <w:b/>
        </w:rPr>
        <w:t xml:space="preserve">5.1.2</w:t>
      </w:r>
      <w:r>
        <w:t xml:space="preserve"> </w:t>
      </w:r>
      <w:r>
        <w:t xml:space="preserve">NAQAA;</w:t>
      </w:r>
    </w:p>
    <w:p>
      <w:pPr>
        <w:pStyle w:val="BodyText"/>
        <w:jc w:val="both"/>
      </w:pPr>
      <w:r>
        <w:rPr>
          <w:bCs/>
          <w:b/>
        </w:rPr>
        <w:t xml:space="preserve">5.1.3</w:t>
      </w:r>
      <w:r>
        <w:t xml:space="preserve"> </w:t>
      </w:r>
      <w:r>
        <w:t xml:space="preserve">Other relevant regulatory bodies.</w:t>
      </w:r>
    </w:p>
    <w:p>
      <w:pPr>
        <w:pStyle w:val="BodyText"/>
        <w:jc w:val="both"/>
      </w:pPr>
      <w:r>
        <w:rPr>
          <w:bCs/>
          <w:b/>
        </w:rPr>
        <w:t xml:space="preserve">5.2</w:t>
      </w:r>
      <w:r>
        <w:t xml:space="preserve"> </w:t>
      </w:r>
      <w:r>
        <w:t xml:space="preserve">No person shall operate without proper registration.</w:t>
      </w:r>
    </w:p>
    <w:bookmarkEnd w:id="85"/>
    <w:bookmarkStart w:id="86" w:name="accreditation"/>
    <w:p>
      <w:pPr>
        <w:pStyle w:val="Heading2"/>
      </w:pPr>
      <w:r>
        <w:t xml:space="preserve">6.0 Accreditation</w:t>
      </w:r>
    </w:p>
    <w:p>
      <w:pPr>
        <w:pStyle w:val="FirstParagraph"/>
        <w:jc w:val="both"/>
      </w:pPr>
      <w:r>
        <w:rPr>
          <w:bCs/>
          <w:b/>
        </w:rPr>
        <w:t xml:space="preserve">6.1</w:t>
      </w:r>
      <w:r>
        <w:t xml:space="preserve"> </w:t>
      </w:r>
      <w:r>
        <w:t xml:space="preserve">The branch campus shall pursue NAQAA accreditation.</w:t>
      </w:r>
    </w:p>
    <w:p>
      <w:pPr>
        <w:pStyle w:val="BodyText"/>
        <w:jc w:val="both"/>
      </w:pPr>
      <w:r>
        <w:rPr>
          <w:bCs/>
          <w:b/>
        </w:rPr>
        <w:t xml:space="preserve">6.2</w:t>
      </w:r>
      <w:r>
        <w:t xml:space="preserve"> </w:t>
      </w:r>
      <w:r>
        <w:t xml:space="preserve">Accreditation shall be maintained.</w:t>
      </w:r>
    </w:p>
    <w:p>
      <w:pPr>
        <w:pStyle w:val="BodyText"/>
        <w:jc w:val="both"/>
      </w:pPr>
      <w:r>
        <w:rPr>
          <w:bCs/>
          <w:b/>
        </w:rPr>
        <w:t xml:space="preserve">6.3</w:t>
      </w:r>
      <w:r>
        <w:t xml:space="preserve"> </w:t>
      </w:r>
      <w:r>
        <w:t xml:space="preserve">No person shall offer programs without accreditation.</w:t>
      </w:r>
    </w:p>
    <w:bookmarkEnd w:id="86"/>
    <w:bookmarkStart w:id="87" w:name="operations"/>
    <w:p>
      <w:pPr>
        <w:pStyle w:val="Heading2"/>
      </w:pPr>
      <w:r>
        <w:t xml:space="preserve">7.0 Operations</w:t>
      </w:r>
    </w:p>
    <w:p>
      <w:pPr>
        <w:pStyle w:val="FirstParagraph"/>
        <w:jc w:val="both"/>
      </w:pPr>
      <w:r>
        <w:rPr>
          <w:bCs/>
          <w:b/>
        </w:rPr>
        <w:t xml:space="preserve">7.1</w:t>
      </w:r>
      <w:r>
        <w:t xml:space="preserve"> </w:t>
      </w:r>
      <w:r>
        <w:t xml:space="preserve">The branch campus shall:</w:t>
      </w:r>
    </w:p>
    <w:p>
      <w:pPr>
        <w:pStyle w:val="BodyText"/>
        <w:jc w:val="both"/>
      </w:pPr>
      <w:r>
        <w:rPr>
          <w:bCs/>
          <w:b/>
        </w:rPr>
        <w:t xml:space="preserve">7.1.1</w:t>
      </w:r>
      <w:r>
        <w:t xml:space="preserve"> </w:t>
      </w:r>
      <w:r>
        <w:t xml:space="preserve">Maintain academic quality;</w:t>
      </w:r>
    </w:p>
    <w:p>
      <w:pPr>
        <w:pStyle w:val="BodyText"/>
        <w:jc w:val="both"/>
      </w:pPr>
      <w:r>
        <w:rPr>
          <w:bCs/>
          <w:b/>
        </w:rPr>
        <w:t xml:space="preserve">7.1.2</w:t>
      </w:r>
      <w:r>
        <w:t xml:space="preserve"> </w:t>
      </w:r>
      <w:r>
        <w:t xml:space="preserve">Comply with local laws;</w:t>
      </w:r>
    </w:p>
    <w:p>
      <w:pPr>
        <w:pStyle w:val="BodyText"/>
        <w:jc w:val="both"/>
      </w:pPr>
      <w:r>
        <w:rPr>
          <w:bCs/>
          <w:b/>
        </w:rPr>
        <w:t xml:space="preserve">7.1.3</w:t>
      </w:r>
      <w:r>
        <w:t xml:space="preserve"> </w:t>
      </w:r>
      <w:r>
        <w:t xml:space="preserve">Report to the University Senate.</w:t>
      </w:r>
    </w:p>
    <w:p>
      <w:pPr>
        <w:pStyle w:val="BodyText"/>
        <w:jc w:val="both"/>
      </w:pPr>
      <w:r>
        <w:rPr>
          <w:bCs/>
          <w:b/>
        </w:rPr>
        <w:t xml:space="preserve">7.2</w:t>
      </w:r>
      <w:r>
        <w:t xml:space="preserve"> </w:t>
      </w:r>
      <w:r>
        <w:t xml:space="preserve">No person shall compromise academic quality.</w:t>
      </w:r>
    </w:p>
    <w:bookmarkEnd w:id="87"/>
    <w:bookmarkStart w:id="88" w:name="enforcement-5"/>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Deputy Vice-Chancellor, Administration &amp; Finance shall ensure compliance.</w:t>
      </w:r>
    </w:p>
    <w:bookmarkEnd w:id="88"/>
    <w:bookmarkStart w:id="89" w:name="related-documents-5"/>
    <w:p>
      <w:pPr>
        <w:pStyle w:val="Heading2"/>
      </w:pPr>
      <w:r>
        <w:t xml:space="preserve">9.0 Related Documents</w:t>
      </w:r>
    </w:p>
    <w:p>
      <w:pPr>
        <w:pStyle w:val="FirstParagraph"/>
        <w:jc w:val="both"/>
      </w:pPr>
      <w:r>
        <w:rPr>
          <w:bCs/>
          <w:b/>
        </w:rPr>
        <w:t xml:space="preserve">9.1</w:t>
      </w:r>
      <w:r>
        <w:t xml:space="preserve"> </w:t>
      </w:r>
      <w:r>
        <w:t xml:space="preserve">Country-Specific Regulatory Compliance (LEG-008)</w:t>
      </w:r>
    </w:p>
    <w:bookmarkEnd w:id="89"/>
    <w:bookmarkStart w:id="90"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AMIU-LEG-006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LEG-007: Nigeria Campus Development Plan</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7 of 11</w:t>
            </w:r>
          </w:p>
          <w:p>
            <w:pPr>
              <w:spacing w:before="0" w:after="60"/>
              <w:suppressAutoHyphens/>
            </w:pPr>
            <w:r>
              <w:rPr>
                <w:rFonts w:ascii="Fraunces Black" w:hAnsi="Fraunces Black"/>
                <w:color w:val="B08625"/>
                <w:b/>
                <w:sz w:val="72"/>
              </w:rPr>
              <w:t>LEG-007</w:t>
            </w:r>
          </w:p>
          <w:p>
            <w:pPr>
              <w:spacing w:before="120" w:after="80"/>
              <w:suppressAutoHyphens/>
            </w:pPr>
            <w:r>
              <w:rPr>
                <w:rFonts w:ascii="Fraunces Black" w:hAnsi="Fraunces Black"/>
                <w:color w:val="FFFFFF"/>
                <w:b/>
                <w:sz w:val="68"/>
              </w:rPr>
              <w:t>Nigeria Campus Development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 Mega-University campus built to Nigerian law, from Corporate Affairs Commission registration to an NUC charter by Year 10.”</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Registration and Licensing</w:t>
            </w:r>
          </w:p>
          <w:p>
            <w:pPr>
              <w:spacing w:before="0" w:after="90"/>
              <w:suppressAutoHyphens/>
            </w:pPr>
            <w:r>
              <w:rPr>
                <w:rFonts w:ascii="Archivo SemiBold" w:hAnsi="Archivo SemiBold"/>
                <w:color w:val="B08625"/>
                <w:b/>
                <w:sz w:val="17"/>
              </w:rPr>
              <w:t>6.0 </w:t>
            </w:r>
            <w:r>
              <w:rPr>
                <w:rFonts w:ascii="Archivo" w:hAnsi="Archivo"/>
                <w:color w:val="FFFFFF"/>
                <w:sz w:val="16"/>
              </w:rPr>
              <w:t>NUC Charter Application</w:t>
            </w:r>
          </w:p>
          <w:p>
            <w:pPr>
              <w:spacing w:before="0" w:after="90"/>
              <w:suppressAutoHyphens/>
            </w:pPr>
            <w:r>
              <w:rPr>
                <w:rFonts w:ascii="Archivo SemiBold" w:hAnsi="Archivo SemiBold"/>
                <w:color w:val="B08625"/>
                <w:b/>
                <w:sz w:val="17"/>
              </w:rPr>
              <w:t>7.0 </w:t>
            </w:r>
            <w:r>
              <w:rPr>
                <w:rFonts w:ascii="Archivo" w:hAnsi="Archivo"/>
                <w:color w:val="FFFFFF"/>
                <w:sz w:val="16"/>
              </w:rPr>
              <w:t>Site Acquisition and Construction</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90"/>
    <w:bookmarkStart w:id="91" w:name="leg-007-nigeria-campus-development-plan"/>
    <w:p>
      <w:pPr>
        <w:pStyle w:val="Heading2"/>
      </w:pPr>
      <w:r>
        <w:t xml:space="preserve">LEG-007: Nigeria Campus Development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International Operations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2, Section 2.3</w:t>
            </w:r>
          </w:p>
        </w:tc>
      </w:tr>
    </w:tbl>
    <w:bookmarkEnd w:id="91"/>
    <w:bookmarkStart w:id="92" w:name="purpose-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the establishment of the Nigeria Mega-University campus.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Legal compliance with Nigerian laws and regulations;</w:t>
      </w:r>
    </w:p>
    <w:p>
      <w:pPr>
        <w:pStyle w:val="BodyText"/>
        <w:jc w:val="both"/>
      </w:pPr>
      <w:r>
        <w:rPr>
          <w:bCs/>
          <w:b/>
        </w:rPr>
        <w:t xml:space="preserve">1.2.2</w:t>
      </w:r>
      <w:r>
        <w:t xml:space="preserve"> </w:t>
      </w:r>
      <w:r>
        <w:t xml:space="preserve">Successful establishment of the campus;</w:t>
      </w:r>
    </w:p>
    <w:p>
      <w:pPr>
        <w:pStyle w:val="BodyText"/>
        <w:jc w:val="both"/>
      </w:pPr>
      <w:r>
        <w:rPr>
          <w:bCs/>
          <w:b/>
        </w:rPr>
        <w:t xml:space="preserve">1.2.3</w:t>
      </w:r>
      <w:r>
        <w:t xml:space="preserve"> </w:t>
      </w:r>
      <w:r>
        <w:t xml:space="preserve">That no person operates outside the legal framework.</w:t>
      </w:r>
    </w:p>
    <w:bookmarkEnd w:id="92"/>
    <w:bookmarkStart w:id="93" w:name="scope-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Nigeria campus;</w:t>
      </w:r>
    </w:p>
    <w:p>
      <w:pPr>
        <w:pStyle w:val="BodyText"/>
        <w:jc w:val="both"/>
      </w:pPr>
      <w:r>
        <w:rPr>
          <w:bCs/>
          <w:b/>
        </w:rPr>
        <w:t xml:space="preserve">2.1.2</w:t>
      </w:r>
      <w:r>
        <w:t xml:space="preserve"> </w:t>
      </w:r>
      <w:r>
        <w:t xml:space="preserve">All personnel at the campus;</w:t>
      </w:r>
    </w:p>
    <w:p>
      <w:pPr>
        <w:pStyle w:val="BodyText"/>
        <w:jc w:val="both"/>
      </w:pPr>
      <w:r>
        <w:rPr>
          <w:bCs/>
          <w:b/>
        </w:rPr>
        <w:t xml:space="preserve">2.1.3</w:t>
      </w:r>
      <w:r>
        <w:t xml:space="preserve"> </w:t>
      </w:r>
      <w:r>
        <w:t xml:space="preserve">All activities of the campus.</w:t>
      </w:r>
    </w:p>
    <w:p>
      <w:pPr>
        <w:pStyle w:val="BodyText"/>
        <w:jc w:val="both"/>
      </w:pPr>
      <w:r>
        <w:rPr>
          <w:bCs/>
          <w:b/>
        </w:rPr>
        <w:t xml:space="preserve">2.2</w:t>
      </w:r>
      <w:r>
        <w:t xml:space="preserve"> </w:t>
      </w:r>
      <w:r>
        <w:t xml:space="preserve">No person is exempt from the requirements of this Policy.</w:t>
      </w:r>
    </w:p>
    <w:bookmarkEnd w:id="93"/>
    <w:bookmarkStart w:id="94" w:name="definitions-6"/>
    <w:p>
      <w:pPr>
        <w:pStyle w:val="Heading2"/>
      </w:pPr>
      <w:r>
        <w:t xml:space="preserve">3.0 Definitions</w:t>
      </w:r>
    </w:p>
    <w:p>
      <w:pPr>
        <w:pStyle w:val="FirstParagraph"/>
        <w:jc w:val="both"/>
      </w:pPr>
      <w:r>
        <w:rPr>
          <w:bCs/>
          <w:b/>
        </w:rPr>
        <w:t xml:space="preserve">3.1 Nigeria Campus.</w:t>
      </w:r>
      <w:r>
        <w:t xml:space="preserve"> </w:t>
      </w:r>
      <w:r>
        <w:t xml:space="preserve">The University’s Mega-University campus in Nigeria.</w:t>
      </w:r>
    </w:p>
    <w:p>
      <w:pPr>
        <w:pStyle w:val="BodyText"/>
        <w:jc w:val="both"/>
      </w:pPr>
      <w:r>
        <w:rPr>
          <w:bCs/>
          <w:b/>
        </w:rPr>
        <w:t xml:space="preserve">3.2 CAMA.</w:t>
      </w:r>
      <w:r>
        <w:t xml:space="preserve"> </w:t>
      </w:r>
      <w:r>
        <w:t xml:space="preserve">The Companies and Allied Matters Act of Nigeria.</w:t>
      </w:r>
    </w:p>
    <w:p>
      <w:pPr>
        <w:pStyle w:val="BodyText"/>
        <w:jc w:val="both"/>
      </w:pPr>
      <w:r>
        <w:rPr>
          <w:bCs/>
          <w:b/>
        </w:rPr>
        <w:t xml:space="preserve">3.3 CAC.</w:t>
      </w:r>
      <w:r>
        <w:t xml:space="preserve"> </w:t>
      </w:r>
      <w:r>
        <w:t xml:space="preserve">The Corporate Affairs Commission of Nigeria.</w:t>
      </w:r>
    </w:p>
    <w:p>
      <w:pPr>
        <w:pStyle w:val="BodyText"/>
        <w:jc w:val="both"/>
      </w:pPr>
      <w:r>
        <w:rPr>
          <w:bCs/>
          <w:b/>
        </w:rPr>
        <w:t xml:space="preserve">3.4 NUC.</w:t>
      </w:r>
      <w:r>
        <w:t xml:space="preserve"> </w:t>
      </w:r>
      <w:r>
        <w:t xml:space="preserve">The National Universities Commission of Nigeria.</w:t>
      </w:r>
    </w:p>
    <w:bookmarkEnd w:id="94"/>
    <w:bookmarkStart w:id="95" w:name="policy-statement-6"/>
    <w:p>
      <w:pPr>
        <w:pStyle w:val="Heading2"/>
      </w:pPr>
      <w:r>
        <w:t xml:space="preserve">4.0 Policy Statement</w:t>
      </w:r>
    </w:p>
    <w:p>
      <w:pPr>
        <w:pStyle w:val="FirstParagraph"/>
        <w:jc w:val="both"/>
      </w:pPr>
      <w:r>
        <w:rPr>
          <w:bCs/>
          <w:b/>
        </w:rPr>
        <w:t xml:space="preserve">4.1</w:t>
      </w:r>
      <w:r>
        <w:t xml:space="preserve"> </w:t>
      </w:r>
      <w:r>
        <w:t xml:space="preserve">The Nigeria campus shall operate in compliance with Nigerian law.</w:t>
      </w:r>
    </w:p>
    <w:p>
      <w:pPr>
        <w:pStyle w:val="BodyText"/>
        <w:jc w:val="both"/>
      </w:pPr>
      <w:r>
        <w:rPr>
          <w:bCs/>
          <w:b/>
        </w:rPr>
        <w:t xml:space="preserve">4.2</w:t>
      </w:r>
      <w:r>
        <w:t xml:space="preserve"> </w:t>
      </w:r>
      <w:r>
        <w:t xml:space="preserve">No person shall operate outside the legal framework.</w:t>
      </w:r>
    </w:p>
    <w:p>
      <w:pPr>
        <w:pStyle w:val="BodyText"/>
        <w:jc w:val="both"/>
      </w:pPr>
      <w:r>
        <w:rPr>
          <w:bCs/>
          <w:b/>
        </w:rPr>
        <w:t xml:space="preserve">4.3</w:t>
      </w:r>
      <w:r>
        <w:t xml:space="preserve"> </w:t>
      </w:r>
      <w:r>
        <w:t xml:space="preserve">No person shall offer programs without NUC approval.</w:t>
      </w:r>
    </w:p>
    <w:bookmarkEnd w:id="95"/>
    <w:bookmarkStart w:id="96" w:name="registration-and-licensing-1"/>
    <w:p>
      <w:pPr>
        <w:pStyle w:val="Heading2"/>
      </w:pPr>
      <w:r>
        <w:t xml:space="preserve">5.0 Registration and Licensing</w:t>
      </w:r>
    </w:p>
    <w:p>
      <w:pPr>
        <w:pStyle w:val="FirstParagraph"/>
        <w:jc w:val="both"/>
      </w:pPr>
      <w:r>
        <w:rPr>
          <w:bCs/>
          <w:b/>
        </w:rPr>
        <w:t xml:space="preserve">5.1</w:t>
      </w:r>
      <w:r>
        <w:t xml:space="preserve"> </w:t>
      </w:r>
      <w:r>
        <w:t xml:space="preserve">The Nigeria campus shall be registered with:</w:t>
      </w:r>
    </w:p>
    <w:p>
      <w:pPr>
        <w:pStyle w:val="BodyText"/>
        <w:jc w:val="both"/>
      </w:pPr>
      <w:r>
        <w:rPr>
          <w:bCs/>
          <w:b/>
        </w:rPr>
        <w:t xml:space="preserve">5.1.1</w:t>
      </w:r>
      <w:r>
        <w:t xml:space="preserve"> </w:t>
      </w:r>
      <w:r>
        <w:t xml:space="preserve">The Corporate Affairs Commission (CAC);</w:t>
      </w:r>
    </w:p>
    <w:p>
      <w:pPr>
        <w:pStyle w:val="BodyText"/>
        <w:jc w:val="both"/>
      </w:pPr>
      <w:r>
        <w:rPr>
          <w:bCs/>
          <w:b/>
        </w:rPr>
        <w:t xml:space="preserve">5.1.2</w:t>
      </w:r>
      <w:r>
        <w:t xml:space="preserve"> </w:t>
      </w:r>
      <w:r>
        <w:t xml:space="preserve">The National Universities Commission (NUC);</w:t>
      </w:r>
    </w:p>
    <w:p>
      <w:pPr>
        <w:pStyle w:val="BodyText"/>
        <w:jc w:val="both"/>
      </w:pPr>
      <w:r>
        <w:rPr>
          <w:bCs/>
          <w:b/>
        </w:rPr>
        <w:t xml:space="preserve">5.1.3</w:t>
      </w:r>
      <w:r>
        <w:t xml:space="preserve"> </w:t>
      </w:r>
      <w:r>
        <w:t xml:space="preserve">Other relevant regulatory bodies.</w:t>
      </w:r>
    </w:p>
    <w:p>
      <w:pPr>
        <w:pStyle w:val="BodyText"/>
        <w:jc w:val="both"/>
      </w:pPr>
      <w:r>
        <w:rPr>
          <w:bCs/>
          <w:b/>
        </w:rPr>
        <w:t xml:space="preserve">5.2</w:t>
      </w:r>
      <w:r>
        <w:t xml:space="preserve"> </w:t>
      </w:r>
      <w:r>
        <w:t xml:space="preserve">No person shall operate without proper registration.</w:t>
      </w:r>
    </w:p>
    <w:bookmarkEnd w:id="96"/>
    <w:bookmarkStart w:id="97" w:name="nuc-charter-application"/>
    <w:p>
      <w:pPr>
        <w:pStyle w:val="Heading2"/>
      </w:pPr>
      <w:r>
        <w:t xml:space="preserve">6.0 NUC Charter Application</w:t>
      </w:r>
    </w:p>
    <w:p>
      <w:pPr>
        <w:pStyle w:val="FirstParagraph"/>
        <w:jc w:val="both"/>
      </w:pPr>
      <w:r>
        <w:rPr>
          <w:bCs/>
          <w:b/>
        </w:rPr>
        <w:t xml:space="preserve">6.1</w:t>
      </w:r>
      <w:r>
        <w:t xml:space="preserve"> </w:t>
      </w:r>
      <w:r>
        <w:t xml:space="preserve">The University shall apply for a charter from the NUC.</w:t>
      </w:r>
    </w:p>
    <w:p>
      <w:pPr>
        <w:pStyle w:val="BodyText"/>
        <w:jc w:val="both"/>
      </w:pPr>
      <w:r>
        <w:rPr>
          <w:bCs/>
          <w:b/>
        </w:rPr>
        <w:t xml:space="preserve">6.2</w:t>
      </w:r>
      <w:r>
        <w:t xml:space="preserve"> </w:t>
      </w:r>
      <w:r>
        <w:t xml:space="preserve">The application shall be submitted by Year 10 (2037).</w:t>
      </w:r>
    </w:p>
    <w:p>
      <w:pPr>
        <w:pStyle w:val="BodyText"/>
        <w:jc w:val="both"/>
      </w:pPr>
      <w:r>
        <w:rPr>
          <w:bCs/>
          <w:b/>
        </w:rPr>
        <w:t xml:space="preserve">6.3</w:t>
      </w:r>
      <w:r>
        <w:t xml:space="preserve"> </w:t>
      </w:r>
      <w:r>
        <w:t xml:space="preserve">No person shall submit incomplete applications.</w:t>
      </w:r>
    </w:p>
    <w:bookmarkEnd w:id="97"/>
    <w:bookmarkStart w:id="98" w:name="site-acquisition-and-construction"/>
    <w:p>
      <w:pPr>
        <w:pStyle w:val="Heading2"/>
      </w:pPr>
      <w:r>
        <w:t xml:space="preserve">7.0 Site Acquisition and Construction</w:t>
      </w:r>
    </w:p>
    <w:p>
      <w:pPr>
        <w:pStyle w:val="FirstParagraph"/>
        <w:jc w:val="both"/>
      </w:pPr>
      <w:r>
        <w:rPr>
          <w:bCs/>
          <w:b/>
        </w:rPr>
        <w:t xml:space="preserve">7.1</w:t>
      </w:r>
      <w:r>
        <w:t xml:space="preserve"> </w:t>
      </w:r>
      <w:r>
        <w:t xml:space="preserve">Site acquisition shall begin in Year 7.</w:t>
      </w:r>
    </w:p>
    <w:p>
      <w:pPr>
        <w:pStyle w:val="BodyText"/>
        <w:jc w:val="both"/>
      </w:pPr>
      <w:r>
        <w:rPr>
          <w:bCs/>
          <w:b/>
        </w:rPr>
        <w:t xml:space="preserve">7.2</w:t>
      </w:r>
      <w:r>
        <w:t xml:space="preserve"> </w:t>
      </w:r>
      <w:r>
        <w:t xml:space="preserve">Construction shall follow Nigerian regulations.</w:t>
      </w:r>
    </w:p>
    <w:p>
      <w:pPr>
        <w:pStyle w:val="BodyText"/>
        <w:jc w:val="both"/>
      </w:pPr>
      <w:r>
        <w:rPr>
          <w:bCs/>
          <w:b/>
        </w:rPr>
        <w:t xml:space="preserve">7.3</w:t>
      </w:r>
      <w:r>
        <w:t xml:space="preserve"> </w:t>
      </w:r>
      <w:r>
        <w:t xml:space="preserve">No person shall acquire land without proper documentation.</w:t>
      </w:r>
    </w:p>
    <w:bookmarkEnd w:id="98"/>
    <w:bookmarkStart w:id="99" w:name="enforcement-6"/>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Deputy Vice-Chancellor, Administration &amp; Finance shall ensure compliance.</w:t>
      </w:r>
    </w:p>
    <w:bookmarkEnd w:id="99"/>
    <w:bookmarkStart w:id="100" w:name="related-documents-6"/>
    <w:p>
      <w:pPr>
        <w:pStyle w:val="Heading2"/>
      </w:pPr>
      <w:r>
        <w:t xml:space="preserve">9.0 Related Documents</w:t>
      </w:r>
    </w:p>
    <w:p>
      <w:pPr>
        <w:pStyle w:val="FirstParagraph"/>
        <w:jc w:val="both"/>
      </w:pPr>
      <w:r>
        <w:rPr>
          <w:bCs/>
          <w:b/>
        </w:rPr>
        <w:t xml:space="preserve">9.1</w:t>
      </w:r>
      <w:r>
        <w:t xml:space="preserve"> </w:t>
      </w:r>
      <w:r>
        <w:t xml:space="preserve">Country-Specific Regulatory Compliance (LEG-008)</w:t>
      </w:r>
    </w:p>
    <w:bookmarkEnd w:id="100"/>
    <w:bookmarkStart w:id="101" w:name="effective-date-6"/>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AMIU-LEG-007</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LEG-008: Country-Specific Regulatory Compliance</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8 of 11</w:t>
            </w:r>
          </w:p>
          <w:p>
            <w:pPr>
              <w:spacing w:before="0" w:after="60"/>
              <w:suppressAutoHyphens/>
            </w:pPr>
            <w:r>
              <w:rPr>
                <w:rFonts w:ascii="Fraunces Black" w:hAnsi="Fraunces Black"/>
                <w:color w:val="B08625"/>
                <w:b/>
                <w:sz w:val="72"/>
              </w:rPr>
              <w:t>LEG-008</w:t>
            </w:r>
          </w:p>
          <w:p>
            <w:pPr>
              <w:spacing w:before="120" w:after="80"/>
              <w:suppressAutoHyphens/>
            </w:pPr>
            <w:r>
              <w:rPr>
                <w:rFonts w:ascii="Fraunces Black" w:hAnsi="Fraunces Black"/>
                <w:color w:val="FFFFFF"/>
                <w:b/>
                <w:sz w:val="54"/>
              </w:rPr>
              <w:t>Country-Specific Regulatory Compliance</w:t>
            </w:r>
          </w:p>
          <w:p>
            <w:pPr>
              <w:spacing w:before="0" w:after="260"/>
              <w:pBdr>
                <w:bottom w:val="single" w:sz="10" w:space="8" w:color="B08625"/>
              </w:pBdr>
              <w:suppressAutoHyphens/>
            </w:pPr>
            <w:r>
              <w:rPr>
                <w:rFonts w:ascii="Source Serif 4" w:hAnsi="Source Serif 4"/>
                <w:i/>
                <w:smallCaps/>
                <w:color w:val="8C97AB"/>
                <w:sz w:val="19"/>
                <w:spacing w:val="10"/>
              </w:rPr>
              <w:t>Policy Steward: Office of Legal Counsel</w:t>
            </w:r>
          </w:p>
          <w:p>
            <w:pPr>
              <w:spacing w:before="0" w:after="360"/>
              <w:ind w:right="700"/>
              <w:suppressAutoHyphens/>
            </w:pPr>
            <w:r>
              <w:rPr>
                <w:rFonts w:ascii="Fraunces" w:hAnsi="Fraunces"/>
                <w:i/>
                <w:color w:val="DCE3F0"/>
                <w:sz w:val="24"/>
              </w:rPr>
              <w:t>“One legal review before entering any jurisdiction, and a standing watch for the regulatory change that follows.”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Compliance Requirements</w:t>
            </w:r>
          </w:p>
          <w:p>
            <w:pPr>
              <w:spacing w:before="0" w:after="90"/>
              <w:suppressAutoHyphens/>
            </w:pPr>
            <w:r>
              <w:rPr>
                <w:rFonts w:ascii="Archivo SemiBold" w:hAnsi="Archivo SemiBold"/>
                <w:color w:val="B08625"/>
                <w:b/>
                <w:sz w:val="17"/>
              </w:rPr>
              <w:t>6.0 </w:t>
            </w:r>
            <w:r>
              <w:rPr>
                <w:rFonts w:ascii="Archivo" w:hAnsi="Archivo"/>
                <w:color w:val="FFFFFF"/>
                <w:sz w:val="16"/>
              </w:rPr>
              <w:t>Handling Compliance Scenarios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01"/>
    <w:bookmarkStart w:id="102" w:name="X238394bec309f11359abccb04396ffc3696bc1f"/>
    <w:p>
      <w:pPr>
        <w:pStyle w:val="Heading2"/>
      </w:pPr>
      <w:r>
        <w:t xml:space="preserve">LEG-008: Country-Specific Regulatory Compliance</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Office of Legal Counsel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International Operations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2, Section 2.3</w:t>
            </w:r>
          </w:p>
        </w:tc>
      </w:tr>
    </w:tbl>
    <w:bookmarkEnd w:id="102"/>
    <w:bookmarkStart w:id="103"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compliance with the laws of all countries in which the University operates.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Legal compliance in all jurisdictions;</w:t>
      </w:r>
    </w:p>
    <w:p>
      <w:pPr>
        <w:pStyle w:val="BodyText"/>
        <w:jc w:val="both"/>
      </w:pPr>
      <w:r>
        <w:rPr>
          <w:bCs/>
          <w:b/>
        </w:rPr>
        <w:t xml:space="preserve">1.2.2</w:t>
      </w:r>
      <w:r>
        <w:t xml:space="preserve"> </w:t>
      </w:r>
      <w:r>
        <w:t xml:space="preserve">That no person violates international laws;</w:t>
      </w:r>
    </w:p>
    <w:p>
      <w:pPr>
        <w:pStyle w:val="BodyText"/>
        <w:jc w:val="both"/>
      </w:pPr>
      <w:r>
        <w:rPr>
          <w:bCs/>
          <w:b/>
        </w:rPr>
        <w:t xml:space="preserve">1.2.3</w:t>
      </w:r>
      <w:r>
        <w:t xml:space="preserve"> </w:t>
      </w:r>
      <w:r>
        <w:t xml:space="preserve">That the University maintains its reputation and integrity.</w:t>
      </w:r>
    </w:p>
    <w:bookmarkEnd w:id="103"/>
    <w:bookmarkStart w:id="104" w:name="scope-7"/>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international operations;</w:t>
      </w:r>
    </w:p>
    <w:p>
      <w:pPr>
        <w:pStyle w:val="BodyText"/>
        <w:jc w:val="both"/>
      </w:pPr>
      <w:r>
        <w:rPr>
          <w:bCs/>
          <w:b/>
        </w:rPr>
        <w:t xml:space="preserve">2.1.3</w:t>
      </w:r>
      <w:r>
        <w:t xml:space="preserve"> </w:t>
      </w:r>
      <w:r>
        <w:t xml:space="preserve">All personnel.</w:t>
      </w:r>
    </w:p>
    <w:p>
      <w:pPr>
        <w:pStyle w:val="BodyText"/>
        <w:jc w:val="both"/>
      </w:pPr>
      <w:r>
        <w:rPr>
          <w:bCs/>
          <w:b/>
        </w:rPr>
        <w:t xml:space="preserve">2.2</w:t>
      </w:r>
      <w:r>
        <w:t xml:space="preserve"> </w:t>
      </w:r>
      <w:r>
        <w:t xml:space="preserve">No person is exempt from the requirements of this Policy.</w:t>
      </w:r>
    </w:p>
    <w:bookmarkEnd w:id="104"/>
    <w:bookmarkStart w:id="105" w:name="definitions-7"/>
    <w:p>
      <w:pPr>
        <w:pStyle w:val="Heading2"/>
      </w:pPr>
      <w:r>
        <w:t xml:space="preserve">3.0 Definitions</w:t>
      </w:r>
    </w:p>
    <w:p>
      <w:pPr>
        <w:pStyle w:val="FirstParagraph"/>
        <w:jc w:val="both"/>
      </w:pPr>
      <w:r>
        <w:rPr>
          <w:bCs/>
          <w:b/>
        </w:rPr>
        <w:t xml:space="preserve">3.1 Country-Specific Compliance.</w:t>
      </w:r>
      <w:r>
        <w:t xml:space="preserve"> </w:t>
      </w:r>
      <w:r>
        <w:t xml:space="preserve">Compliance with the laws of each country of operation.</w:t>
      </w:r>
    </w:p>
    <w:p>
      <w:pPr>
        <w:pStyle w:val="BodyText"/>
        <w:jc w:val="both"/>
      </w:pPr>
      <w:r>
        <w:rPr>
          <w:bCs/>
          <w:b/>
        </w:rPr>
        <w:t xml:space="preserve">3.2 Sanctions.</w:t>
      </w:r>
      <w:r>
        <w:t xml:space="preserve"> </w:t>
      </w:r>
      <w:r>
        <w:t xml:space="preserve">Economic or trade restrictions imposed by governments.</w:t>
      </w:r>
    </w:p>
    <w:p>
      <w:pPr>
        <w:pStyle w:val="BodyText"/>
        <w:jc w:val="both"/>
      </w:pPr>
      <w:r>
        <w:rPr>
          <w:bCs/>
          <w:b/>
        </w:rPr>
        <w:t xml:space="preserve">3.3 Anti-Corruption.</w:t>
      </w:r>
      <w:r>
        <w:t xml:space="preserve"> </w:t>
      </w:r>
      <w:r>
        <w:t xml:space="preserve">Laws prohibiting bribery and corruption.</w:t>
      </w:r>
    </w:p>
    <w:bookmarkEnd w:id="105"/>
    <w:bookmarkStart w:id="106" w:name="policy-statement-7"/>
    <w:p>
      <w:pPr>
        <w:pStyle w:val="Heading2"/>
      </w:pPr>
      <w:r>
        <w:t xml:space="preserve">4.0 Policy Statement</w:t>
      </w:r>
    </w:p>
    <w:p>
      <w:pPr>
        <w:pStyle w:val="FirstParagraph"/>
        <w:jc w:val="both"/>
      </w:pPr>
      <w:r>
        <w:rPr>
          <w:bCs/>
          <w:b/>
        </w:rPr>
        <w:t xml:space="preserve">4.1</w:t>
      </w:r>
      <w:r>
        <w:t xml:space="preserve"> </w:t>
      </w:r>
      <w:r>
        <w:t xml:space="preserve">The University shall comply with the laws of all countries of operation.</w:t>
      </w:r>
    </w:p>
    <w:p>
      <w:pPr>
        <w:pStyle w:val="BodyText"/>
        <w:jc w:val="both"/>
      </w:pPr>
      <w:r>
        <w:rPr>
          <w:bCs/>
          <w:b/>
        </w:rPr>
        <w:t xml:space="preserve">4.2</w:t>
      </w:r>
      <w:r>
        <w:t xml:space="preserve"> </w:t>
      </w:r>
      <w:r>
        <w:t xml:space="preserve">No person shall violate international laws.</w:t>
      </w:r>
    </w:p>
    <w:p>
      <w:pPr>
        <w:pStyle w:val="BodyText"/>
        <w:jc w:val="both"/>
      </w:pPr>
      <w:r>
        <w:rPr>
          <w:bCs/>
          <w:b/>
        </w:rPr>
        <w:t xml:space="preserve">4.3</w:t>
      </w:r>
      <w:r>
        <w:t xml:space="preserve"> </w:t>
      </w:r>
      <w:r>
        <w:t xml:space="preserve">No person shall engage in corrupt practices.</w:t>
      </w:r>
    </w:p>
    <w:bookmarkEnd w:id="106"/>
    <w:bookmarkStart w:id="107" w:name="compliance-requirements"/>
    <w:p>
      <w:pPr>
        <w:pStyle w:val="Heading2"/>
      </w:pPr>
      <w:r>
        <w:t xml:space="preserve">5.0 Compliance Requirements</w:t>
      </w:r>
    </w:p>
    <w:p>
      <w:pPr>
        <w:pStyle w:val="FirstParagraph"/>
        <w:jc w:val="both"/>
      </w:pPr>
      <w:r>
        <w:rPr>
          <w:bCs/>
          <w:b/>
        </w:rPr>
        <w:t xml:space="preserve">5.1</w:t>
      </w:r>
      <w:r>
        <w:t xml:space="preserve"> </w:t>
      </w:r>
      <w:r>
        <w:t xml:space="preserve">Compliance shall include:</w:t>
      </w:r>
    </w:p>
    <w:p>
      <w:pPr>
        <w:pStyle w:val="BodyText"/>
        <w:jc w:val="both"/>
      </w:pPr>
      <w:r>
        <w:rPr>
          <w:bCs/>
          <w:b/>
        </w:rPr>
        <w:t xml:space="preserve">5.1.1</w:t>
      </w:r>
      <w:r>
        <w:t xml:space="preserve"> </w:t>
      </w:r>
      <w:r>
        <w:t xml:space="preserve">Registration and licensing;</w:t>
      </w:r>
    </w:p>
    <w:p>
      <w:pPr>
        <w:pStyle w:val="BodyText"/>
        <w:jc w:val="both"/>
      </w:pPr>
      <w:r>
        <w:rPr>
          <w:bCs/>
          <w:b/>
        </w:rPr>
        <w:t xml:space="preserve">5.1.2</w:t>
      </w:r>
      <w:r>
        <w:t xml:space="preserve"> </w:t>
      </w:r>
      <w:r>
        <w:t xml:space="preserve">Tax compliance;</w:t>
      </w:r>
    </w:p>
    <w:p>
      <w:pPr>
        <w:pStyle w:val="BodyText"/>
        <w:jc w:val="both"/>
      </w:pPr>
      <w:r>
        <w:rPr>
          <w:bCs/>
          <w:b/>
        </w:rPr>
        <w:t xml:space="preserve">5.1.3</w:t>
      </w:r>
      <w:r>
        <w:t xml:space="preserve"> </w:t>
      </w:r>
      <w:r>
        <w:t xml:space="preserve">Employment law compliance;</w:t>
      </w:r>
    </w:p>
    <w:p>
      <w:pPr>
        <w:pStyle w:val="BodyText"/>
        <w:jc w:val="both"/>
      </w:pPr>
      <w:r>
        <w:rPr>
          <w:bCs/>
          <w:b/>
        </w:rPr>
        <w:t xml:space="preserve">5.1.4</w:t>
      </w:r>
      <w:r>
        <w:t xml:space="preserve"> </w:t>
      </w:r>
      <w:r>
        <w:t xml:space="preserve">Data protection compliance;</w:t>
      </w:r>
    </w:p>
    <w:p>
      <w:pPr>
        <w:pStyle w:val="BodyText"/>
        <w:jc w:val="both"/>
      </w:pPr>
      <w:r>
        <w:rPr>
          <w:bCs/>
          <w:b/>
        </w:rPr>
        <w:t xml:space="preserve">5.1.5</w:t>
      </w:r>
      <w:r>
        <w:t xml:space="preserve"> </w:t>
      </w:r>
      <w:r>
        <w:t xml:space="preserve">Anti-corruption compliance.</w:t>
      </w:r>
    </w:p>
    <w:p>
      <w:pPr>
        <w:pStyle w:val="BodyText"/>
        <w:jc w:val="both"/>
      </w:pPr>
      <w:r>
        <w:rPr>
          <w:bCs/>
          <w:b/>
        </w:rPr>
        <w:t xml:space="preserve">5.2</w:t>
      </w:r>
      <w:r>
        <w:t xml:space="preserve"> </w:t>
      </w:r>
      <w:r>
        <w:t xml:space="preserve">No person shall fail to comply with local laws.</w:t>
      </w:r>
    </w:p>
    <w:bookmarkEnd w:id="107"/>
    <w:bookmarkStart w:id="108" w:name="handling-compliance-scenarios"/>
    <w:p>
      <w:pPr>
        <w:pStyle w:val="Heading2"/>
      </w:pPr>
      <w:r>
        <w:t xml:space="preserve">6.0 Handling Compliance Scenarios</w:t>
      </w:r>
    </w:p>
    <w:p>
      <w:pPr>
        <w:pStyle w:val="FirstParagraph"/>
        <w:jc w:val="both"/>
      </w:pPr>
      <w:r>
        <w:rPr>
          <w:bCs/>
          <w:b/>
        </w:rPr>
        <w:t xml:space="preserve">6.1 Scenario A: New Jurisdiction</w:t>
      </w:r>
    </w:p>
    <w:p>
      <w:pPr>
        <w:pStyle w:val="BodyText"/>
        <w:jc w:val="both"/>
      </w:pPr>
      <w:r>
        <w:rPr>
          <w:bCs/>
          <w:b/>
        </w:rPr>
        <w:t xml:space="preserve">6.1.1</w:t>
      </w:r>
      <w:r>
        <w:t xml:space="preserve"> </w:t>
      </w:r>
      <w:r>
        <w:t xml:space="preserve">When entering a new jurisdiction:</w:t>
      </w:r>
    </w:p>
    <w:p>
      <w:pPr>
        <w:pStyle w:val="BodyText"/>
        <w:jc w:val="both"/>
      </w:pPr>
      <w:r>
        <w:rPr>
          <w:bCs/>
          <w:b/>
        </w:rPr>
        <w:t xml:space="preserve">6.1.1.1</w:t>
      </w:r>
      <w:r>
        <w:t xml:space="preserve"> </w:t>
      </w:r>
      <w:r>
        <w:t xml:space="preserve">Conduct a legal review;</w:t>
      </w:r>
    </w:p>
    <w:p>
      <w:pPr>
        <w:pStyle w:val="BodyText"/>
        <w:jc w:val="both"/>
      </w:pPr>
      <w:r>
        <w:rPr>
          <w:bCs/>
          <w:b/>
        </w:rPr>
        <w:t xml:space="preserve">6.1.1.2</w:t>
      </w:r>
      <w:r>
        <w:t xml:space="preserve"> </w:t>
      </w:r>
      <w:r>
        <w:t xml:space="preserve">Identify all requirements;</w:t>
      </w:r>
    </w:p>
    <w:p>
      <w:pPr>
        <w:pStyle w:val="BodyText"/>
        <w:jc w:val="both"/>
      </w:pPr>
      <w:r>
        <w:rPr>
          <w:bCs/>
          <w:b/>
        </w:rPr>
        <w:t xml:space="preserve">6.1.1.3</w:t>
      </w:r>
      <w:r>
        <w:t xml:space="preserve"> </w:t>
      </w:r>
      <w:r>
        <w:t xml:space="preserve">Obtain necessary approvals.</w:t>
      </w:r>
    </w:p>
    <w:p>
      <w:pPr>
        <w:pStyle w:val="BodyText"/>
        <w:jc w:val="both"/>
      </w:pPr>
      <w:r>
        <w:rPr>
          <w:bCs/>
          <w:b/>
        </w:rPr>
        <w:t xml:space="preserve">6.1.2</w:t>
      </w:r>
      <w:r>
        <w:t xml:space="preserve"> </w:t>
      </w:r>
      <w:r>
        <w:t xml:space="preserve">No person shall operate without legal review.</w:t>
      </w:r>
    </w:p>
    <w:p>
      <w:pPr>
        <w:pStyle w:val="BodyText"/>
        <w:jc w:val="both"/>
      </w:pPr>
      <w:r>
        <w:rPr>
          <w:bCs/>
          <w:b/>
        </w:rPr>
        <w:t xml:space="preserve">6.2 Scenario B: Regulatory Change</w:t>
      </w:r>
    </w:p>
    <w:p>
      <w:pPr>
        <w:pStyle w:val="BodyText"/>
        <w:jc w:val="both"/>
      </w:pPr>
      <w:r>
        <w:rPr>
          <w:bCs/>
          <w:b/>
        </w:rPr>
        <w:t xml:space="preserve">6.2.1</w:t>
      </w:r>
      <w:r>
        <w:t xml:space="preserve"> </w:t>
      </w:r>
      <w:r>
        <w:t xml:space="preserve">When regulations change:</w:t>
      </w:r>
    </w:p>
    <w:p>
      <w:pPr>
        <w:pStyle w:val="BodyText"/>
        <w:jc w:val="both"/>
      </w:pPr>
      <w:r>
        <w:rPr>
          <w:bCs/>
          <w:b/>
        </w:rPr>
        <w:t xml:space="preserve">6.2.1.1</w:t>
      </w:r>
      <w:r>
        <w:t xml:space="preserve"> </w:t>
      </w:r>
      <w:r>
        <w:t xml:space="preserve">Monitor changes;</w:t>
      </w:r>
    </w:p>
    <w:p>
      <w:pPr>
        <w:pStyle w:val="BodyText"/>
        <w:jc w:val="both"/>
      </w:pPr>
      <w:r>
        <w:rPr>
          <w:bCs/>
          <w:b/>
        </w:rPr>
        <w:t xml:space="preserve">6.2.1.2</w:t>
      </w:r>
      <w:r>
        <w:t xml:space="preserve"> </w:t>
      </w:r>
      <w:r>
        <w:t xml:space="preserve">Assess impact;</w:t>
      </w:r>
    </w:p>
    <w:p>
      <w:pPr>
        <w:pStyle w:val="BodyText"/>
        <w:jc w:val="both"/>
      </w:pPr>
      <w:r>
        <w:rPr>
          <w:bCs/>
          <w:b/>
        </w:rPr>
        <w:t xml:space="preserve">6.2.1.3</w:t>
      </w:r>
      <w:r>
        <w:t xml:space="preserve"> </w:t>
      </w:r>
      <w:r>
        <w:t xml:space="preserve">Implement changes.</w:t>
      </w:r>
    </w:p>
    <w:p>
      <w:pPr>
        <w:pStyle w:val="BodyText"/>
        <w:jc w:val="both"/>
      </w:pPr>
      <w:r>
        <w:rPr>
          <w:bCs/>
          <w:b/>
        </w:rPr>
        <w:t xml:space="preserve">6.2.2</w:t>
      </w:r>
      <w:r>
        <w:t xml:space="preserve"> </w:t>
      </w:r>
      <w:r>
        <w:t xml:space="preserve">No person shall ignore regulatory changes.</w:t>
      </w:r>
    </w:p>
    <w:p>
      <w:pPr>
        <w:pStyle w:val="BodyText"/>
        <w:jc w:val="both"/>
      </w:pPr>
      <w:r>
        <w:rPr>
          <w:bCs/>
          <w:b/>
        </w:rPr>
        <w:t xml:space="preserve">6.3 Scenario C: Sanctions</w:t>
      </w:r>
    </w:p>
    <w:p>
      <w:pPr>
        <w:pStyle w:val="BodyText"/>
        <w:jc w:val="both"/>
      </w:pPr>
      <w:r>
        <w:rPr>
          <w:bCs/>
          <w:b/>
        </w:rPr>
        <w:t xml:space="preserve">6.3.1</w:t>
      </w:r>
      <w:r>
        <w:t xml:space="preserve"> </w:t>
      </w:r>
      <w:r>
        <w:t xml:space="preserve">When sanctions apply:</w:t>
      </w:r>
    </w:p>
    <w:p>
      <w:pPr>
        <w:pStyle w:val="BodyText"/>
        <w:jc w:val="both"/>
      </w:pPr>
      <w:r>
        <w:rPr>
          <w:bCs/>
          <w:b/>
        </w:rPr>
        <w:t xml:space="preserve">6.3.1.1</w:t>
      </w:r>
      <w:r>
        <w:t xml:space="preserve"> </w:t>
      </w:r>
      <w:r>
        <w:t xml:space="preserve">Identify affected activities;</w:t>
      </w:r>
    </w:p>
    <w:p>
      <w:pPr>
        <w:pStyle w:val="BodyText"/>
        <w:jc w:val="both"/>
      </w:pPr>
      <w:r>
        <w:rPr>
          <w:bCs/>
          <w:b/>
        </w:rPr>
        <w:t xml:space="preserve">6.3.1.2</w:t>
      </w:r>
      <w:r>
        <w:t xml:space="preserve"> </w:t>
      </w:r>
      <w:r>
        <w:t xml:space="preserve">Cease prohibited activities;</w:t>
      </w:r>
    </w:p>
    <w:p>
      <w:pPr>
        <w:pStyle w:val="BodyText"/>
        <w:jc w:val="both"/>
      </w:pPr>
      <w:r>
        <w:rPr>
          <w:bCs/>
          <w:b/>
        </w:rPr>
        <w:t xml:space="preserve">6.3.1.3</w:t>
      </w:r>
      <w:r>
        <w:t xml:space="preserve"> </w:t>
      </w:r>
      <w:r>
        <w:t xml:space="preserve">Report to authorities.</w:t>
      </w:r>
    </w:p>
    <w:p>
      <w:pPr>
        <w:pStyle w:val="BodyText"/>
        <w:jc w:val="both"/>
      </w:pPr>
      <w:r>
        <w:rPr>
          <w:bCs/>
          <w:b/>
        </w:rPr>
        <w:t xml:space="preserve">6.3.2</w:t>
      </w:r>
      <w:r>
        <w:t xml:space="preserve"> </w:t>
      </w:r>
      <w:r>
        <w:t xml:space="preserve">No person shall violate sanctions.</w:t>
      </w:r>
    </w:p>
    <w:bookmarkEnd w:id="108"/>
    <w:bookmarkStart w:id="109" w:name="enforcement-7"/>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Office of Legal Counsel shall ensure compliance.</w:t>
      </w:r>
    </w:p>
    <w:bookmarkEnd w:id="109"/>
    <w:bookmarkStart w:id="110" w:name="related-documents-7"/>
    <w:p>
      <w:pPr>
        <w:pStyle w:val="Heading2"/>
      </w:pPr>
      <w:r>
        <w:t xml:space="preserve">8.0 Related Documents</w:t>
      </w:r>
    </w:p>
    <w:p>
      <w:pPr>
        <w:pStyle w:val="FirstParagraph"/>
        <w:jc w:val="both"/>
      </w:pPr>
      <w:r>
        <w:rPr>
          <w:bCs/>
          <w:b/>
        </w:rPr>
        <w:t xml:space="preserve">8.1</w:t>
      </w:r>
      <w:r>
        <w:t xml:space="preserve"> </w:t>
      </w:r>
      <w:r>
        <w:t xml:space="preserve">Gambia Branch Operational Plan (LEG-006)</w:t>
      </w:r>
    </w:p>
    <w:p>
      <w:pPr>
        <w:pStyle w:val="BodyText"/>
        <w:jc w:val="both"/>
      </w:pPr>
      <w:r>
        <w:rPr>
          <w:bCs/>
          <w:b/>
        </w:rPr>
        <w:t xml:space="preserve">8.2</w:t>
      </w:r>
      <w:r>
        <w:t xml:space="preserve"> </w:t>
      </w:r>
      <w:r>
        <w:t xml:space="preserve">Nigeria Campus Development Plan (LEG-007)</w:t>
      </w:r>
    </w:p>
    <w:bookmarkEnd w:id="110"/>
    <w:bookmarkStart w:id="111" w:name="effective-date-7"/>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AMIU-LEG-008</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LEG-009: Cross-Border Payment Systems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9 of 11</w:t>
            </w:r>
          </w:p>
          <w:p>
            <w:pPr>
              <w:spacing w:before="0" w:after="60"/>
              <w:suppressAutoHyphens/>
            </w:pPr>
            <w:r>
              <w:rPr>
                <w:rFonts w:ascii="Fraunces Black" w:hAnsi="Fraunces Black"/>
                <w:color w:val="B08625"/>
                <w:b/>
                <w:sz w:val="72"/>
              </w:rPr>
              <w:t>LEG-009</w:t>
            </w:r>
          </w:p>
          <w:p>
            <w:pPr>
              <w:spacing w:before="120" w:after="80"/>
              <w:suppressAutoHyphens/>
            </w:pPr>
            <w:r>
              <w:rPr>
                <w:rFonts w:ascii="Fraunces Black" w:hAnsi="Fraunces Black"/>
                <w:color w:val="FFFFFF"/>
                <w:b/>
                <w:sz w:val="54"/>
              </w:rPr>
              <w:t>Cross-Border Payment Systems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“Four payment rails, one settlement currency, and a sanctions screen no transaction is allowed to skip.”</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Payment Gateways</w:t>
            </w:r>
          </w:p>
          <w:p>
            <w:pPr>
              <w:spacing w:before="0" w:after="90"/>
              <w:suppressAutoHyphens/>
            </w:pPr>
            <w:r>
              <w:rPr>
                <w:rFonts w:ascii="Archivo SemiBold" w:hAnsi="Archivo SemiBold"/>
                <w:color w:val="B08625"/>
                <w:b/>
                <w:sz w:val="17"/>
              </w:rPr>
              <w:t>6.0 </w:t>
            </w:r>
            <w:r>
              <w:rPr>
                <w:rFonts w:ascii="Archivo" w:hAnsi="Archivo"/>
                <w:color w:val="FFFFFF"/>
                <w:sz w:val="16"/>
              </w:rPr>
              <w:t>Currency Conversion</w:t>
            </w:r>
          </w:p>
          <w:p>
            <w:pPr>
              <w:spacing w:before="0" w:after="90"/>
              <w:suppressAutoHyphens/>
            </w:pPr>
            <w:r>
              <w:rPr>
                <w:rFonts w:ascii="Archivo SemiBold" w:hAnsi="Archivo SemiBold"/>
                <w:color w:val="B08625"/>
                <w:b/>
                <w:sz w:val="17"/>
              </w:rPr>
              <w:t>7.0 </w:t>
            </w:r>
            <w:r>
              <w:rPr>
                <w:rFonts w:ascii="Archivo" w:hAnsi="Archivo"/>
                <w:color w:val="FFFFFF"/>
                <w:sz w:val="16"/>
              </w:rPr>
              <w:t>Sanctions Compliance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11"/>
    <w:bookmarkStart w:id="112" w:name="X0af10f17929cda00638731f3ec53bf8f5829179"/>
    <w:p>
      <w:pPr>
        <w:pStyle w:val="Heading2"/>
      </w:pPr>
      <w:r>
        <w:t xml:space="preserve">LEG-009: Cross-Border Payment Systems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14.2</w:t>
            </w:r>
          </w:p>
        </w:tc>
      </w:tr>
    </w:tbl>
    <w:bookmarkEnd w:id="112"/>
    <w:bookmarkStart w:id="113"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cross-border payment processing, currency conversion, and compliance for international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Efficient and secure cross-border payments;</w:t>
      </w:r>
    </w:p>
    <w:p>
      <w:pPr>
        <w:pStyle w:val="BodyText"/>
        <w:jc w:val="both"/>
      </w:pPr>
      <w:r>
        <w:rPr>
          <w:bCs/>
          <w:b/>
        </w:rPr>
        <w:t xml:space="preserve">1.2.2</w:t>
      </w:r>
      <w:r>
        <w:t xml:space="preserve"> </w:t>
      </w:r>
      <w:r>
        <w:t xml:space="preserve">Compliance with all applicable laws and regulations;</w:t>
      </w:r>
    </w:p>
    <w:p>
      <w:pPr>
        <w:pStyle w:val="BodyText"/>
        <w:jc w:val="both"/>
      </w:pPr>
      <w:r>
        <w:rPr>
          <w:bCs/>
          <w:b/>
        </w:rPr>
        <w:t xml:space="preserve">1.2.3</w:t>
      </w:r>
      <w:r>
        <w:t xml:space="preserve"> </w:t>
      </w:r>
      <w:r>
        <w:t xml:space="preserve">That no person engages in fraudulent payment activities;</w:t>
      </w:r>
    </w:p>
    <w:p>
      <w:pPr>
        <w:pStyle w:val="BodyText"/>
        <w:jc w:val="both"/>
      </w:pPr>
      <w:r>
        <w:rPr>
          <w:bCs/>
          <w:b/>
        </w:rPr>
        <w:t xml:space="preserve">1.2.4</w:t>
      </w:r>
      <w:r>
        <w:t xml:space="preserve"> </w:t>
      </w:r>
      <w:r>
        <w:t xml:space="preserve">That students have convenient payment options.</w:t>
      </w:r>
    </w:p>
    <w:bookmarkEnd w:id="113"/>
    <w:bookmarkStart w:id="114" w:name="scope-8"/>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international payments;</w:t>
      </w:r>
    </w:p>
    <w:p>
      <w:pPr>
        <w:pStyle w:val="BodyText"/>
        <w:jc w:val="both"/>
      </w:pPr>
      <w:r>
        <w:rPr>
          <w:bCs/>
          <w:b/>
        </w:rPr>
        <w:t xml:space="preserve">2.1.2</w:t>
      </w:r>
      <w:r>
        <w:t xml:space="preserve"> </w:t>
      </w:r>
      <w:r>
        <w:t xml:space="preserve">All students;</w:t>
      </w:r>
    </w:p>
    <w:p>
      <w:pPr>
        <w:pStyle w:val="BodyText"/>
        <w:jc w:val="both"/>
      </w:pPr>
      <w:r>
        <w:rPr>
          <w:bCs/>
          <w:b/>
        </w:rPr>
        <w:t xml:space="preserve">2.1.3</w:t>
      </w:r>
      <w:r>
        <w:t xml:space="preserve"> </w:t>
      </w:r>
      <w:r>
        <w:t xml:space="preserve">All personnel handling payments.</w:t>
      </w:r>
    </w:p>
    <w:p>
      <w:pPr>
        <w:pStyle w:val="BodyText"/>
        <w:jc w:val="both"/>
      </w:pPr>
      <w:r>
        <w:rPr>
          <w:bCs/>
          <w:b/>
        </w:rPr>
        <w:t xml:space="preserve">2.2</w:t>
      </w:r>
      <w:r>
        <w:t xml:space="preserve"> </w:t>
      </w:r>
      <w:r>
        <w:t xml:space="preserve">No person is exempt from the requirements of this Policy.</w:t>
      </w:r>
    </w:p>
    <w:bookmarkEnd w:id="114"/>
    <w:bookmarkStart w:id="115" w:name="definitions-8"/>
    <w:p>
      <w:pPr>
        <w:pStyle w:val="Heading2"/>
      </w:pPr>
      <w:r>
        <w:t xml:space="preserve">3.0 Definitions</w:t>
      </w:r>
    </w:p>
    <w:p>
      <w:pPr>
        <w:pStyle w:val="FirstParagraph"/>
        <w:jc w:val="both"/>
      </w:pPr>
      <w:r>
        <w:rPr>
          <w:bCs/>
          <w:b/>
        </w:rPr>
        <w:t xml:space="preserve">3.1 Cross-Border Payment.</w:t>
      </w:r>
      <w:r>
        <w:t xml:space="preserve"> </w:t>
      </w:r>
      <w:r>
        <w:t xml:space="preserve">A payment made from one country to another.</w:t>
      </w:r>
    </w:p>
    <w:p>
      <w:pPr>
        <w:pStyle w:val="BodyText"/>
        <w:jc w:val="both"/>
      </w:pPr>
      <w:r>
        <w:rPr>
          <w:bCs/>
          <w:b/>
        </w:rPr>
        <w:t xml:space="preserve">3.2 Currency Conversion.</w:t>
      </w:r>
      <w:r>
        <w:t xml:space="preserve"> </w:t>
      </w:r>
      <w:r>
        <w:t xml:space="preserve">The exchange of one currency for another.</w:t>
      </w:r>
    </w:p>
    <w:p>
      <w:pPr>
        <w:pStyle w:val="BodyText"/>
        <w:jc w:val="both"/>
      </w:pPr>
      <w:r>
        <w:rPr>
          <w:bCs/>
          <w:b/>
        </w:rPr>
        <w:t xml:space="preserve">3.3 Payment Gateway.</w:t>
      </w:r>
      <w:r>
        <w:t xml:space="preserve"> </w:t>
      </w:r>
      <w:r>
        <w:t xml:space="preserve">A service that processes payments.</w:t>
      </w:r>
    </w:p>
    <w:p>
      <w:pPr>
        <w:pStyle w:val="BodyText"/>
        <w:jc w:val="both"/>
      </w:pPr>
      <w:r>
        <w:rPr>
          <w:bCs/>
          <w:b/>
        </w:rPr>
        <w:t xml:space="preserve">3.4 Sanctions.</w:t>
      </w:r>
      <w:r>
        <w:t xml:space="preserve"> </w:t>
      </w:r>
      <w:r>
        <w:t xml:space="preserve">Government-imposed restrictions on financial transactions.</w:t>
      </w:r>
    </w:p>
    <w:bookmarkEnd w:id="115"/>
    <w:bookmarkStart w:id="116" w:name="policy-statement-8"/>
    <w:p>
      <w:pPr>
        <w:pStyle w:val="Heading2"/>
      </w:pPr>
      <w:r>
        <w:t xml:space="preserve">4.0 Policy Statement</w:t>
      </w:r>
    </w:p>
    <w:p>
      <w:pPr>
        <w:pStyle w:val="FirstParagraph"/>
        <w:jc w:val="both"/>
      </w:pPr>
      <w:r>
        <w:rPr>
          <w:bCs/>
          <w:b/>
        </w:rPr>
        <w:t xml:space="preserve">4.1</w:t>
      </w:r>
      <w:r>
        <w:t xml:space="preserve"> </w:t>
      </w:r>
      <w:r>
        <w:t xml:space="preserve">Cross-border payments shall be processed securely and efficiently.</w:t>
      </w:r>
    </w:p>
    <w:p>
      <w:pPr>
        <w:pStyle w:val="BodyText"/>
        <w:jc w:val="both"/>
      </w:pPr>
      <w:r>
        <w:rPr>
          <w:bCs/>
          <w:b/>
        </w:rPr>
        <w:t xml:space="preserve">4.2</w:t>
      </w:r>
      <w:r>
        <w:t xml:space="preserve"> </w:t>
      </w:r>
      <w:r>
        <w:t xml:space="preserve">No person shall engage in fraudulent payment activities.</w:t>
      </w:r>
    </w:p>
    <w:p>
      <w:pPr>
        <w:pStyle w:val="BodyText"/>
        <w:jc w:val="both"/>
      </w:pPr>
      <w:r>
        <w:rPr>
          <w:bCs/>
          <w:b/>
        </w:rPr>
        <w:t xml:space="preserve">4.3</w:t>
      </w:r>
      <w:r>
        <w:t xml:space="preserve"> </w:t>
      </w:r>
      <w:r>
        <w:t xml:space="preserve">No person shall violate sanctions.</w:t>
      </w:r>
    </w:p>
    <w:bookmarkEnd w:id="116"/>
    <w:bookmarkStart w:id="117" w:name="payment-gateways"/>
    <w:p>
      <w:pPr>
        <w:pStyle w:val="Heading2"/>
      </w:pPr>
      <w:r>
        <w:t xml:space="preserve">5.0 Payment Gateways</w:t>
      </w:r>
    </w:p>
    <w:p>
      <w:pPr>
        <w:pStyle w:val="FirstParagraph"/>
        <w:jc w:val="both"/>
      </w:pPr>
      <w:r>
        <w:rPr>
          <w:bCs/>
          <w:b/>
        </w:rPr>
        <w:t xml:space="preserve">5.1</w:t>
      </w:r>
      <w:r>
        <w:t xml:space="preserve"> </w:t>
      </w:r>
      <w:r>
        <w:t xml:space="preserve">The University shall maintain multiple payment gateways:</w:t>
      </w:r>
    </w:p>
    <w:p>
      <w:pPr>
        <w:pStyle w:val="BodyText"/>
        <w:jc w:val="both"/>
      </w:pPr>
      <w:r>
        <w:rPr>
          <w:bCs/>
          <w:b/>
        </w:rPr>
        <w:t xml:space="preserve">5.1.1</w:t>
      </w:r>
      <w:r>
        <w:t xml:space="preserve"> </w:t>
      </w:r>
      <w:r>
        <w:t xml:space="preserve">Credit and debit cards (Visa, Mastercard);</w:t>
      </w:r>
    </w:p>
    <w:p>
      <w:pPr>
        <w:pStyle w:val="BodyText"/>
        <w:jc w:val="both"/>
      </w:pPr>
      <w:r>
        <w:rPr>
          <w:bCs/>
          <w:b/>
        </w:rPr>
        <w:t xml:space="preserve">5.1.2</w:t>
      </w:r>
      <w:r>
        <w:t xml:space="preserve"> </w:t>
      </w:r>
      <w:r>
        <w:t xml:space="preserve">Digital payment platforms (PayPal, Flutterwave, Paystack);</w:t>
      </w:r>
    </w:p>
    <w:p>
      <w:pPr>
        <w:pStyle w:val="BodyText"/>
        <w:jc w:val="both"/>
      </w:pPr>
      <w:r>
        <w:rPr>
          <w:bCs/>
          <w:b/>
        </w:rPr>
        <w:t xml:space="preserve">5.1.3</w:t>
      </w:r>
      <w:r>
        <w:t xml:space="preserve"> </w:t>
      </w:r>
      <w:r>
        <w:t xml:space="preserve">Mobile money services (M-Pesa);</w:t>
      </w:r>
    </w:p>
    <w:p>
      <w:pPr>
        <w:pStyle w:val="BodyText"/>
        <w:jc w:val="both"/>
      </w:pPr>
      <w:r>
        <w:rPr>
          <w:bCs/>
          <w:b/>
        </w:rPr>
        <w:t xml:space="preserve">5.1.4</w:t>
      </w:r>
      <w:r>
        <w:t xml:space="preserve"> </w:t>
      </w:r>
      <w:r>
        <w:t xml:space="preserve">Bank transfers and wire transfers.</w:t>
      </w:r>
    </w:p>
    <w:p>
      <w:pPr>
        <w:pStyle w:val="BodyText"/>
        <w:jc w:val="both"/>
      </w:pPr>
      <w:r>
        <w:rPr>
          <w:bCs/>
          <w:b/>
        </w:rPr>
        <w:t xml:space="preserve">5.2</w:t>
      </w:r>
      <w:r>
        <w:t xml:space="preserve"> </w:t>
      </w:r>
      <w:r>
        <w:t xml:space="preserve">No person shall process payments through unauthorized gateways.</w:t>
      </w:r>
    </w:p>
    <w:bookmarkEnd w:id="117"/>
    <w:bookmarkStart w:id="118" w:name="currency-conversion"/>
    <w:p>
      <w:pPr>
        <w:pStyle w:val="Heading2"/>
      </w:pPr>
      <w:r>
        <w:t xml:space="preserve">6.0 Currency Conversion</w:t>
      </w:r>
    </w:p>
    <w:p>
      <w:pPr>
        <w:pStyle w:val="FirstParagraph"/>
        <w:jc w:val="both"/>
      </w:pPr>
      <w:r>
        <w:rPr>
          <w:bCs/>
          <w:b/>
        </w:rPr>
        <w:t xml:space="preserve">6.1</w:t>
      </w:r>
      <w:r>
        <w:t xml:space="preserve"> </w:t>
      </w:r>
      <w:r>
        <w:t xml:space="preserve">Payments shall be made in United States Dollars (USD).</w:t>
      </w:r>
    </w:p>
    <w:p>
      <w:pPr>
        <w:pStyle w:val="BodyText"/>
        <w:jc w:val="both"/>
      </w:pPr>
      <w:r>
        <w:rPr>
          <w:bCs/>
          <w:b/>
        </w:rPr>
        <w:t xml:space="preserve">6.2</w:t>
      </w:r>
      <w:r>
        <w:t xml:space="preserve"> </w:t>
      </w:r>
      <w:r>
        <w:t xml:space="preserve">Currency conversion shall be at the prevailing exchange rate.</w:t>
      </w:r>
    </w:p>
    <w:p>
      <w:pPr>
        <w:pStyle w:val="BodyText"/>
        <w:jc w:val="both"/>
      </w:pPr>
      <w:r>
        <w:rPr>
          <w:bCs/>
          <w:b/>
        </w:rPr>
        <w:t xml:space="preserve">6.3</w:t>
      </w:r>
      <w:r>
        <w:t xml:space="preserve"> </w:t>
      </w:r>
      <w:r>
        <w:t xml:space="preserve">No person shall manipulate exchange rates.</w:t>
      </w:r>
    </w:p>
    <w:bookmarkEnd w:id="118"/>
    <w:bookmarkStart w:id="119" w:name="sanctions-compliance"/>
    <w:p>
      <w:pPr>
        <w:pStyle w:val="Heading2"/>
      </w:pPr>
      <w:r>
        <w:t xml:space="preserve">7.0 Sanctions Compliance</w:t>
      </w:r>
    </w:p>
    <w:p>
      <w:pPr>
        <w:pStyle w:val="FirstParagraph"/>
        <w:jc w:val="both"/>
      </w:pPr>
      <w:r>
        <w:rPr>
          <w:bCs/>
          <w:b/>
        </w:rPr>
        <w:t xml:space="preserve">7.1</w:t>
      </w:r>
      <w:r>
        <w:t xml:space="preserve"> </w:t>
      </w:r>
      <w:r>
        <w:t xml:space="preserve">Payments shall comply with all applicable sanctions.</w:t>
      </w:r>
    </w:p>
    <w:p>
      <w:pPr>
        <w:pStyle w:val="BodyText"/>
        <w:jc w:val="both"/>
      </w:pPr>
      <w:r>
        <w:rPr>
          <w:bCs/>
          <w:b/>
        </w:rPr>
        <w:t xml:space="preserve">7.2</w:t>
      </w:r>
      <w:r>
        <w:t xml:space="preserve"> </w:t>
      </w:r>
      <w:r>
        <w:t xml:space="preserve">No person shall process payments from sanctioned countries.</w:t>
      </w:r>
    </w:p>
    <w:bookmarkEnd w:id="119"/>
    <w:bookmarkStart w:id="120" w:name="enforcement-8"/>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Deputy Vice-Chancellor, Administration &amp; Finance shall ensure compliance.</w:t>
      </w:r>
    </w:p>
    <w:bookmarkEnd w:id="120"/>
    <w:bookmarkStart w:id="121" w:name="related-documents-8"/>
    <w:p>
      <w:pPr>
        <w:pStyle w:val="Heading2"/>
      </w:pPr>
      <w:r>
        <w:t xml:space="preserve">9.0 Related Documents</w:t>
      </w:r>
    </w:p>
    <w:p>
      <w:pPr>
        <w:pStyle w:val="FirstParagraph"/>
        <w:jc w:val="both"/>
      </w:pPr>
      <w:r>
        <w:rPr>
          <w:bCs/>
          <w:b/>
        </w:rPr>
        <w:t xml:space="preserve">9.1</w:t>
      </w:r>
      <w:r>
        <w:t xml:space="preserve"> </w:t>
      </w:r>
      <w:r>
        <w:t xml:space="preserve">Tuition Collection &amp; Refund Policy (OPS-005)</w:t>
      </w:r>
    </w:p>
    <w:bookmarkEnd w:id="121"/>
    <w:bookmarkStart w:id="122" w:name="effective-date-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AMIU-LEG-009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LEG-010: International Faculty Recruitment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10 of 11</w:t>
            </w:r>
          </w:p>
          <w:p>
            <w:pPr>
              <w:spacing w:before="0" w:after="60"/>
              <w:suppressAutoHyphens/>
            </w:pPr>
            <w:r>
              <w:rPr>
                <w:rFonts w:ascii="Fraunces Black" w:hAnsi="Fraunces Black"/>
                <w:color w:val="B08625"/>
                <w:b/>
                <w:sz w:val="72"/>
              </w:rPr>
              <w:t>LEG-010</w:t>
            </w:r>
          </w:p>
          <w:p>
            <w:pPr>
              <w:spacing w:before="120" w:after="80"/>
              <w:suppressAutoHyphens/>
            </w:pPr>
            <w:r>
              <w:rPr>
                <w:rFonts w:ascii="Fraunces Black" w:hAnsi="Fraunces Black"/>
                <w:color w:val="FFFFFF"/>
                <w:b/>
                <w:sz w:val="54"/>
              </w:rPr>
              <w:t>International Faculty Recruitment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“Visa sponsorship, relocation support, and a hiring process that never outruns its own immigration paperwork.”</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Recruitment Process</w:t>
            </w:r>
          </w:p>
          <w:p>
            <w:pPr>
              <w:spacing w:before="0" w:after="90"/>
              <w:suppressAutoHyphens/>
            </w:pPr>
            <w:r>
              <w:rPr>
                <w:rFonts w:ascii="Archivo SemiBold" w:hAnsi="Archivo SemiBold"/>
                <w:color w:val="B08625"/>
                <w:b/>
                <w:sz w:val="17"/>
              </w:rPr>
              <w:t>6.0 </w:t>
            </w:r>
            <w:r>
              <w:rPr>
                <w:rFonts w:ascii="Archivo" w:hAnsi="Archivo"/>
                <w:color w:val="FFFFFF"/>
                <w:sz w:val="16"/>
              </w:rPr>
              <w:t>Visa and Work Authorization</w:t>
            </w:r>
          </w:p>
          <w:p>
            <w:pPr>
              <w:spacing w:before="0" w:after="90"/>
              <w:suppressAutoHyphens/>
            </w:pPr>
            <w:r>
              <w:rPr>
                <w:rFonts w:ascii="Archivo SemiBold" w:hAnsi="Archivo SemiBold"/>
                <w:color w:val="B08625"/>
                <w:b/>
                <w:sz w:val="17"/>
              </w:rPr>
              <w:t>7.0 </w:t>
            </w:r>
            <w:r>
              <w:rPr>
                <w:rFonts w:ascii="Archivo" w:hAnsi="Archivo"/>
                <w:color w:val="FFFFFF"/>
                <w:sz w:val="16"/>
              </w:rPr>
              <w:t>Relocation and Support</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22"/>
    <w:bookmarkStart w:id="123" w:name="X160146364a8e91e9f1aba236aa5f616a4d6f1a5"/>
    <w:p>
      <w:pPr>
        <w:pStyle w:val="Heading2"/>
      </w:pPr>
      <w:r>
        <w:t xml:space="preserve">LEG-010: International Faculty Recruitment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9.3</w:t>
            </w:r>
          </w:p>
        </w:tc>
      </w:tr>
    </w:tbl>
    <w:bookmarkEnd w:id="123"/>
    <w:bookmarkStart w:id="124" w:name="purpose-9"/>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the recruitment and support of international faculty.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Legal compliance with immigration laws;</w:t>
      </w:r>
    </w:p>
    <w:p>
      <w:pPr>
        <w:pStyle w:val="BodyText"/>
        <w:jc w:val="both"/>
      </w:pPr>
      <w:r>
        <w:rPr>
          <w:bCs/>
          <w:b/>
        </w:rPr>
        <w:t xml:space="preserve">1.2.2</w:t>
      </w:r>
      <w:r>
        <w:t xml:space="preserve"> </w:t>
      </w:r>
      <w:r>
        <w:t xml:space="preserve">Fair and equitable recruitment;</w:t>
      </w:r>
    </w:p>
    <w:p>
      <w:pPr>
        <w:pStyle w:val="BodyText"/>
        <w:jc w:val="both"/>
      </w:pPr>
      <w:r>
        <w:rPr>
          <w:bCs/>
          <w:b/>
        </w:rPr>
        <w:t xml:space="preserve">1.2.3</w:t>
      </w:r>
      <w:r>
        <w:t xml:space="preserve"> </w:t>
      </w:r>
      <w:r>
        <w:t xml:space="preserve">Successful integration of international faculty;</w:t>
      </w:r>
    </w:p>
    <w:p>
      <w:pPr>
        <w:pStyle w:val="BodyText"/>
        <w:jc w:val="both"/>
      </w:pPr>
      <w:r>
        <w:rPr>
          <w:bCs/>
          <w:b/>
        </w:rPr>
        <w:t xml:space="preserve">1.2.4</w:t>
      </w:r>
      <w:r>
        <w:t xml:space="preserve"> </w:t>
      </w:r>
      <w:r>
        <w:t xml:space="preserve">That no person violates immigration laws.</w:t>
      </w:r>
    </w:p>
    <w:bookmarkEnd w:id="124"/>
    <w:bookmarkStart w:id="125" w:name="scope-9"/>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international faculty recruitment;</w:t>
      </w:r>
    </w:p>
    <w:p>
      <w:pPr>
        <w:pStyle w:val="BodyText"/>
        <w:jc w:val="both"/>
      </w:pPr>
      <w:r>
        <w:rPr>
          <w:bCs/>
          <w:b/>
        </w:rPr>
        <w:t xml:space="preserve">2.1.2</w:t>
      </w:r>
      <w:r>
        <w:t xml:space="preserve"> </w:t>
      </w:r>
      <w:r>
        <w:t xml:space="preserve">All international faculty;</w:t>
      </w:r>
    </w:p>
    <w:p>
      <w:pPr>
        <w:pStyle w:val="BodyText"/>
        <w:jc w:val="both"/>
      </w:pPr>
      <w:r>
        <w:rPr>
          <w:bCs/>
          <w:b/>
        </w:rPr>
        <w:t xml:space="preserve">2.1.3</w:t>
      </w:r>
      <w:r>
        <w:t xml:space="preserve"> </w:t>
      </w:r>
      <w:r>
        <w:t xml:space="preserve">All personnel involved in recruitment.</w:t>
      </w:r>
    </w:p>
    <w:p>
      <w:pPr>
        <w:pStyle w:val="BodyText"/>
        <w:jc w:val="both"/>
      </w:pPr>
      <w:r>
        <w:rPr>
          <w:bCs/>
          <w:b/>
        </w:rPr>
        <w:t xml:space="preserve">2.2</w:t>
      </w:r>
      <w:r>
        <w:t xml:space="preserve"> </w:t>
      </w:r>
      <w:r>
        <w:t xml:space="preserve">No person is exempt from the requirements of this Policy.</w:t>
      </w:r>
    </w:p>
    <w:bookmarkEnd w:id="125"/>
    <w:bookmarkStart w:id="126" w:name="definitions-9"/>
    <w:p>
      <w:pPr>
        <w:pStyle w:val="Heading2"/>
      </w:pPr>
      <w:r>
        <w:t xml:space="preserve">3.0 Definitions</w:t>
      </w:r>
    </w:p>
    <w:p>
      <w:pPr>
        <w:pStyle w:val="FirstParagraph"/>
        <w:jc w:val="both"/>
      </w:pPr>
      <w:r>
        <w:rPr>
          <w:bCs/>
          <w:b/>
        </w:rPr>
        <w:t xml:space="preserve">3.1 International Faculty.</w:t>
      </w:r>
      <w:r>
        <w:t xml:space="preserve"> </w:t>
      </w:r>
      <w:r>
        <w:t xml:space="preserve">Faculty members who are not citizens or permanent residents of the United States.</w:t>
      </w:r>
    </w:p>
    <w:p>
      <w:pPr>
        <w:pStyle w:val="BodyText"/>
        <w:jc w:val="both"/>
      </w:pPr>
      <w:r>
        <w:rPr>
          <w:bCs/>
          <w:b/>
        </w:rPr>
        <w:t xml:space="preserve">3.2 Visa.</w:t>
      </w:r>
      <w:r>
        <w:t xml:space="preserve"> </w:t>
      </w:r>
      <w:r>
        <w:t xml:space="preserve">Authorization to enter and work in a country.</w:t>
      </w:r>
    </w:p>
    <w:p>
      <w:pPr>
        <w:pStyle w:val="BodyText"/>
        <w:jc w:val="both"/>
      </w:pPr>
      <w:r>
        <w:rPr>
          <w:bCs/>
          <w:b/>
        </w:rPr>
        <w:t xml:space="preserve">3.3 Work Authorization.</w:t>
      </w:r>
      <w:r>
        <w:t xml:space="preserve"> </w:t>
      </w:r>
      <w:r>
        <w:t xml:space="preserve">Permission to work in a country.</w:t>
      </w:r>
    </w:p>
    <w:bookmarkEnd w:id="126"/>
    <w:bookmarkStart w:id="127" w:name="policy-statement-9"/>
    <w:p>
      <w:pPr>
        <w:pStyle w:val="Heading2"/>
      </w:pPr>
      <w:r>
        <w:t xml:space="preserve">4.0 Policy Statement</w:t>
      </w:r>
    </w:p>
    <w:p>
      <w:pPr>
        <w:pStyle w:val="FirstParagraph"/>
        <w:jc w:val="both"/>
      </w:pPr>
      <w:r>
        <w:rPr>
          <w:bCs/>
          <w:b/>
        </w:rPr>
        <w:t xml:space="preserve">4.1</w:t>
      </w:r>
      <w:r>
        <w:t xml:space="preserve"> </w:t>
      </w:r>
      <w:r>
        <w:t xml:space="preserve">International faculty recruitment shall comply with all applicable laws.</w:t>
      </w:r>
    </w:p>
    <w:p>
      <w:pPr>
        <w:pStyle w:val="BodyText"/>
        <w:jc w:val="both"/>
      </w:pPr>
      <w:r>
        <w:rPr>
          <w:bCs/>
          <w:b/>
        </w:rPr>
        <w:t xml:space="preserve">4.2</w:t>
      </w:r>
      <w:r>
        <w:t xml:space="preserve"> </w:t>
      </w:r>
      <w:r>
        <w:t xml:space="preserve">No person shall violate immigration laws.</w:t>
      </w:r>
    </w:p>
    <w:p>
      <w:pPr>
        <w:pStyle w:val="BodyText"/>
        <w:jc w:val="both"/>
      </w:pPr>
      <w:r>
        <w:rPr>
          <w:bCs/>
          <w:b/>
        </w:rPr>
        <w:t xml:space="preserve">4.3</w:t>
      </w:r>
      <w:r>
        <w:t xml:space="preserve"> </w:t>
      </w:r>
      <w:r>
        <w:t xml:space="preserve">No person shall engage in discriminatory recruitment.</w:t>
      </w:r>
    </w:p>
    <w:bookmarkEnd w:id="127"/>
    <w:bookmarkStart w:id="128" w:name="recruitment-process"/>
    <w:p>
      <w:pPr>
        <w:pStyle w:val="Heading2"/>
      </w:pPr>
      <w:r>
        <w:t xml:space="preserve">5.0 Recruitment Process</w:t>
      </w:r>
    </w:p>
    <w:p>
      <w:pPr>
        <w:pStyle w:val="FirstParagraph"/>
        <w:jc w:val="both"/>
      </w:pPr>
      <w:r>
        <w:rPr>
          <w:bCs/>
          <w:b/>
        </w:rPr>
        <w:t xml:space="preserve">5.1</w:t>
      </w:r>
      <w:r>
        <w:t xml:space="preserve"> </w:t>
      </w:r>
      <w:r>
        <w:t xml:space="preserve">The recruitment process shall include:</w:t>
      </w:r>
    </w:p>
    <w:p>
      <w:pPr>
        <w:pStyle w:val="BodyText"/>
        <w:jc w:val="both"/>
      </w:pPr>
      <w:r>
        <w:rPr>
          <w:bCs/>
          <w:b/>
        </w:rPr>
        <w:t xml:space="preserve">5.1.1</w:t>
      </w:r>
      <w:r>
        <w:t xml:space="preserve"> </w:t>
      </w:r>
      <w:r>
        <w:t xml:space="preserve">Job posting;</w:t>
      </w:r>
    </w:p>
    <w:p>
      <w:pPr>
        <w:pStyle w:val="BodyText"/>
        <w:jc w:val="both"/>
      </w:pPr>
      <w:r>
        <w:rPr>
          <w:bCs/>
          <w:b/>
        </w:rPr>
        <w:t xml:space="preserve">5.1.2</w:t>
      </w:r>
      <w:r>
        <w:t xml:space="preserve"> </w:t>
      </w:r>
      <w:r>
        <w:t xml:space="preserve">Application review;</w:t>
      </w:r>
    </w:p>
    <w:p>
      <w:pPr>
        <w:pStyle w:val="BodyText"/>
        <w:jc w:val="both"/>
      </w:pPr>
      <w:r>
        <w:rPr>
          <w:bCs/>
          <w:b/>
        </w:rPr>
        <w:t xml:space="preserve">5.1.3</w:t>
      </w:r>
      <w:r>
        <w:t xml:space="preserve"> </w:t>
      </w:r>
      <w:r>
        <w:t xml:space="preserve">Interviews;</w:t>
      </w:r>
    </w:p>
    <w:p>
      <w:pPr>
        <w:pStyle w:val="BodyText"/>
        <w:jc w:val="both"/>
      </w:pPr>
      <w:r>
        <w:rPr>
          <w:bCs/>
          <w:b/>
        </w:rPr>
        <w:t xml:space="preserve">5.1.4</w:t>
      </w:r>
      <w:r>
        <w:t xml:space="preserve"> </w:t>
      </w:r>
      <w:r>
        <w:t xml:space="preserve">Background checks;</w:t>
      </w:r>
    </w:p>
    <w:p>
      <w:pPr>
        <w:pStyle w:val="BodyText"/>
        <w:jc w:val="both"/>
      </w:pPr>
      <w:r>
        <w:rPr>
          <w:bCs/>
          <w:b/>
        </w:rPr>
        <w:t xml:space="preserve">5.1.5</w:t>
      </w:r>
      <w:r>
        <w:t xml:space="preserve"> </w:t>
      </w:r>
      <w:r>
        <w:t xml:space="preserve">Visa sponsorship.</w:t>
      </w:r>
    </w:p>
    <w:p>
      <w:pPr>
        <w:pStyle w:val="BodyText"/>
        <w:jc w:val="both"/>
      </w:pPr>
      <w:r>
        <w:rPr>
          <w:bCs/>
          <w:b/>
        </w:rPr>
        <w:t xml:space="preserve">5.2</w:t>
      </w:r>
      <w:r>
        <w:t xml:space="preserve"> </w:t>
      </w:r>
      <w:r>
        <w:t xml:space="preserve">No person shall hire without proper authorization.</w:t>
      </w:r>
    </w:p>
    <w:bookmarkEnd w:id="128"/>
    <w:bookmarkStart w:id="129" w:name="visa-and-work-authorization"/>
    <w:p>
      <w:pPr>
        <w:pStyle w:val="Heading2"/>
      </w:pPr>
      <w:r>
        <w:t xml:space="preserve">6.0 Visa and Work Authorization</w:t>
      </w:r>
    </w:p>
    <w:p>
      <w:pPr>
        <w:pStyle w:val="FirstParagraph"/>
        <w:jc w:val="both"/>
      </w:pPr>
      <w:r>
        <w:rPr>
          <w:bCs/>
          <w:b/>
        </w:rPr>
        <w:t xml:space="preserve">6.1</w:t>
      </w:r>
      <w:r>
        <w:t xml:space="preserve"> </w:t>
      </w:r>
      <w:r>
        <w:t xml:space="preserve">The University shall sponsor work visas for international faculty.</w:t>
      </w:r>
    </w:p>
    <w:p>
      <w:pPr>
        <w:pStyle w:val="BodyText"/>
        <w:jc w:val="both"/>
      </w:pPr>
      <w:r>
        <w:rPr>
          <w:bCs/>
          <w:b/>
        </w:rPr>
        <w:t xml:space="preserve">6.2</w:t>
      </w:r>
      <w:r>
        <w:t xml:space="preserve"> </w:t>
      </w:r>
      <w:r>
        <w:t xml:space="preserve">Compliance with immigration laws is mandatory.</w:t>
      </w:r>
    </w:p>
    <w:p>
      <w:pPr>
        <w:pStyle w:val="BodyText"/>
        <w:jc w:val="both"/>
      </w:pPr>
      <w:r>
        <w:rPr>
          <w:bCs/>
          <w:b/>
        </w:rPr>
        <w:t xml:space="preserve">6.3</w:t>
      </w:r>
      <w:r>
        <w:t xml:space="preserve"> </w:t>
      </w:r>
      <w:r>
        <w:t xml:space="preserve">No person shall work without proper authorization.</w:t>
      </w:r>
    </w:p>
    <w:bookmarkEnd w:id="129"/>
    <w:bookmarkStart w:id="130" w:name="relocation-and-support"/>
    <w:p>
      <w:pPr>
        <w:pStyle w:val="Heading2"/>
      </w:pPr>
      <w:r>
        <w:t xml:space="preserve">7.0 Relocation and Support</w:t>
      </w:r>
    </w:p>
    <w:p>
      <w:pPr>
        <w:pStyle w:val="FirstParagraph"/>
        <w:jc w:val="both"/>
      </w:pPr>
      <w:r>
        <w:rPr>
          <w:bCs/>
          <w:b/>
        </w:rPr>
        <w:t xml:space="preserve">7.1</w:t>
      </w:r>
      <w:r>
        <w:t xml:space="preserve"> </w:t>
      </w:r>
      <w:r>
        <w:t xml:space="preserve">Relocation support shall include:</w:t>
      </w:r>
    </w:p>
    <w:p>
      <w:pPr>
        <w:pStyle w:val="BodyText"/>
        <w:jc w:val="both"/>
      </w:pPr>
      <w:r>
        <w:rPr>
          <w:bCs/>
          <w:b/>
        </w:rPr>
        <w:t xml:space="preserve">7.1.1</w:t>
      </w:r>
      <w:r>
        <w:t xml:space="preserve"> </w:t>
      </w:r>
      <w:r>
        <w:t xml:space="preserve">Visa assistance;</w:t>
      </w:r>
    </w:p>
    <w:p>
      <w:pPr>
        <w:pStyle w:val="BodyText"/>
        <w:jc w:val="both"/>
      </w:pPr>
      <w:r>
        <w:rPr>
          <w:bCs/>
          <w:b/>
        </w:rPr>
        <w:t xml:space="preserve">7.1.2</w:t>
      </w:r>
      <w:r>
        <w:t xml:space="preserve"> </w:t>
      </w:r>
      <w:r>
        <w:t xml:space="preserve">Housing assistance;</w:t>
      </w:r>
    </w:p>
    <w:p>
      <w:pPr>
        <w:pStyle w:val="BodyText"/>
        <w:jc w:val="both"/>
      </w:pPr>
      <w:r>
        <w:rPr>
          <w:bCs/>
          <w:b/>
        </w:rPr>
        <w:t xml:space="preserve">7.1.3</w:t>
      </w:r>
      <w:r>
        <w:t xml:space="preserve"> </w:t>
      </w:r>
      <w:r>
        <w:t xml:space="preserve">Cultural orientation.</w:t>
      </w:r>
    </w:p>
    <w:p>
      <w:pPr>
        <w:pStyle w:val="BodyText"/>
        <w:jc w:val="both"/>
      </w:pPr>
      <w:r>
        <w:rPr>
          <w:bCs/>
          <w:b/>
        </w:rPr>
        <w:t xml:space="preserve">7.2</w:t>
      </w:r>
      <w:r>
        <w:t xml:space="preserve"> </w:t>
      </w:r>
      <w:r>
        <w:t xml:space="preserve">No person shall be denied relocation support.</w:t>
      </w:r>
    </w:p>
    <w:bookmarkEnd w:id="130"/>
    <w:bookmarkStart w:id="131" w:name="enforcement-9"/>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Human Resources shall ensure compliance.</w:t>
      </w:r>
    </w:p>
    <w:bookmarkEnd w:id="131"/>
    <w:bookmarkStart w:id="132" w:name="related-documents-9"/>
    <w:p>
      <w:pPr>
        <w:pStyle w:val="Heading2"/>
      </w:pPr>
      <w:r>
        <w:t xml:space="preserve">9.0 Related Documents</w:t>
      </w:r>
    </w:p>
    <w:p>
      <w:pPr>
        <w:pStyle w:val="FirstParagraph"/>
        <w:jc w:val="both"/>
      </w:pPr>
      <w:r>
        <w:rPr>
          <w:bCs/>
          <w:b/>
        </w:rPr>
        <w:t xml:space="preserve">9.1</w:t>
      </w:r>
      <w:r>
        <w:t xml:space="preserve"> </w:t>
      </w:r>
      <w:r>
        <w:t xml:space="preserve">Recruitment &amp; Hiring Policy (OPS-008)</w:t>
      </w:r>
    </w:p>
    <w:bookmarkEnd w:id="132"/>
    <w:bookmarkStart w:id="133" w:name="effective-date-9"/>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AMIU-LEG-010</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LEG-011: International Student Support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11 of 11</w:t>
            </w:r>
          </w:p>
          <w:p>
            <w:pPr>
              <w:spacing w:before="0" w:after="60"/>
              <w:suppressAutoHyphens/>
            </w:pPr>
            <w:r>
              <w:rPr>
                <w:rFonts w:ascii="Fraunces Black" w:hAnsi="Fraunces Black"/>
                <w:color w:val="B08625"/>
                <w:b/>
                <w:sz w:val="72"/>
              </w:rPr>
              <w:t>LEG-011</w:t>
            </w:r>
          </w:p>
          <w:p>
            <w:pPr>
              <w:spacing w:before="120" w:after="80"/>
              <w:suppressAutoHyphens/>
            </w:pPr>
            <w:r>
              <w:rPr>
                <w:rFonts w:ascii="Fraunces Black" w:hAnsi="Fraunces Black"/>
                <w:color w:val="FFFFFF"/>
                <w:b/>
                <w:sz w:val="54"/>
              </w:rPr>
              <w:t>International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“Pre-arrival guidance, SEVIS compliance, and a standing commitment that no international student is left to navigate alone.”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Support Services</w:t>
            </w:r>
          </w:p>
          <w:p>
            <w:pPr>
              <w:spacing w:before="0" w:after="90"/>
              <w:suppressAutoHyphens/>
            </w:pPr>
            <w:r>
              <w:rPr>
                <w:rFonts w:ascii="Archivo SemiBold" w:hAnsi="Archivo SemiBold"/>
                <w:color w:val="B08625"/>
                <w:b/>
                <w:sz w:val="17"/>
              </w:rPr>
              <w:t>6.0 </w:t>
            </w:r>
            <w:r>
              <w:rPr>
                <w:rFonts w:ascii="Archivo" w:hAnsi="Archivo"/>
                <w:color w:val="FFFFFF"/>
                <w:sz w:val="16"/>
              </w:rPr>
              <w:t>Visa and SEVIS Compliance</w:t>
            </w:r>
          </w:p>
          <w:p>
            <w:pPr>
              <w:spacing w:before="0" w:after="90"/>
              <w:suppressAutoHyphens/>
            </w:pPr>
            <w:r>
              <w:rPr>
                <w:rFonts w:ascii="Archivo SemiBold" w:hAnsi="Archivo SemiBold"/>
                <w:color w:val="B08625"/>
                <w:b/>
                <w:sz w:val="17"/>
              </w:rPr>
              <w:t>7.0 </w:t>
            </w:r>
            <w:r>
              <w:rPr>
                <w:rFonts w:ascii="Archivo" w:hAnsi="Archivo"/>
                <w:color w:val="FFFFFF"/>
                <w:sz w:val="16"/>
              </w:rPr>
              <w:t>Handling International Student Scenarios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33"/>
    <w:bookmarkStart w:id="134" w:name="Xc8df555b0387494f62726927a83768f21462a0e"/>
    <w:p>
      <w:pPr>
        <w:pStyle w:val="Heading2"/>
      </w:pPr>
      <w:r>
        <w:t xml:space="preserve">LEG-011: International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34"/>
    <w:bookmarkStart w:id="135"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the support of international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Legal compliance with immigration laws;</w:t>
      </w:r>
    </w:p>
    <w:p>
      <w:pPr>
        <w:pStyle w:val="BodyText"/>
        <w:jc w:val="both"/>
      </w:pPr>
      <w:r>
        <w:rPr>
          <w:bCs/>
          <w:b/>
        </w:rPr>
        <w:t xml:space="preserve">1.2.2</w:t>
      </w:r>
      <w:r>
        <w:t xml:space="preserve"> </w:t>
      </w:r>
      <w:r>
        <w:t xml:space="preserve">Successful integration of international students;</w:t>
      </w:r>
    </w:p>
    <w:p>
      <w:pPr>
        <w:pStyle w:val="BodyText"/>
        <w:jc w:val="both"/>
      </w:pPr>
      <w:r>
        <w:rPr>
          <w:bCs/>
          <w:b/>
        </w:rPr>
        <w:t xml:space="preserve">1.2.3</w:t>
      </w:r>
      <w:r>
        <w:t xml:space="preserve"> </w:t>
      </w:r>
      <w:r>
        <w:t xml:space="preserve">Academic success;</w:t>
      </w:r>
    </w:p>
    <w:p>
      <w:pPr>
        <w:pStyle w:val="BodyText"/>
        <w:jc w:val="both"/>
      </w:pPr>
      <w:r>
        <w:rPr>
          <w:bCs/>
          <w:b/>
        </w:rPr>
        <w:t xml:space="preserve">1.2.4</w:t>
      </w:r>
      <w:r>
        <w:t xml:space="preserve"> </w:t>
      </w:r>
      <w:r>
        <w:t xml:space="preserve">That no student is denied support.</w:t>
      </w:r>
    </w:p>
    <w:bookmarkEnd w:id="135"/>
    <w:bookmarkStart w:id="136" w:name="scope-10"/>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international students;</w:t>
      </w:r>
    </w:p>
    <w:p>
      <w:pPr>
        <w:pStyle w:val="BodyText"/>
        <w:jc w:val="both"/>
      </w:pPr>
      <w:r>
        <w:rPr>
          <w:bCs/>
          <w:b/>
        </w:rPr>
        <w:t xml:space="preserve">2.1.2</w:t>
      </w:r>
      <w:r>
        <w:t xml:space="preserve"> </w:t>
      </w:r>
      <w:r>
        <w:t xml:space="preserve">All personnel supporting international students.</w:t>
      </w:r>
    </w:p>
    <w:p>
      <w:pPr>
        <w:pStyle w:val="BodyText"/>
        <w:jc w:val="both"/>
      </w:pPr>
      <w:r>
        <w:rPr>
          <w:bCs/>
          <w:b/>
        </w:rPr>
        <w:t xml:space="preserve">2.2</w:t>
      </w:r>
      <w:r>
        <w:t xml:space="preserve"> </w:t>
      </w:r>
      <w:r>
        <w:t xml:space="preserve">No person is exempt from the requirements of this Policy.</w:t>
      </w:r>
    </w:p>
    <w:bookmarkEnd w:id="136"/>
    <w:bookmarkStart w:id="137" w:name="definitions-10"/>
    <w:p>
      <w:pPr>
        <w:pStyle w:val="Heading2"/>
      </w:pPr>
      <w:r>
        <w:t xml:space="preserve">3.0 Definitions</w:t>
      </w:r>
    </w:p>
    <w:p>
      <w:pPr>
        <w:pStyle w:val="FirstParagraph"/>
        <w:jc w:val="both"/>
      </w:pPr>
      <w:r>
        <w:rPr>
          <w:bCs/>
          <w:b/>
        </w:rPr>
        <w:t xml:space="preserve">3.1 International Student.</w:t>
      </w:r>
      <w:r>
        <w:t xml:space="preserve"> </w:t>
      </w:r>
      <w:r>
        <w:t xml:space="preserve">A student who is not a citizen or permanent resident of the United States.</w:t>
      </w:r>
    </w:p>
    <w:p>
      <w:pPr>
        <w:pStyle w:val="BodyText"/>
        <w:jc w:val="both"/>
      </w:pPr>
      <w:r>
        <w:rPr>
          <w:bCs/>
          <w:b/>
        </w:rPr>
        <w:t xml:space="preserve">3.2 Visa.</w:t>
      </w:r>
      <w:r>
        <w:t xml:space="preserve"> </w:t>
      </w:r>
      <w:r>
        <w:t xml:space="preserve">Authorization to enter and study in a country.</w:t>
      </w:r>
    </w:p>
    <w:p>
      <w:pPr>
        <w:pStyle w:val="BodyText"/>
        <w:jc w:val="both"/>
      </w:pPr>
      <w:r>
        <w:rPr>
          <w:bCs/>
          <w:b/>
        </w:rPr>
        <w:t xml:space="preserve">3.3 SEVIS.</w:t>
      </w:r>
      <w:r>
        <w:t xml:space="preserve"> </w:t>
      </w:r>
      <w:r>
        <w:t xml:space="preserve">Student and Exchange Visitor Information System.</w:t>
      </w:r>
    </w:p>
    <w:bookmarkEnd w:id="137"/>
    <w:bookmarkStart w:id="138" w:name="policy-statement-10"/>
    <w:p>
      <w:pPr>
        <w:pStyle w:val="Heading2"/>
      </w:pPr>
      <w:r>
        <w:t xml:space="preserve">4.0 Policy Statement</w:t>
      </w:r>
    </w:p>
    <w:p>
      <w:pPr>
        <w:pStyle w:val="FirstParagraph"/>
        <w:jc w:val="both"/>
      </w:pPr>
      <w:r>
        <w:rPr>
          <w:bCs/>
          <w:b/>
        </w:rPr>
        <w:t xml:space="preserve">4.1</w:t>
      </w:r>
      <w:r>
        <w:t xml:space="preserve"> </w:t>
      </w:r>
      <w:r>
        <w:t xml:space="preserve">The University shall provide support services to international students.</w:t>
      </w:r>
    </w:p>
    <w:p>
      <w:pPr>
        <w:pStyle w:val="BodyText"/>
        <w:jc w:val="both"/>
      </w:pPr>
      <w:r>
        <w:rPr>
          <w:bCs/>
          <w:b/>
        </w:rPr>
        <w:t xml:space="preserve">4.2</w:t>
      </w:r>
      <w:r>
        <w:t xml:space="preserve"> </w:t>
      </w:r>
      <w:r>
        <w:t xml:space="preserve">No student shall be denied support.</w:t>
      </w:r>
    </w:p>
    <w:p>
      <w:pPr>
        <w:pStyle w:val="BodyText"/>
        <w:jc w:val="both"/>
      </w:pPr>
      <w:r>
        <w:rPr>
          <w:bCs/>
          <w:b/>
        </w:rPr>
        <w:t xml:space="preserve">4.3</w:t>
      </w:r>
      <w:r>
        <w:t xml:space="preserve"> </w:t>
      </w:r>
      <w:r>
        <w:t xml:space="preserve">No person shall violate immigration laws.</w:t>
      </w:r>
    </w:p>
    <w:bookmarkEnd w:id="138"/>
    <w:bookmarkStart w:id="139" w:name="support-services"/>
    <w:p>
      <w:pPr>
        <w:pStyle w:val="Heading2"/>
      </w:pPr>
      <w:r>
        <w:t xml:space="preserve">5.0 Support Services</w:t>
      </w:r>
    </w:p>
    <w:p>
      <w:pPr>
        <w:pStyle w:val="FirstParagraph"/>
        <w:jc w:val="both"/>
      </w:pPr>
      <w:r>
        <w:rPr>
          <w:bCs/>
          <w:b/>
        </w:rPr>
        <w:t xml:space="preserve">5.1</w:t>
      </w:r>
      <w:r>
        <w:t xml:space="preserve"> </w:t>
      </w:r>
      <w:r>
        <w:t xml:space="preserve">Support services shall include:</w:t>
      </w:r>
    </w:p>
    <w:p>
      <w:pPr>
        <w:pStyle w:val="BodyText"/>
        <w:jc w:val="both"/>
      </w:pPr>
      <w:r>
        <w:rPr>
          <w:bCs/>
          <w:b/>
        </w:rPr>
        <w:t xml:space="preserve">5.1.1</w:t>
      </w:r>
      <w:r>
        <w:t xml:space="preserve"> </w:t>
      </w:r>
      <w:r>
        <w:t xml:space="preserve">Visa assistance;</w:t>
      </w:r>
    </w:p>
    <w:p>
      <w:pPr>
        <w:pStyle w:val="BodyText"/>
        <w:jc w:val="both"/>
      </w:pPr>
      <w:r>
        <w:rPr>
          <w:bCs/>
          <w:b/>
        </w:rPr>
        <w:t xml:space="preserve">5.1.2</w:t>
      </w:r>
      <w:r>
        <w:t xml:space="preserve"> </w:t>
      </w:r>
      <w:r>
        <w:t xml:space="preserve">Pre-arrival information;</w:t>
      </w:r>
    </w:p>
    <w:p>
      <w:pPr>
        <w:pStyle w:val="BodyText"/>
        <w:jc w:val="both"/>
      </w:pPr>
      <w:r>
        <w:rPr>
          <w:bCs/>
          <w:b/>
        </w:rPr>
        <w:t xml:space="preserve">5.1.3</w:t>
      </w:r>
      <w:r>
        <w:t xml:space="preserve"> </w:t>
      </w:r>
      <w:r>
        <w:t xml:space="preserve">Cultural adjustment support;</w:t>
      </w:r>
    </w:p>
    <w:p>
      <w:pPr>
        <w:pStyle w:val="BodyText"/>
        <w:jc w:val="both"/>
      </w:pPr>
      <w:r>
        <w:rPr>
          <w:bCs/>
          <w:b/>
        </w:rPr>
        <w:t xml:space="preserve">5.1.4</w:t>
      </w:r>
      <w:r>
        <w:t xml:space="preserve"> </w:t>
      </w:r>
      <w:r>
        <w:t xml:space="preserve">Academic support;</w:t>
      </w:r>
    </w:p>
    <w:p>
      <w:pPr>
        <w:pStyle w:val="BodyText"/>
        <w:jc w:val="both"/>
      </w:pPr>
      <w:r>
        <w:rPr>
          <w:bCs/>
          <w:b/>
        </w:rPr>
        <w:t xml:space="preserve">5.1.5</w:t>
      </w:r>
      <w:r>
        <w:t xml:space="preserve"> </w:t>
      </w:r>
      <w:r>
        <w:t xml:space="preserve">Financial support.</w:t>
      </w:r>
    </w:p>
    <w:p>
      <w:pPr>
        <w:pStyle w:val="BodyText"/>
        <w:jc w:val="both"/>
      </w:pPr>
      <w:r>
        <w:rPr>
          <w:bCs/>
          <w:b/>
        </w:rPr>
        <w:t xml:space="preserve">5.2</w:t>
      </w:r>
      <w:r>
        <w:t xml:space="preserve"> </w:t>
      </w:r>
      <w:r>
        <w:t xml:space="preserve">No student shall be denied support.</w:t>
      </w:r>
    </w:p>
    <w:bookmarkEnd w:id="139"/>
    <w:bookmarkStart w:id="140" w:name="visa-and-sevis-compliance"/>
    <w:p>
      <w:pPr>
        <w:pStyle w:val="Heading2"/>
      </w:pPr>
      <w:r>
        <w:t xml:space="preserve">6.0 Visa and SEVIS Compliance</w:t>
      </w:r>
    </w:p>
    <w:p>
      <w:pPr>
        <w:pStyle w:val="FirstParagraph"/>
        <w:jc w:val="both"/>
      </w:pPr>
      <w:r>
        <w:rPr>
          <w:bCs/>
          <w:b/>
        </w:rPr>
        <w:t xml:space="preserve">6.1</w:t>
      </w:r>
      <w:r>
        <w:t xml:space="preserve"> </w:t>
      </w:r>
      <w:r>
        <w:t xml:space="preserve">The University shall comply with SEVIS requirements.</w:t>
      </w:r>
    </w:p>
    <w:p>
      <w:pPr>
        <w:pStyle w:val="BodyText"/>
        <w:jc w:val="both"/>
      </w:pPr>
      <w:r>
        <w:rPr>
          <w:bCs/>
          <w:b/>
        </w:rPr>
        <w:t xml:space="preserve">6.2</w:t>
      </w:r>
      <w:r>
        <w:t xml:space="preserve"> </w:t>
      </w:r>
      <w:r>
        <w:t xml:space="preserve">No person shall violate immigration laws.</w:t>
      </w:r>
    </w:p>
    <w:bookmarkEnd w:id="140"/>
    <w:bookmarkStart w:id="141" w:name="handling-international-student-scenarios"/>
    <w:p>
      <w:pPr>
        <w:pStyle w:val="Heading2"/>
      </w:pPr>
      <w:r>
        <w:t xml:space="preserve">7.0 Handling International Student Scenarios</w:t>
      </w:r>
    </w:p>
    <w:p>
      <w:pPr>
        <w:pStyle w:val="FirstParagraph"/>
        <w:jc w:val="both"/>
      </w:pPr>
      <w:r>
        <w:rPr>
          <w:bCs/>
          <w:b/>
        </w:rPr>
        <w:t xml:space="preserve">7.1 Scenario A: Visa Issues</w:t>
      </w:r>
    </w:p>
    <w:p>
      <w:pPr>
        <w:pStyle w:val="BodyText"/>
        <w:jc w:val="both"/>
      </w:pPr>
      <w:r>
        <w:rPr>
          <w:bCs/>
          <w:b/>
        </w:rPr>
        <w:t xml:space="preserve">7.1.1</w:t>
      </w:r>
      <w:r>
        <w:t xml:space="preserve"> </w:t>
      </w:r>
      <w:r>
        <w:t xml:space="preserve">When a student has visa issues:</w:t>
      </w:r>
    </w:p>
    <w:p>
      <w:pPr>
        <w:pStyle w:val="BodyText"/>
        <w:jc w:val="both"/>
      </w:pPr>
      <w:r>
        <w:rPr>
          <w:bCs/>
          <w:b/>
        </w:rPr>
        <w:t xml:space="preserve">7.1.1.1</w:t>
      </w:r>
      <w:r>
        <w:t xml:space="preserve"> </w:t>
      </w:r>
      <w:r>
        <w:t xml:space="preserve">Provide support;</w:t>
      </w:r>
    </w:p>
    <w:p>
      <w:pPr>
        <w:pStyle w:val="BodyText"/>
        <w:jc w:val="both"/>
      </w:pPr>
      <w:r>
        <w:rPr>
          <w:bCs/>
          <w:b/>
        </w:rPr>
        <w:t xml:space="preserve">7.1.1.2</w:t>
      </w:r>
      <w:r>
        <w:t xml:space="preserve"> </w:t>
      </w:r>
      <w:r>
        <w:t xml:space="preserve">Refer to appropriate resources;</w:t>
      </w:r>
    </w:p>
    <w:p>
      <w:pPr>
        <w:pStyle w:val="BodyText"/>
        <w:jc w:val="both"/>
      </w:pPr>
      <w:r>
        <w:rPr>
          <w:bCs/>
          <w:b/>
        </w:rPr>
        <w:t xml:space="preserve">7.1.1.3</w:t>
      </w:r>
      <w:r>
        <w:t xml:space="preserve"> </w:t>
      </w:r>
      <w:r>
        <w:t xml:space="preserve">Advocate for the student.</w:t>
      </w:r>
    </w:p>
    <w:p>
      <w:pPr>
        <w:pStyle w:val="BodyText"/>
        <w:jc w:val="both"/>
      </w:pPr>
      <w:r>
        <w:rPr>
          <w:bCs/>
          <w:b/>
        </w:rPr>
        <w:t xml:space="preserve">7.1.2</w:t>
      </w:r>
      <w:r>
        <w:t xml:space="preserve"> </w:t>
      </w:r>
      <w:r>
        <w:t xml:space="preserve">No student shall be abandoned.</w:t>
      </w:r>
    </w:p>
    <w:p>
      <w:pPr>
        <w:pStyle w:val="BodyText"/>
        <w:jc w:val="both"/>
      </w:pPr>
      <w:r>
        <w:rPr>
          <w:bCs/>
          <w:b/>
        </w:rPr>
        <w:t xml:space="preserve">7.2 Scenario B: Cultural Adjustment</w:t>
      </w:r>
    </w:p>
    <w:p>
      <w:pPr>
        <w:pStyle w:val="BodyText"/>
        <w:jc w:val="both"/>
      </w:pPr>
      <w:r>
        <w:rPr>
          <w:bCs/>
          <w:b/>
        </w:rPr>
        <w:t xml:space="preserve">7.2.1</w:t>
      </w:r>
      <w:r>
        <w:t xml:space="preserve"> </w:t>
      </w:r>
      <w:r>
        <w:t xml:space="preserve">When a student struggles with cultural adjustment:</w:t>
      </w:r>
    </w:p>
    <w:p>
      <w:pPr>
        <w:pStyle w:val="BodyText"/>
        <w:jc w:val="both"/>
      </w:pPr>
      <w:r>
        <w:rPr>
          <w:bCs/>
          <w:b/>
        </w:rPr>
        <w:t xml:space="preserve">7.2.1.1</w:t>
      </w:r>
      <w:r>
        <w:t xml:space="preserve"> </w:t>
      </w:r>
      <w:r>
        <w:t xml:space="preserve">Provide counseling;</w:t>
      </w:r>
    </w:p>
    <w:p>
      <w:pPr>
        <w:pStyle w:val="BodyText"/>
        <w:jc w:val="both"/>
      </w:pPr>
      <w:r>
        <w:rPr>
          <w:bCs/>
          <w:b/>
        </w:rPr>
        <w:t xml:space="preserve">7.2.1.2</w:t>
      </w:r>
      <w:r>
        <w:t xml:space="preserve"> </w:t>
      </w:r>
      <w:r>
        <w:t xml:space="preserve">Offer support groups;</w:t>
      </w:r>
    </w:p>
    <w:p>
      <w:pPr>
        <w:pStyle w:val="BodyText"/>
        <w:jc w:val="both"/>
      </w:pPr>
      <w:r>
        <w:rPr>
          <w:bCs/>
          <w:b/>
        </w:rPr>
        <w:t xml:space="preserve">7.2.1.3</w:t>
      </w:r>
      <w:r>
        <w:t xml:space="preserve"> </w:t>
      </w:r>
      <w:r>
        <w:t xml:space="preserve">Organize cultural events.</w:t>
      </w:r>
    </w:p>
    <w:p>
      <w:pPr>
        <w:pStyle w:val="BodyText"/>
        <w:jc w:val="both"/>
      </w:pPr>
      <w:r>
        <w:rPr>
          <w:bCs/>
          <w:b/>
        </w:rPr>
        <w:t xml:space="preserve">7.2.2</w:t>
      </w:r>
      <w:r>
        <w:t xml:space="preserve"> </w:t>
      </w:r>
      <w:r>
        <w:t xml:space="preserve">No student shall be ignored.</w:t>
      </w:r>
    </w:p>
    <w:p>
      <w:pPr>
        <w:pStyle w:val="BodyText"/>
        <w:jc w:val="both"/>
      </w:pPr>
      <w:r>
        <w:rPr>
          <w:bCs/>
          <w:b/>
        </w:rPr>
        <w:t xml:space="preserve">7.3 Scenario C: Discrimination</w:t>
      </w:r>
    </w:p>
    <w:p>
      <w:pPr>
        <w:pStyle w:val="BodyText"/>
        <w:jc w:val="both"/>
      </w:pPr>
      <w:r>
        <w:rPr>
          <w:bCs/>
          <w:b/>
        </w:rPr>
        <w:t xml:space="preserve">7.3.1</w:t>
      </w:r>
      <w:r>
        <w:t xml:space="preserve"> </w:t>
      </w:r>
      <w:r>
        <w:t xml:space="preserve">When a student alleges discrimination:</w:t>
      </w:r>
    </w:p>
    <w:p>
      <w:pPr>
        <w:pStyle w:val="BodyText"/>
        <w:jc w:val="both"/>
      </w:pPr>
      <w:r>
        <w:rPr>
          <w:bCs/>
          <w:b/>
        </w:rPr>
        <w:t xml:space="preserve">7.3.1.1</w:t>
      </w:r>
      <w:r>
        <w:t xml:space="preserve"> </w:t>
      </w:r>
      <w:r>
        <w:t xml:space="preserve">Investigate;</w:t>
      </w:r>
    </w:p>
    <w:p>
      <w:pPr>
        <w:pStyle w:val="BodyText"/>
        <w:jc w:val="both"/>
      </w:pPr>
      <w:r>
        <w:rPr>
          <w:bCs/>
          <w:b/>
        </w:rPr>
        <w:t xml:space="preserve">7.3.1.2</w:t>
      </w:r>
      <w:r>
        <w:t xml:space="preserve"> </w:t>
      </w:r>
      <w:r>
        <w:t xml:space="preserve">Take corrective action;</w:t>
      </w:r>
    </w:p>
    <w:p>
      <w:pPr>
        <w:pStyle w:val="BodyText"/>
        <w:jc w:val="both"/>
      </w:pPr>
      <w:r>
        <w:rPr>
          <w:bCs/>
          <w:b/>
        </w:rPr>
        <w:t xml:space="preserve">7.3.1.3</w:t>
      </w:r>
      <w:r>
        <w:t xml:space="preserve"> </w:t>
      </w:r>
      <w:r>
        <w:t xml:space="preserve">Support the student.</w:t>
      </w:r>
    </w:p>
    <w:p>
      <w:pPr>
        <w:pStyle w:val="BodyText"/>
        <w:jc w:val="both"/>
      </w:pPr>
      <w:r>
        <w:rPr>
          <w:bCs/>
          <w:b/>
        </w:rPr>
        <w:t xml:space="preserve">7.3.2</w:t>
      </w:r>
      <w:r>
        <w:t xml:space="preserve"> </w:t>
      </w:r>
      <w:r>
        <w:t xml:space="preserve">No person shall engage in discrimination.</w:t>
      </w:r>
    </w:p>
    <w:bookmarkEnd w:id="141"/>
    <w:bookmarkStart w:id="142" w:name="enforcement-10"/>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Dean of Students shall ensure compliance.</w:t>
      </w:r>
    </w:p>
    <w:bookmarkEnd w:id="142"/>
    <w:bookmarkStart w:id="143" w:name="related-documents-10"/>
    <w:p>
      <w:pPr>
        <w:pStyle w:val="Heading2"/>
      </w:pPr>
      <w:r>
        <w:t xml:space="preserve">9.0 Related Documents</w:t>
      </w:r>
    </w:p>
    <w:p>
      <w:pPr>
        <w:pStyle w:val="FirstParagraph"/>
        <w:jc w:val="both"/>
      </w:pPr>
      <w:r>
        <w:rPr>
          <w:bCs/>
          <w:b/>
        </w:rPr>
        <w:t xml:space="preserve">9.1</w:t>
      </w:r>
      <w:r>
        <w:t xml:space="preserve"> </w:t>
      </w:r>
      <w:r>
        <w:t xml:space="preserve">International Student Support Policy (STU-013)</w:t>
      </w:r>
    </w:p>
    <w:bookmarkEnd w:id="143"/>
    <w:bookmarkStart w:id="144" w:name="effective-date-10"/>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AMIU-LEG-011</w:t>
      </w:r>
    </w:p>
    <w:p>
      <w:pPr>
        <w:jc w:val="both"/>
      </w:pPr>
      <w:r>
        <w:br w:type="page"/>
      </w:r>
    </w:p>
    <w:bookmarkEnd w:id="144"/>
    <w:bookmarkStart w:id="145" w:name="publication-certification-statement"/>
    <w:p>
      <w:pPr>
        <w:pStyle w:val="Heading2"/>
      </w:pPr>
      <w:r>
        <w:t xml:space="preserve">Publication Certification Statement</w:t>
      </w:r>
    </w:p>
    <w:p>
      <w:pPr>
        <w:pStyle w:val="FirstParagraph"/>
        <w:jc w:val="both"/>
      </w:pPr>
      <w:r>
        <w:t xml:space="preserve">This Legal &amp; Compliance Handbook is certified by the AMIU Office of Institutional Planning as the authoritative and current statement of the eleven legal and compliance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Approval authority is assigned by subject matter rather than by a single blanket approver, consistent with the Constitution’s separation of academic authority (the University Senate) from financial, legal, and operational authority (the Board of Trustees and Administration).</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Legal &amp; Compliance Handbook · AMIU-LEGH-001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145"/>
    <w:bookmarkEnd w:id="146"/>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AMIU-LEGH-001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2026-07-28T17:13:27Z</dcterms:created>
  <dcterms:modified xsi:type="dcterms:W3CDTF">2026-07-28T17:13:27Z</dcterms:modified>
</cp:coreProperties>
</file>

<file path=docProps/custom.xml><?xml version="1.0" encoding="utf-8"?>
<Properties xmlns="http://schemas.openxmlformats.org/officeDocument/2006/custom-properties" xmlns:vt="http://schemas.openxmlformats.org/officeDocument/2006/docPropsVTypes"/>
</file>