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55" name="Picture 55"/>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Institutional Planning · Restricted · Senate &amp; Board Distribution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COMPENDIUM</w:t>
            </w:r>
          </w:p>
          <w:p>
            <w:pPr>
              <w:jc w:val="center"/>
              <w:spacing w:before="500" w:after="60"/>
              <w:suppressAutoHyphens/>
            </w:pPr>
            <w:r>
              <w:rPr>
                <w:rFonts w:ascii="Fraunces" w:hAnsi="Fraunces"/>
                <w:i/>
                <w:color w:val="DCE3F0"/>
                <w:sz w:val="27"/>
              </w:rPr>
              <w:t>Institutional Governance Compendium</w:t>
            </w:r>
          </w:p>
          <w:p>
            <w:pPr>
              <w:jc w:val="center"/>
              <w:spacing w:before="0" w:after="900"/>
              <w:suppressAutoHyphens/>
            </w:pPr>
            <w:r>
              <w:rPr>
                <w:rFonts w:ascii="Source Serif 4" w:hAnsi="Source Serif 4"/>
                <w:i/>
                <w:smallCaps/>
                <w:color w:val="8C97AB"/>
                <w:sz w:val="22"/>
                <w:spacing w:val="14"/>
              </w:rPr>
              <w:t>Version 4.0 · Final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AMIU-IGC-004</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Prepared By</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Companion Volumes</w:t>
            </w:r>
          </w:p>
        </w:tc>
        <w:tc>
          <w:tcPr>
            <w:tcMar>
              <w:top w:w="100" w:type="dxa"/>
              <w:bottom w:w="100" w:type="dxa"/>
              <w:left w:w="150" w:type="dxa"/>
              <w:right w:w="150" w:type="dxa"/>
            </w:tcMar>
            <w:vAlign w:val="center"/>
            <w:shd w:val="clear" w:color="auto" w:fill="E9EDF6"/>
          </w:tcPr>
          <w:p>
            <w:pPr>
              <w:pStyle w:val="Compact"/>
              <w:jc w:val="left"/>
              <w:suppressAutoHyphens/>
            </w:pPr>
            <w:r>
              <w:t xml:space="preserve">Constitution (AMIU-CON-001); Strategic Implementation Blueprint 2028–2050 (AMIU-SB-002)</w:t>
            </w:r>
          </w:p>
        </w:tc>
      </w:tr>
    </w:tbl>
    <w:p>
      <w:pPr>
        <w:pStyle w:val="BodyText"/>
        <w:jc w:val="both"/>
      </w:pPr>
      <w:r>
        <w:rPr>
          <w:iCs/>
          <w:i/>
        </w:rPr>
        <w:t xml:space="preserve">This Compendium is the definitive policy and procedural framework of Al-Mulk International University. It operationalizes the governance architecture the Constitution establishes; where any provision of this Compendium conflicts with the Constitution, the Constitution governs.</w:t>
      </w:r>
    </w:p>
    <w:p>
      <w:pPr>
        <w:pStyle w:val="BodyText"/>
        <w:jc w:val="both"/>
      </w:pPr>
      <w:r>
        <w:rPr>
          <w:iCs/>
          <w:i/>
        </w:rPr>
        <w:t xml:space="preserve">Typesetting and Publication Design: this Compendium is set in the same three-role editorial system as the University’s Constitution and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governance-declaration"/>
    <w:p>
      <w:pPr>
        <w:pStyle w:val="Heading2"/>
      </w:pPr>
      <w:r>
        <w:t xml:space="preserve">Governance Declaration</w:t>
      </w:r>
    </w:p>
    <w:p>
      <w:pPr>
        <w:pStyle w:val="MessageByline"/>
      </w:pPr>
      <w:r>
        <w:t xml:space="preserve">Presented for endorsement by the University Senate</w:t>
      </w:r>
    </w:p>
    <w:p>
      <w:pPr>
        <w:pStyle w:val="BodyText"/>
        <w:jc w:val="both"/>
      </w:pPr>
      <w:r>
        <w:t xml:space="preserve">This Institutional Governance Compendium constitutes the definitive governance and policy framework of Al-Mulk International University. It establishes the institutional structure, articulates the core values, defines the roles and responsibilities of all governing bodies, and provides a comprehensive inventory of the 108 policies, procedures, and governance instruments required for the operation of the University.</w:t>
      </w:r>
    </w:p>
    <w:p>
      <w:pPr>
        <w:pStyle w:val="BodyText"/>
        <w:jc w:val="both"/>
      </w:pPr>
      <w:r>
        <w:t xml:space="preserve">Where the Constitution (AMIU-CON-001) sets the University’s supreme legal architecture, this Compendium sets the operational detail beneath it: who is responsible for each policy, who approves it, and on what schedule it is to be developed. Twenty-five Sections, organized across institutional identity, governance hierarchy, phased growth, compensation philosophy, and the complete document registry, make up its full architecture.</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Compendium serves as the authoritative reference for all institutional governance and policy matters. It articulates the University’s mission, vision, and core values; establishes the institutional governance structure; defines the roles and responsibilities of all governing bodies; lists all 108 institutional policies, procedures, and governance instruments; assigns clear accountability for each document; provides a phased growth framework for offices and committees; sets forth the compensation philosophy and framework; and establishes governance provisions for online and distance learning.</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Board, the President, and the University’s two parallel operating chambers.</w:t>
      </w:r>
    </w:p>
    <w:p>
      <w:pPr>
        <w:pStyle w:val="CaptionedFigure"/>
      </w:pPr>
      <w:r>
        <w:drawing>
          <wp:inline>
            <wp:extent cx="5753100" cy="4642601"/>
            <wp:effectExtent b="0" l="0" r="0" t="0"/>
            <wp:docPr descr="Governance Hierarchy: Parallel Chambers Under a Single Executive Link" title="" id="24" name="Picture"/>
            <a:graphic>
              <a:graphicData uri="http://schemas.openxmlformats.org/drawingml/2006/picture">
                <pic:pic>
                  <pic:nvPicPr>
                    <pic:cNvPr descr="assets/figures/igc_fig1_governance.png" id="25" name="Picture"/>
                    <pic:cNvPicPr>
                      <a:picLocks noChangeArrowheads="1" noChangeAspect="1"/>
                    </pic:cNvPicPr>
                  </pic:nvPicPr>
                  <pic:blipFill>
                    <a:blip r:embed="rId23"/>
                    <a:stretch>
                      <a:fillRect/>
                    </a:stretch>
                  </pic:blipFill>
                  <pic:spPr bwMode="auto">
                    <a:xfrm>
                      <a:off x="0" y="0"/>
                      <a:ext cx="5753100" cy="4642601"/>
                    </a:xfrm>
                    <a:prstGeom prst="rect">
                      <a:avLst/>
                    </a:prstGeom>
                    <a:noFill/>
                    <a:ln w="9525">
                      <a:noFill/>
                      <a:headEnd/>
                      <a:tailEnd/>
                    </a:ln>
                  </pic:spPr>
                </pic:pic>
              </a:graphicData>
            </a:graphic>
          </wp:inline>
        </w:drawing>
      </w:r>
    </w:p>
    <w:p>
      <w:pPr>
        <w:pStyle w:val="ImageCaption"/>
      </w:pPr>
      <w:r>
        <w:t xml:space="preserve">Governance Hierarchy: Parallel Chambers Under a Single Executive Link</w:t>
      </w:r>
    </w:p>
    <w:p>
      <w:pPr>
        <w:pStyle w:val="BodyText"/>
        <w:jc w:val="both"/>
      </w:pPr>
      <w:r>
        <w:rPr>
          <w:bCs/>
          <w:b/>
        </w:rPr>
        <w:t xml:space="preserve">Exhibit G1. AMIU Governance Hierarchy (Section 4)</w:t>
      </w:r>
    </w:p>
    <w:p>
      <w:pPr>
        <w:pStyle w:val="BodyText"/>
        <w:jc w:val="both"/>
      </w:pPr>
      <w:r>
        <w:rPr>
          <w:iCs/>
          <w:i/>
        </w:rPr>
        <w:t xml:space="preserve">The University Senate and the Administration are parallel, co-equal bodies, each supreme within its own domain, reporting through the President &amp; Vice-Chancellor as the single operational link to the Board of Trustees. Section 4.2 governs the non-interference principle between them in full.</w:t>
      </w:r>
    </w:p>
    <w:p>
      <w:pPr>
        <w:jc w:val="both"/>
      </w:pPr>
      <w:r>
        <w:br w:type="page"/>
      </w:r>
    </w:p>
    <w:bookmarkEnd w:id="26"/>
    <w:bookmarkStart w:id="30" w:name="institutional-growth"/>
    <w:p>
      <w:pPr>
        <w:pStyle w:val="Heading2"/>
      </w:pPr>
      <w:r>
        <w:t xml:space="preserve">Institutional Growth</w:t>
      </w:r>
    </w:p>
    <w:p>
      <w:pPr>
        <w:pStyle w:val="FirstParagraph"/>
        <w:jc w:val="both"/>
      </w:pPr>
      <w:r>
        <w:rPr>
          <w:iCs/>
          <w:i/>
        </w:rPr>
        <w:t xml:space="preserve">How AMIU’s offices and committees expand in step with enrollment, from a lean 15-unit launch structure to a 48-unit mature institution.</w:t>
      </w:r>
    </w:p>
    <w:p>
      <w:pPr>
        <w:pStyle w:val="CaptionedFigure"/>
      </w:pPr>
      <w:r>
        <w:drawing>
          <wp:inline>
            <wp:extent cx="5753100" cy="4239000"/>
            <wp:effectExtent b="0" l="0" r="0" t="0"/>
            <wp:docPr descr="Institutional Units by Growth Phase" title="" id="28" name="Picture"/>
            <a:graphic>
              <a:graphicData uri="http://schemas.openxmlformats.org/drawingml/2006/picture">
                <pic:pic>
                  <pic:nvPicPr>
                    <pic:cNvPr descr="assets/figures/igc_fig2_growth.png" id="29" name="Picture"/>
                    <pic:cNvPicPr>
                      <a:picLocks noChangeArrowheads="1" noChangeAspect="1"/>
                    </pic:cNvPicPr>
                  </pic:nvPicPr>
                  <pic:blipFill>
                    <a:blip r:embed="rId27"/>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Institutional Units by Growth Phase</w:t>
      </w:r>
    </w:p>
    <w:p>
      <w:pPr>
        <w:pStyle w:val="BodyText"/>
        <w:jc w:val="both"/>
      </w:pPr>
      <w:r>
        <w:rPr>
          <w:bCs/>
          <w:b/>
        </w:rPr>
        <w:t xml:space="preserve">Exhibit G2. Phased Institutional Growth, Year 1 through Year 10 (Section 11)</w:t>
      </w:r>
    </w:p>
    <w:p>
      <w:pPr>
        <w:pStyle w:val="BodyText"/>
        <w:jc w:val="both"/>
      </w:pPr>
      <w:r>
        <w:rPr>
          <w:iCs/>
          <w:i/>
        </w:rPr>
        <w:t xml:space="preserve">Every office and committee added at Year 3, Year 5, and Year 10 is additive to the prior phase’s structure — nothing is restructured or replaced, only expanded. Section 11.4 governs the enrollment and faculty thresholds that trigger each expansion.</w:t>
      </w:r>
    </w:p>
    <w:p>
      <w:pPr>
        <w:jc w:val="both"/>
      </w:pPr>
      <w:r>
        <w:br w:type="page"/>
      </w:r>
    </w:p>
    <w:bookmarkEnd w:id="30"/>
    <w:bookmarkStart w:id="34" w:name="document-registry"/>
    <w:p>
      <w:pPr>
        <w:pStyle w:val="Heading2"/>
      </w:pPr>
      <w:r>
        <w:t xml:space="preserve">Document Registry</w:t>
      </w:r>
    </w:p>
    <w:p>
      <w:pPr>
        <w:pStyle w:val="FirstParagraph"/>
        <w:jc w:val="both"/>
      </w:pPr>
      <w:r>
        <w:rPr>
          <w:iCs/>
          <w:i/>
        </w:rPr>
        <w:t xml:space="preserve">The complete inventory of policies, procedures, and governance instruments this Compendium assigns, tracks, and schedules.</w:t>
      </w:r>
    </w:p>
    <w:p>
      <w:pPr>
        <w:pStyle w:val="CaptionedFigure"/>
      </w:pPr>
      <w:r>
        <w:drawing>
          <wp:inline>
            <wp:extent cx="5753100" cy="4162964"/>
            <wp:effectExtent b="0" l="0" r="0" t="0"/>
            <wp:docPr descr="Complete Document Inventory: Priority Breakdown" title="" id="32" name="Picture"/>
            <a:graphic>
              <a:graphicData uri="http://schemas.openxmlformats.org/drawingml/2006/picture">
                <pic:pic>
                  <pic:nvPicPr>
                    <pic:cNvPr descr="assets/figures/igc_fig3_inventory.png" id="33" name="Picture"/>
                    <pic:cNvPicPr>
                      <a:picLocks noChangeArrowheads="1" noChangeAspect="1"/>
                    </pic:cNvPicPr>
                  </pic:nvPicPr>
                  <pic:blipFill>
                    <a:blip r:embed="rId31"/>
                    <a:stretch>
                      <a:fillRect/>
                    </a:stretch>
                  </pic:blipFill>
                  <pic:spPr bwMode="auto">
                    <a:xfrm>
                      <a:off x="0" y="0"/>
                      <a:ext cx="5753100" cy="4162964"/>
                    </a:xfrm>
                    <a:prstGeom prst="rect">
                      <a:avLst/>
                    </a:prstGeom>
                    <a:noFill/>
                    <a:ln w="9525">
                      <a:noFill/>
                      <a:headEnd/>
                      <a:tailEnd/>
                    </a:ln>
                  </pic:spPr>
                </pic:pic>
              </a:graphicData>
            </a:graphic>
          </wp:inline>
        </w:drawing>
      </w:r>
    </w:p>
    <w:p>
      <w:pPr>
        <w:pStyle w:val="ImageCaption"/>
      </w:pPr>
      <w:r>
        <w:t xml:space="preserve">Complete Document Inventory: Priority Breakdown</w:t>
      </w:r>
    </w:p>
    <w:p>
      <w:pPr>
        <w:pStyle w:val="BodyText"/>
        <w:jc w:val="both"/>
      </w:pPr>
      <w:r>
        <w:rPr>
          <w:bCs/>
          <w:b/>
        </w:rPr>
        <w:t xml:space="preserve">Exhibit G3. The 108-Document Registry by Priority (Sections 17–19)</w:t>
      </w:r>
    </w:p>
    <w:p>
      <w:pPr>
        <w:pStyle w:val="BodyText"/>
        <w:jc w:val="both"/>
      </w:pPr>
      <w:r>
        <w:rPr>
          <w:iCs/>
          <w:i/>
        </w:rPr>
        <w:t xml:space="preserve">Five documents are already complete; the remaining 103 are scheduled across four development phases in Section 22. The priority counts shown here are generated directly from the itemized registry in Section 17, so they can never diverge from it.</w:t>
      </w:r>
    </w:p>
    <w:p>
      <w:pPr>
        <w:jc w:val="both"/>
      </w:pPr>
      <w:r>
        <w:br w:type="page"/>
      </w:r>
    </w:p>
    <w:bookmarkEnd w:id="34"/>
    <w:bookmarkStart w:id="35"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Institutional Growth</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Document Registry</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 — Introduction &amp; Purpose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 — Institutional Identity</w:t>
            </w:r>
          </w:p>
        </w:tc>
        <w:tc>
          <w:tcPr>
            <w:tcMar>
              <w:top w:w="100" w:type="dxa"/>
              <w:bottom w:w="100" w:type="dxa"/>
              <w:left w:w="150" w:type="dxa"/>
              <w:right w:w="150" w:type="dxa"/>
            </w:tcMar>
            <w:vAlign w:val="center"/>
          </w:tcPr>
          <w:p>
            <w:pPr>
              <w:pStyle w:val="Compact"/>
              <w:jc w:val="right"/>
              <w:suppressAutoHyphens/>
            </w:pPr>
            <w:r>
              <w:rPr>
                <w:bCs/>
                <w:b/>
              </w:rPr>
              <w:t xml:space="preserve">19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3 — The ISLAMIC Framework: Core Values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4 — Governance Hierarchy &amp; Roles</w:t>
            </w:r>
          </w:p>
        </w:tc>
        <w:tc>
          <w:tcPr>
            <w:tcMar>
              <w:top w:w="100" w:type="dxa"/>
              <w:bottom w:w="100" w:type="dxa"/>
              <w:left w:w="150" w:type="dxa"/>
              <w:right w:w="150" w:type="dxa"/>
            </w:tcMar>
            <w:vAlign w:val="center"/>
          </w:tcPr>
          <w:p>
            <w:pPr>
              <w:pStyle w:val="Compact"/>
              <w:jc w:val="right"/>
              <w:suppressAutoHyphens/>
            </w:pPr>
            <w:r>
              <w:rPr>
                <w:bCs/>
                <w:b/>
              </w:rPr>
              <w:t xml:space="preserve">30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5 — Board of Trustees: Composition, Roles &amp; Requirements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6 — President &amp; Vice-Chancellor: Role &amp; Authority</w:t>
            </w:r>
          </w:p>
        </w:tc>
        <w:tc>
          <w:tcPr>
            <w:tcMar>
              <w:top w:w="100" w:type="dxa"/>
              <w:bottom w:w="100" w:type="dxa"/>
              <w:left w:w="150" w:type="dxa"/>
              <w:right w:w="150" w:type="dxa"/>
            </w:tcMar>
            <w:vAlign w:val="center"/>
          </w:tcPr>
          <w:p>
            <w:pPr>
              <w:pStyle w:val="Compact"/>
              <w:jc w:val="right"/>
              <w:suppressAutoHyphens/>
            </w:pPr>
            <w:r>
              <w:rPr>
                <w:bCs/>
                <w:b/>
              </w:rPr>
              <w:t xml:space="preserve">42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7 — University Senate: Composition, Rules &amp; Procedures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8 — Advisory &amp; Proposing Framework</w:t>
            </w:r>
          </w:p>
        </w:tc>
        <w:tc>
          <w:tcPr>
            <w:tcMar>
              <w:top w:w="100" w:type="dxa"/>
              <w:bottom w:w="100" w:type="dxa"/>
              <w:left w:w="150" w:type="dxa"/>
              <w:right w:w="150" w:type="dxa"/>
            </w:tcMar>
            <w:vAlign w:val="center"/>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9 — Administration: Deputy Vice-Chancellors, Deans &amp; Directors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10 — Online &amp; Distance Learning Governance</w:t>
            </w:r>
          </w:p>
        </w:tc>
        <w:tc>
          <w:tcPr>
            <w:tcMar>
              <w:top w:w="100" w:type="dxa"/>
              <w:bottom w:w="100" w:type="dxa"/>
              <w:left w:w="150" w:type="dxa"/>
              <w:right w:w="150" w:type="dxa"/>
            </w:tcMar>
            <w:vAlign w:val="center"/>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11 — Phased Institutional Growth Framework</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12 — Year 1: Core Institutional Structure</w:t>
            </w:r>
          </w:p>
        </w:tc>
        <w:tc>
          <w:tcPr>
            <w:tcMar>
              <w:top w:w="100" w:type="dxa"/>
              <w:bottom w:w="100" w:type="dxa"/>
              <w:left w:w="150" w:type="dxa"/>
              <w:right w:w="150" w:type="dxa"/>
            </w:tcMar>
            <w:vAlign w:val="center"/>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13 — Year 3: Expanded Structure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14 — Year 5: Mature Structure</w:t>
            </w:r>
          </w:p>
        </w:tc>
        <w:tc>
          <w:tcPr>
            <w:tcMar>
              <w:top w:w="100" w:type="dxa"/>
              <w:bottom w:w="100" w:type="dxa"/>
              <w:left w:w="150" w:type="dxa"/>
              <w:right w:w="150" w:type="dxa"/>
            </w:tcMar>
            <w:vAlign w:val="center"/>
          </w:tcPr>
          <w:p>
            <w:pPr>
              <w:pStyle w:val="Compact"/>
              <w:jc w:val="right"/>
              <w:suppressAutoHyphens/>
            </w:pPr>
            <w:r>
              <w:rPr>
                <w:bCs/>
                <w:b/>
              </w:rPr>
              <w:t xml:space="preserve">88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15 — Year 10: Full Institutional Structure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16 — Compensation Philosophy &amp; Framework</w:t>
            </w:r>
          </w:p>
        </w:tc>
        <w:tc>
          <w:tcPr>
            <w:tcMar>
              <w:top w:w="100" w:type="dxa"/>
              <w:bottom w:w="100" w:type="dxa"/>
              <w:left w:w="150" w:type="dxa"/>
              <w:right w:w="150" w:type="dxa"/>
            </w:tcMar>
            <w:vAlign w:val="center"/>
          </w:tcPr>
          <w:p>
            <w:pPr>
              <w:pStyle w:val="Compact"/>
              <w:jc w:val="right"/>
              <w:suppressAutoHyphens/>
            </w:pPr>
            <w:r>
              <w:rPr>
                <w:bCs/>
                <w:b/>
              </w:rPr>
              <w:t xml:space="preserve">98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17 — Complete Document Inventory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18 — Document Registry by Category</w:t>
            </w:r>
          </w:p>
        </w:tc>
        <w:tc>
          <w:tcPr>
            <w:tcMar>
              <w:top w:w="100" w:type="dxa"/>
              <w:bottom w:w="100" w:type="dxa"/>
              <w:left w:w="150" w:type="dxa"/>
              <w:right w:w="150" w:type="dxa"/>
            </w:tcMar>
            <w:vAlign w:val="center"/>
          </w:tcPr>
          <w:p>
            <w:pPr>
              <w:pStyle w:val="Compact"/>
              <w:jc w:val="right"/>
              <w:suppressAutoHyphens/>
            </w:pPr>
            <w:r>
              <w:rPr>
                <w:bCs/>
                <w:b/>
              </w:rPr>
              <w:t xml:space="preserve">119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19 — Priority Ranking &amp; Development Urgency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134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20 — Responsibility Assignment Matrix</w:t>
            </w:r>
          </w:p>
        </w:tc>
        <w:tc>
          <w:tcPr>
            <w:tcMar>
              <w:top w:w="100" w:type="dxa"/>
              <w:bottom w:w="100" w:type="dxa"/>
              <w:left w:w="150" w:type="dxa"/>
              <w:right w:w="150" w:type="dxa"/>
            </w:tcMar>
            <w:vAlign w:val="center"/>
          </w:tcPr>
          <w:p>
            <w:pPr>
              <w:pStyle w:val="Compact"/>
              <w:jc w:val="right"/>
              <w:suppressAutoHyphens/>
            </w:pPr>
            <w:r>
              <w:rPr>
                <w:bCs/>
                <w:b/>
              </w:rPr>
              <w:t xml:space="preserve">138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21 — Cross-Reference Matrix</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22 — Implementation Roadmap</w:t>
            </w:r>
          </w:p>
        </w:tc>
        <w:tc>
          <w:tcPr>
            <w:tcMar>
              <w:top w:w="100" w:type="dxa"/>
              <w:bottom w:w="100" w:type="dxa"/>
              <w:left w:w="150" w:type="dxa"/>
              <w:right w:w="150" w:type="dxa"/>
            </w:tcMar>
            <w:vAlign w:val="center"/>
          </w:tcPr>
          <w:p>
            <w:pPr>
              <w:pStyle w:val="Compact"/>
              <w:jc w:val="right"/>
              <w:suppressAutoHyphens/>
            </w:pPr>
            <w:r>
              <w:rPr>
                <w:bCs/>
                <w:b/>
              </w:rPr>
              <w:t xml:space="preserve">161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23 — Senate Resolution &amp; Endorsement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166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24 — Glossary of Terms</w:t>
            </w:r>
          </w:p>
        </w:tc>
        <w:tc>
          <w:tcPr>
            <w:tcMar>
              <w:top w:w="100" w:type="dxa"/>
              <w:bottom w:w="100" w:type="dxa"/>
              <w:left w:w="150" w:type="dxa"/>
              <w:right w:w="150" w:type="dxa"/>
            </w:tcMar>
            <w:vAlign w:val="center"/>
          </w:tcPr>
          <w:p>
            <w:pPr>
              <w:pStyle w:val="Compact"/>
              <w:jc w:val="right"/>
              <w:suppressAutoHyphens/>
            </w:pPr>
            <w:r>
              <w:rPr>
                <w:bCs/>
                <w:b/>
              </w:rPr>
              <w:t xml:space="preserve">172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25 — List of Acronyms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176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178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179</w:t>
            </w:r>
          </w:p>
        </w:tc>
      </w:tr>
    </w:tbl>
    <w:p>
      <w:pPr>
        <w:jc w:val="both"/>
      </w:pPr>
      <w:r>
        <w:br w:type="page"/>
      </w:r>
    </w:p>
    <w:bookmarkEnd w:id="35"/>
    <w:bookmarkStart w:id="149"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 of 25</w:t>
            </w:r>
          </w:p>
          <w:p>
            <w:pPr>
              <w:spacing w:before="0" w:after="60"/>
              <w:suppressAutoHyphens/>
            </w:pPr>
            <w:r>
              <w:rPr>
                <w:rFonts w:ascii="Fraunces Black" w:hAnsi="Fraunces Black"/>
                <w:color w:val="B08625"/>
                <w:b/>
                <w:sz w:val="108"/>
              </w:rPr>
              <w:t>01</w:t>
            </w:r>
          </w:p>
          <w:p>
            <w:pPr>
              <w:spacing w:before="120" w:after="80"/>
              <w:suppressAutoHyphens/>
            </w:pPr>
            <w:r>
              <w:rPr>
                <w:rFonts w:ascii="Fraunces Black" w:hAnsi="Fraunces Black"/>
                <w:color w:val="FFFFFF"/>
                <w:b/>
                <w:sz w:val="88"/>
              </w:rPr>
              <w:t>Introduction &amp; Purpose</w:t>
            </w:r>
          </w:p>
          <w:p>
            <w:pPr>
              <w:spacing w:before="0" w:after="260"/>
              <w:pBdr>
                <w:bottom w:val="single" w:sz="10" w:space="8" w:color="B08625"/>
              </w:pBdr>
              <w:suppressAutoHyphens/>
            </w:pPr>
            <w:r>
              <w:rPr>
                <w:rFonts w:ascii="Source Serif 4" w:hAnsi="Source Serif 4"/>
                <w:i/>
                <w:smallCaps/>
                <w:color w:val="8C97AB"/>
                <w:sz w:val="19"/>
                <w:spacing w:val="10"/>
              </w:rPr>
              <w:t>Subsections 1.1–1.5</w:t>
            </w:r>
          </w:p>
          <w:p>
            <w:pPr>
              <w:spacing w:before="0" w:after="360"/>
              <w:ind w:right="700"/>
              <w:suppressAutoHyphens/>
            </w:pPr>
            <w:r>
              <w:rPr>
                <w:rFonts w:ascii="Fraunces" w:hAnsi="Fraunces"/>
                <w:i/>
                <w:color w:val="DCE3F0"/>
                <w:sz w:val="25"/>
              </w:rPr>
              <w:t>“One authoritative reference for every institutional governance and policy matter the University will face.”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1.1 </w:t>
            </w:r>
            <w:r>
              <w:rPr>
                <w:rFonts w:ascii="Archivo" w:hAnsi="Archivo"/>
                <w:color w:val="FFFFFF"/>
                <w:sz w:val="18"/>
              </w:rPr>
              <w:t>Preamble</w:t>
            </w:r>
          </w:p>
          <w:p>
            <w:pPr>
              <w:spacing w:before="0" w:after="110"/>
              <w:suppressAutoHyphens/>
            </w:pPr>
            <w:r>
              <w:rPr>
                <w:rFonts w:ascii="Archivo SemiBold" w:hAnsi="Archivo SemiBold"/>
                <w:color w:val="B08625"/>
                <w:b/>
                <w:sz w:val="19"/>
              </w:rPr>
              <w:t>1.2 </w:t>
            </w:r>
            <w:r>
              <w:rPr>
                <w:rFonts w:ascii="Archivo" w:hAnsi="Archivo"/>
                <w:color w:val="FFFFFF"/>
                <w:sz w:val="18"/>
              </w:rPr>
              <w:t>Purpose of This Compendium</w:t>
            </w:r>
          </w:p>
          <w:p>
            <w:pPr>
              <w:spacing w:before="0" w:after="110"/>
              <w:suppressAutoHyphens/>
            </w:pPr>
            <w:r>
              <w:rPr>
                <w:rFonts w:ascii="Archivo SemiBold" w:hAnsi="Archivo SemiBold"/>
                <w:color w:val="B08625"/>
                <w:b/>
                <w:sz w:val="19"/>
              </w:rPr>
              <w:t>1.3 </w:t>
            </w:r>
            <w:r>
              <w:rPr>
                <w:rFonts w:ascii="Archivo" w:hAnsi="Archivo"/>
                <w:color w:val="FFFFFF"/>
                <w:sz w:val="18"/>
              </w:rPr>
              <w:t>Scope of This Compendium</w:t>
            </w:r>
          </w:p>
          <w:p>
            <w:pPr>
              <w:spacing w:before="0" w:after="110"/>
              <w:suppressAutoHyphens/>
            </w:pPr>
            <w:r>
              <w:rPr>
                <w:rFonts w:ascii="Archivo SemiBold" w:hAnsi="Archivo SemiBold"/>
                <w:color w:val="B08625"/>
                <w:b/>
                <w:sz w:val="19"/>
              </w:rPr>
              <w:t>1.4 </w:t>
            </w:r>
            <w:r>
              <w:rPr>
                <w:rFonts w:ascii="Archivo" w:hAnsi="Archivo"/>
                <w:color w:val="FFFFFF"/>
                <w:sz w:val="18"/>
              </w:rPr>
              <w:t>Governance Principles</w:t>
            </w:r>
          </w:p>
          <w:p>
            <w:pPr>
              <w:spacing w:before="0" w:after="110"/>
              <w:suppressAutoHyphens/>
            </w:pPr>
            <w:r>
              <w:rPr>
                <w:rFonts w:ascii="Archivo SemiBold" w:hAnsi="Archivo SemiBold"/>
                <w:color w:val="B08625"/>
                <w:b/>
                <w:sz w:val="19"/>
              </w:rPr>
              <w:t>1.5 </w:t>
            </w:r>
            <w:r>
              <w:rPr>
                <w:rFonts w:ascii="Archivo" w:hAnsi="Archivo"/>
                <w:color w:val="FFFFFF"/>
                <w:sz w:val="18"/>
              </w:rPr>
              <w:t>Document Numbering System</w:t>
            </w:r>
          </w:p>
        </w:tc>
      </w:tr>
    </w:tbl>
    <w:p>
      <w:pPr>
        <w:jc w:val="both"/>
      </w:pPr>
      <w:r>
        <w:br w:type="page"/>
      </w:r>
    </w:p>
    <w:p>
      <w:pPr>
        <w:pStyle w:val="SectionKicker"/>
      </w:pPr>
      <w:r>
        <w:t xml:space="preserve">Section 1 · 1.1</w:t>
      </w:r>
    </w:p>
    <w:bookmarkStart w:id="36" w:name="preamble-1"/>
    <w:p>
      <w:pPr>
        <w:pStyle w:val="Heading2"/>
      </w:pPr>
      <w:r>
        <w:t xml:space="preserve">1.1 Preamble</w:t>
      </w:r>
    </w:p>
    <w:p>
      <w:pPr>
        <w:jc w:val="both"/>
        <w:spacing w:before="0" w:after="300"/>
      </w:pPr>
      <w:r>
        <w:rPr>
          <w:rFonts w:ascii="Fraunces" w:hAnsi="Fraunces"/>
          <w:i/>
          <w:color w:val="122A4E"/>
          <w:sz w:val="26"/>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Institutional Governance Compendium constitutes the definitive governance and policy framework for the University. It establishes the institutional structure, articulates the core values, defines the roles and responsibilities of all governing bodies, and provides a comprehensive inventory of all policies, procedures, and governance instruments required for the operation of the University.</w:t>
      </w:r>
    </w:p>
    <w:p>
      <w:pPr>
        <w:pStyle w:val="SectionKicker"/>
      </w:pPr>
      <w:r>
        <w:t xml:space="preserve">Section 1 · 1.2</w:t>
      </w:r>
    </w:p>
    <w:bookmarkEnd w:id="36"/>
    <w:bookmarkStart w:id="37" w:name="purpose-of-this-compendium"/>
    <w:p>
      <w:pPr>
        <w:pStyle w:val="Heading2"/>
      </w:pPr>
      <w:r>
        <w:t xml:space="preserve">1.2 Purpose of This Compendium</w:t>
      </w:r>
    </w:p>
    <w:p>
      <w:pPr>
        <w:pStyle w:val="FirstParagraph"/>
        <w:jc w:val="both"/>
      </w:pPr>
      <w:r>
        <w:t xml:space="preserve">This Compendium serves as the authoritative reference for all institutional governance and policy matters. It:</w:t>
      </w:r>
    </w:p>
    <w:p>
      <w:pPr>
        <w:pStyle w:val="BodyText"/>
        <w:jc w:val="both"/>
      </w:pPr>
      <w:r>
        <w:rPr>
          <w:bCs/>
          <w:b/>
        </w:rPr>
        <w:t xml:space="preserve">1.2.1</w:t>
      </w:r>
      <w:r>
        <w:t xml:space="preserve"> </w:t>
      </w:r>
      <w:r>
        <w:t xml:space="preserve">Articulates the University’s mission, vision, and core values;</w:t>
      </w:r>
    </w:p>
    <w:p>
      <w:pPr>
        <w:pStyle w:val="BodyText"/>
        <w:jc w:val="both"/>
      </w:pPr>
      <w:r>
        <w:rPr>
          <w:bCs/>
          <w:b/>
        </w:rPr>
        <w:t xml:space="preserve">1.2.2</w:t>
      </w:r>
      <w:r>
        <w:t xml:space="preserve"> </w:t>
      </w:r>
      <w:r>
        <w:t xml:space="preserve">Establishes the institutional governance structure;</w:t>
      </w:r>
    </w:p>
    <w:p>
      <w:pPr>
        <w:pStyle w:val="BodyText"/>
        <w:jc w:val="both"/>
      </w:pPr>
      <w:r>
        <w:rPr>
          <w:bCs/>
          <w:b/>
        </w:rPr>
        <w:t xml:space="preserve">1.2.3</w:t>
      </w:r>
      <w:r>
        <w:t xml:space="preserve"> </w:t>
      </w:r>
      <w:r>
        <w:t xml:space="preserve">Defines the roles and responsibilities of all governing bodies;</w:t>
      </w:r>
    </w:p>
    <w:p>
      <w:pPr>
        <w:pStyle w:val="BodyText"/>
        <w:jc w:val="both"/>
      </w:pPr>
      <w:r>
        <w:rPr>
          <w:bCs/>
          <w:b/>
        </w:rPr>
        <w:t xml:space="preserve">1.2.4</w:t>
      </w:r>
      <w:r>
        <w:t xml:space="preserve"> </w:t>
      </w:r>
      <w:r>
        <w:t xml:space="preserve">Lists all 108 institutional policies, procedures, and governance instruments;</w:t>
      </w:r>
    </w:p>
    <w:p>
      <w:pPr>
        <w:pStyle w:val="BodyText"/>
        <w:jc w:val="both"/>
      </w:pPr>
      <w:r>
        <w:rPr>
          <w:bCs/>
          <w:b/>
        </w:rPr>
        <w:t xml:space="preserve">1.2.5</w:t>
      </w:r>
      <w:r>
        <w:t xml:space="preserve"> </w:t>
      </w:r>
      <w:r>
        <w:t xml:space="preserve">Assigns clear accountability for each document;</w:t>
      </w:r>
    </w:p>
    <w:p>
      <w:pPr>
        <w:pStyle w:val="BodyText"/>
        <w:jc w:val="both"/>
      </w:pPr>
      <w:r>
        <w:rPr>
          <w:bCs/>
          <w:b/>
        </w:rPr>
        <w:t xml:space="preserve">1.2.6</w:t>
      </w:r>
      <w:r>
        <w:t xml:space="preserve"> </w:t>
      </w:r>
      <w:r>
        <w:t xml:space="preserve">Provides a phased growth framework for offices and committees;</w:t>
      </w:r>
    </w:p>
    <w:p>
      <w:pPr>
        <w:pStyle w:val="BodyText"/>
        <w:jc w:val="both"/>
      </w:pPr>
      <w:r>
        <w:rPr>
          <w:bCs/>
          <w:b/>
        </w:rPr>
        <w:t xml:space="preserve">1.2.7</w:t>
      </w:r>
      <w:r>
        <w:t xml:space="preserve"> </w:t>
      </w:r>
      <w:r>
        <w:t xml:space="preserve">Sets forth the compensation philosophy and framework;</w:t>
      </w:r>
    </w:p>
    <w:p>
      <w:pPr>
        <w:pStyle w:val="BodyText"/>
        <w:jc w:val="both"/>
      </w:pPr>
      <w:r>
        <w:rPr>
          <w:bCs/>
          <w:b/>
        </w:rPr>
        <w:t xml:space="preserve">1.2.8</w:t>
      </w:r>
      <w:r>
        <w:t xml:space="preserve"> </w:t>
      </w:r>
      <w:r>
        <w:t xml:space="preserve">Establishes governance provisions for online and distance learning.</w:t>
      </w:r>
    </w:p>
    <w:p>
      <w:pPr>
        <w:pStyle w:val="SectionKicker"/>
      </w:pPr>
      <w:r>
        <w:t xml:space="preserve">Section 1 · 1.3</w:t>
      </w:r>
    </w:p>
    <w:bookmarkEnd w:id="37"/>
    <w:bookmarkStart w:id="38" w:name="scope-of-this-compendium"/>
    <w:p>
      <w:pPr>
        <w:pStyle w:val="Heading2"/>
      </w:pPr>
      <w:r>
        <w:t xml:space="preserve">1.3 Scope of This Compendium</w:t>
      </w:r>
    </w:p>
    <w:p>
      <w:pPr>
        <w:pStyle w:val="FirstParagraph"/>
        <w:jc w:val="both"/>
      </w:pPr>
      <w:r>
        <w:rPr>
          <w:bCs/>
          <w:b/>
        </w:rPr>
        <w:t xml:space="preserve">1.3.1</w:t>
      </w:r>
      <w:r>
        <w:t xml:space="preserve"> </w:t>
      </w:r>
      <w:r>
        <w:t xml:space="preserve">This Compendium applies to all institutional documents, policies, procedures, and governance instruments of Al-Mulk International University.</w:t>
      </w:r>
    </w:p>
    <w:p>
      <w:pPr>
        <w:pStyle w:val="BodyText"/>
        <w:jc w:val="both"/>
      </w:pPr>
      <w:r>
        <w:rPr>
          <w:bCs/>
          <w:b/>
        </w:rPr>
        <w:t xml:space="preserve">1.3.2</w:t>
      </w:r>
      <w:r>
        <w:t xml:space="preserve"> </w:t>
      </w:r>
      <w:r>
        <w:t xml:space="preserve">This Compendium covers documents across all seven handbook categories as approved by the University Senate.</w:t>
      </w:r>
    </w:p>
    <w:p>
      <w:pPr>
        <w:pStyle w:val="BodyText"/>
        <w:jc w:val="both"/>
      </w:pPr>
      <w:r>
        <w:rPr>
          <w:bCs/>
          <w:b/>
        </w:rPr>
        <w:t xml:space="preserve">1.3.3</w:t>
      </w:r>
      <w:r>
        <w:t xml:space="preserve"> </w:t>
      </w:r>
      <w:r>
        <w:t xml:space="preserve">This Compendium is effective as of 1 January 2028 and shall be reviewed annually by the University Senate.</w:t>
      </w:r>
    </w:p>
    <w:p>
      <w:pPr>
        <w:pStyle w:val="BodyText"/>
        <w:jc w:val="both"/>
      </w:pPr>
      <w:r>
        <w:rPr>
          <w:bCs/>
          <w:b/>
        </w:rPr>
        <w:t xml:space="preserve">1.3.4</w:t>
      </w:r>
      <w:r>
        <w:t xml:space="preserve"> </w:t>
      </w:r>
      <w:r>
        <w:t xml:space="preserve">This Compendium is the authoritative source for institutional governance, policy status, and responsibility assignment.</w:t>
      </w:r>
    </w:p>
    <w:p>
      <w:pPr>
        <w:pStyle w:val="SectionKicker"/>
      </w:pPr>
      <w:r>
        <w:t xml:space="preserve">Section 1 · 1.4</w:t>
      </w:r>
    </w:p>
    <w:bookmarkEnd w:id="38"/>
    <w:bookmarkStart w:id="39" w:name="governance-principles"/>
    <w:p>
      <w:pPr>
        <w:pStyle w:val="Heading2"/>
      </w:pPr>
      <w:r>
        <w:t xml:space="preserve">1.4 Governance Principles</w:t>
      </w:r>
    </w:p>
    <w:p>
      <w:pPr>
        <w:pStyle w:val="FirstParagraph"/>
        <w:jc w:val="both"/>
      </w:pPr>
      <w:r>
        <w:t xml:space="preserve">This Compendium is founded upon the following governance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Phased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Institutional structure expands strategically as enrollment and faculty grow.</w:t>
            </w:r>
          </w:p>
        </w:tc>
      </w:tr>
      <w:tr>
        <w:trPr>
          <w:cantSplit/>
        </w:trPr>
        <w:tc>
          <w:tcPr>
            <w:tcMar>
              <w:top w:w="100" w:type="dxa"/>
              <w:bottom w:w="100" w:type="dxa"/>
              <w:left w:w="150" w:type="dxa"/>
              <w:right w:w="150" w:type="dxa"/>
            </w:tcMar>
            <w:vAlign w:val="center"/>
          </w:tcPr>
          <w:p>
            <w:pPr>
              <w:pStyle w:val="Compact"/>
              <w:jc w:val="left"/>
              <w:suppressAutoHyphens/>
            </w:pPr>
            <w:r>
              <w:t xml:space="preserve">Separation of Powers</w:t>
            </w:r>
          </w:p>
        </w:tc>
        <w:tc>
          <w:tcPr>
            <w:tcMar>
              <w:top w:w="100" w:type="dxa"/>
              <w:bottom w:w="100" w:type="dxa"/>
              <w:left w:w="150" w:type="dxa"/>
              <w:right w:w="150" w:type="dxa"/>
            </w:tcMar>
            <w:vAlign w:val="center"/>
          </w:tcPr>
          <w:p>
            <w:pPr>
              <w:pStyle w:val="Compact"/>
              <w:jc w:val="left"/>
              <w:suppressAutoHyphens/>
            </w:pPr>
            <w:r>
              <w:t xml:space="preserve">No single individual serves as both Policy Steward and sole Approval Authority.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Every document has a clearly designated steward.</w:t>
            </w:r>
          </w:p>
        </w:tc>
      </w:tr>
      <w:tr>
        <w:trPr>
          <w:cantSplit/>
        </w:trPr>
        <w:tc>
          <w:tcPr>
            <w:tcMar>
              <w:top w:w="100" w:type="dxa"/>
              <w:bottom w:w="100" w:type="dxa"/>
              <w:left w:w="150" w:type="dxa"/>
              <w:right w:w="150" w:type="dxa"/>
            </w:tcMar>
            <w:vAlign w:val="center"/>
          </w:tcPr>
          <w:p>
            <w:pPr>
              <w:pStyle w:val="Compact"/>
              <w:jc w:val="left"/>
              <w:suppressAutoHyphens/>
            </w:pPr>
            <w:r>
              <w:t xml:space="preserve">Transparency</w:t>
            </w:r>
          </w:p>
        </w:tc>
        <w:tc>
          <w:tcPr>
            <w:tcMar>
              <w:top w:w="100" w:type="dxa"/>
              <w:bottom w:w="100" w:type="dxa"/>
              <w:left w:w="150" w:type="dxa"/>
              <w:right w:w="150" w:type="dxa"/>
            </w:tcMar>
            <w:vAlign w:val="center"/>
          </w:tcPr>
          <w:p>
            <w:pPr>
              <w:pStyle w:val="Compact"/>
              <w:jc w:val="left"/>
              <w:suppressAutoHyphens/>
            </w:pPr>
            <w:r>
              <w:t xml:space="preserve">All documents are publicly available, except where legally restricted.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Mission-Driven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All contributions are framed as service to the Ummah.</w:t>
            </w:r>
          </w:p>
        </w:tc>
      </w:tr>
      <w:tr>
        <w:trPr>
          <w:cantSplit/>
        </w:trPr>
        <w:tc>
          <w:tcPr>
            <w:tcMar>
              <w:top w:w="100" w:type="dxa"/>
              <w:bottom w:w="100" w:type="dxa"/>
              <w:left w:w="150" w:type="dxa"/>
              <w:right w:w="150" w:type="dxa"/>
            </w:tcMar>
            <w:vAlign w:val="center"/>
          </w:tcPr>
          <w:p>
            <w:pPr>
              <w:pStyle w:val="Compact"/>
              <w:jc w:val="left"/>
              <w:suppressAutoHyphens/>
            </w:pPr>
            <w:r>
              <w:t xml:space="preserve">Revenue-Linked Sustainability</w:t>
            </w:r>
          </w:p>
        </w:tc>
        <w:tc>
          <w:tcPr>
            <w:tcMar>
              <w:top w:w="100" w:type="dxa"/>
              <w:bottom w:w="100" w:type="dxa"/>
              <w:left w:w="150" w:type="dxa"/>
              <w:right w:w="150" w:type="dxa"/>
            </w:tcMar>
            <w:vAlign w:val="center"/>
          </w:tcPr>
          <w:p>
            <w:pPr>
              <w:pStyle w:val="Compact"/>
              <w:jc w:val="left"/>
              <w:suppressAutoHyphens/>
            </w:pPr>
            <w:r>
              <w:t xml:space="preserve">Compensation and operations scale with institutional revenue.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Online-First Delivery</w:t>
            </w:r>
          </w:p>
        </w:tc>
        <w:tc>
          <w:tcPr>
            <w:tcMar>
              <w:top w:w="100" w:type="dxa"/>
              <w:bottom w:w="100" w:type="dxa"/>
              <w:left w:w="150" w:type="dxa"/>
              <w:right w:w="150" w:type="dxa"/>
            </w:tcMar>
            <w:vAlign w:val="center"/>
            <w:shd w:val="clear" w:color="auto" w:fill="E9EDF6"/>
          </w:tcPr>
          <w:p>
            <w:pPr>
              <w:pStyle w:val="Compact"/>
              <w:jc w:val="left"/>
              <w:suppressAutoHyphens/>
            </w:pPr>
            <w:r>
              <w:t xml:space="preserve">All governance and operations assume a primarily online delivery model.</w:t>
            </w:r>
          </w:p>
        </w:tc>
      </w:tr>
      <w:tr>
        <w:trPr>
          <w:cantSplit/>
        </w:trPr>
        <w:tc>
          <w:tcPr>
            <w:tcMar>
              <w:top w:w="100" w:type="dxa"/>
              <w:bottom w:w="100" w:type="dxa"/>
              <w:left w:w="150" w:type="dxa"/>
              <w:right w:w="150" w:type="dxa"/>
            </w:tcMar>
            <w:vAlign w:val="center"/>
          </w:tcPr>
          <w:p>
            <w:pPr>
              <w:pStyle w:val="Compact"/>
              <w:jc w:val="left"/>
              <w:suppressAutoHyphens/>
            </w:pPr>
            <w:r>
              <w:t xml:space="preserve">Global Accessibility</w:t>
            </w:r>
          </w:p>
        </w:tc>
        <w:tc>
          <w:tcPr>
            <w:tcMar>
              <w:top w:w="100" w:type="dxa"/>
              <w:bottom w:w="100" w:type="dxa"/>
              <w:left w:w="150" w:type="dxa"/>
              <w:right w:w="150" w:type="dxa"/>
            </w:tcMar>
            <w:vAlign w:val="center"/>
          </w:tcPr>
          <w:p>
            <w:pPr>
              <w:pStyle w:val="Compact"/>
              <w:jc w:val="left"/>
              <w:suppressAutoHyphens/>
            </w:pPr>
            <w:r>
              <w:t xml:space="preserve">All policies accommodate students across time zones and regions.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Knowledge Without Barriers</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is committed to removing all barriers to Islamic education.</w:t>
            </w:r>
          </w:p>
        </w:tc>
      </w:tr>
    </w:tbl>
    <w:p>
      <w:pPr>
        <w:pStyle w:val="SectionKicker"/>
      </w:pPr>
      <w:r>
        <w:t xml:space="preserve">Section 1 · 1.5</w:t>
      </w:r>
    </w:p>
    <w:bookmarkEnd w:id="39"/>
    <w:bookmarkStart w:id="40" w:name="document-numbering-system"/>
    <w:p>
      <w:pPr>
        <w:pStyle w:val="Heading2"/>
      </w:pPr>
      <w:r>
        <w:t xml:space="preserve">1.5 Document Numbering System</w:t>
      </w:r>
    </w:p>
    <w:p>
      <w:pPr>
        <w:pStyle w:val="FirstParagraph"/>
        <w:jc w:val="both"/>
      </w:pPr>
      <w:r>
        <w:t xml:space="preserve">Each document is assigned a unique identifier following this convention: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Format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Example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Prefix</w:t>
            </w:r>
          </w:p>
        </w:tc>
        <w:tc>
          <w:tcPr>
            <w:tcMar>
              <w:top w:w="100" w:type="dxa"/>
              <w:bottom w:w="100" w:type="dxa"/>
              <w:left w:w="150" w:type="dxa"/>
              <w:right w:w="150" w:type="dxa"/>
            </w:tcMar>
            <w:vAlign w:val="center"/>
            <w:shd w:val="clear" w:color="auto" w:fill="E9EDF6"/>
          </w:tcPr>
          <w:p>
            <w:pPr>
              <w:pStyle w:val="Compact"/>
              <w:jc w:val="left"/>
              <w:suppressAutoHyphens/>
            </w:pPr>
            <w:r>
              <w:t xml:space="preserve">AMIU</w:t>
            </w:r>
          </w:p>
        </w:tc>
        <w:tc>
          <w:tcPr>
            <w:tcMar>
              <w:top w:w="100" w:type="dxa"/>
              <w:bottom w:w="100" w:type="dxa"/>
              <w:left w:w="150" w:type="dxa"/>
              <w:right w:w="150" w:type="dxa"/>
            </w:tcMar>
            <w:vAlign w:val="center"/>
            <w:shd w:val="clear" w:color="auto" w:fill="E9EDF6"/>
          </w:tcPr>
          <w:p>
            <w:pPr>
              <w:pStyle w:val="Compact"/>
              <w:jc w:val="left"/>
              <w:suppressAutoHyphens/>
            </w:pPr>
            <w:r>
              <w:t xml:space="preserve">AMIU</w:t>
            </w:r>
          </w:p>
        </w:tc>
      </w:tr>
      <w:tr>
        <w:trPr>
          <w:cantSplit/>
        </w:trPr>
        <w:tc>
          <w:tcPr>
            <w:tcMar>
              <w:top w:w="100" w:type="dxa"/>
              <w:bottom w:w="100" w:type="dxa"/>
              <w:left w:w="150" w:type="dxa"/>
              <w:right w:w="150" w:type="dxa"/>
            </w:tcMar>
            <w:vAlign w:val="center"/>
          </w:tcPr>
          <w:p>
            <w:pPr>
              <w:pStyle w:val="Compact"/>
              <w:jc w:val="left"/>
              <w:suppressAutoHyphens/>
            </w:pPr>
            <w:r>
              <w:t xml:space="preserve">Category Code</w:t>
            </w:r>
          </w:p>
        </w:tc>
        <w:tc>
          <w:tcPr>
            <w:tcMar>
              <w:top w:w="100" w:type="dxa"/>
              <w:bottom w:w="100" w:type="dxa"/>
              <w:left w:w="150" w:type="dxa"/>
              <w:right w:w="150" w:type="dxa"/>
            </w:tcMar>
            <w:vAlign w:val="center"/>
          </w:tcPr>
          <w:p>
            <w:pPr>
              <w:pStyle w:val="Compact"/>
              <w:jc w:val="left"/>
              <w:suppressAutoHyphens/>
            </w:pPr>
            <w:r>
              <w:t xml:space="preserve">GOV, ACA, STU, OPS, LEG, MKT, WAQ</w:t>
            </w:r>
          </w:p>
        </w:tc>
        <w:tc>
          <w:tcPr>
            <w:tcMar>
              <w:top w:w="100" w:type="dxa"/>
              <w:bottom w:w="100" w:type="dxa"/>
              <w:left w:w="150" w:type="dxa"/>
              <w:right w:w="150" w:type="dxa"/>
            </w:tcMar>
            <w:vAlign w:val="center"/>
          </w:tcPr>
          <w:p>
            <w:pPr>
              <w:pStyle w:val="Compact"/>
              <w:jc w:val="left"/>
              <w:suppressAutoHyphens/>
            </w:pPr>
            <w:r>
              <w:t xml:space="preserve">AMIU-GOV</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Sequential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001-999, counted within its own category</w:t>
            </w:r>
          </w:p>
        </w:tc>
        <w:tc>
          <w:tcPr>
            <w:tcMar>
              <w:top w:w="100" w:type="dxa"/>
              <w:bottom w:w="100" w:type="dxa"/>
              <w:left w:w="150" w:type="dxa"/>
              <w:right w:w="150" w:type="dxa"/>
            </w:tcMar>
            <w:vAlign w:val="center"/>
            <w:shd w:val="clear" w:color="auto" w:fill="E9EDF6"/>
          </w:tcPr>
          <w:p>
            <w:pPr>
              <w:pStyle w:val="Compact"/>
              <w:jc w:val="left"/>
              <w:suppressAutoHyphens/>
            </w:pPr>
            <w:r>
              <w:t xml:space="preserve">AMIU-GOV-001</w:t>
            </w:r>
          </w:p>
        </w:tc>
      </w:tr>
      <w:tr>
        <w:trPr>
          <w:cantSplit/>
        </w:trPr>
        <w:tc>
          <w:tcPr>
            <w:tcMar>
              <w:top w:w="100" w:type="dxa"/>
              <w:bottom w:w="100" w:type="dxa"/>
              <w:left w:w="150" w:type="dxa"/>
              <w:right w:w="150" w:type="dxa"/>
            </w:tcMar>
            <w:vAlign w:val="center"/>
          </w:tcPr>
          <w:p>
            <w:pPr>
              <w:pStyle w:val="Compact"/>
              <w:jc w:val="left"/>
              <w:suppressAutoHyphens/>
            </w:pPr>
            <w:r>
              <w:t xml:space="preserve">Version</w:t>
            </w:r>
          </w:p>
        </w:tc>
        <w:tc>
          <w:tcPr>
            <w:tcMar>
              <w:top w:w="100" w:type="dxa"/>
              <w:bottom w:w="100" w:type="dxa"/>
              <w:left w:w="150" w:type="dxa"/>
              <w:right w:w="150" w:type="dxa"/>
            </w:tcMar>
            <w:vAlign w:val="center"/>
          </w:tcPr>
          <w:p>
            <w:pPr>
              <w:pStyle w:val="Compact"/>
              <w:jc w:val="left"/>
              <w:suppressAutoHyphens/>
            </w:pPr>
            <w:r>
              <w:t xml:space="preserve">V-1.0</w:t>
            </w:r>
          </w:p>
        </w:tc>
        <w:tc>
          <w:tcPr>
            <w:tcMar>
              <w:top w:w="100" w:type="dxa"/>
              <w:bottom w:w="100" w:type="dxa"/>
              <w:left w:w="150" w:type="dxa"/>
              <w:right w:w="150" w:type="dxa"/>
            </w:tcMar>
            <w:vAlign w:val="center"/>
          </w:tcPr>
          <w:p>
            <w:pPr>
              <w:pStyle w:val="Compact"/>
              <w:jc w:val="left"/>
              <w:suppressAutoHyphens/>
            </w:pPr>
            <w:r>
              <w:t xml:space="preserve">AMIU-GOV-001-V1.0</w:t>
            </w:r>
          </w:p>
        </w:tc>
      </w:tr>
    </w:tbl>
    <w:p>
      <w:pPr>
        <w:pStyle w:val="BodyText"/>
        <w:jc w:val="both"/>
      </w:pPr>
      <w:r>
        <w:rPr>
          <w:bCs/>
          <w:b/>
        </w:rPr>
        <w:t xml:space="preserve">Category Codes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Code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GOV</w:t>
            </w:r>
          </w:p>
        </w:tc>
        <w:tc>
          <w:tcPr>
            <w:tcMar>
              <w:top w:w="100" w:type="dxa"/>
              <w:bottom w:w="100" w:type="dxa"/>
              <w:left w:w="150" w:type="dxa"/>
              <w:right w:w="150" w:type="dxa"/>
            </w:tcMar>
            <w:vAlign w:val="center"/>
            <w:shd w:val="clear" w:color="auto" w:fill="E9EDF6"/>
          </w:tcPr>
          <w:p>
            <w:pPr>
              <w:pStyle w:val="Compact"/>
              <w:jc w:val="left"/>
              <w:suppressAutoHyphens/>
            </w:pPr>
            <w:r>
              <w:t xml:space="preserve">Governance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Senate, and institutional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ACA</w:t>
            </w:r>
          </w:p>
        </w:tc>
        <w:tc>
          <w:tcPr>
            <w:tcMar>
              <w:top w:w="100" w:type="dxa"/>
              <w:bottom w:w="100" w:type="dxa"/>
              <w:left w:w="150" w:type="dxa"/>
              <w:right w:w="150" w:type="dxa"/>
            </w:tcMar>
            <w:vAlign w:val="center"/>
          </w:tcPr>
          <w:p>
            <w:pPr>
              <w:pStyle w:val="Compact"/>
              <w:jc w:val="left"/>
              <w:suppressAutoHyphens/>
            </w:pPr>
            <w:r>
              <w:t xml:space="preserve">Academic</w:t>
            </w:r>
          </w:p>
        </w:tc>
        <w:tc>
          <w:tcPr>
            <w:tcMar>
              <w:top w:w="100" w:type="dxa"/>
              <w:bottom w:w="100" w:type="dxa"/>
              <w:left w:w="150" w:type="dxa"/>
              <w:right w:w="150" w:type="dxa"/>
            </w:tcMar>
            <w:vAlign w:val="center"/>
          </w:tcPr>
          <w:p>
            <w:pPr>
              <w:pStyle w:val="Compact"/>
              <w:jc w:val="left"/>
              <w:suppressAutoHyphens/>
            </w:pPr>
            <w:r>
              <w:t xml:space="preserve">Program, curriculum, faculty, and academic policy documents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STU</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conduct, services, and support documents</w:t>
            </w:r>
          </w:p>
        </w:tc>
      </w:tr>
      <w:tr>
        <w:trPr>
          <w:cantSplit/>
        </w:trPr>
        <w:tc>
          <w:tcPr>
            <w:tcMar>
              <w:top w:w="100" w:type="dxa"/>
              <w:bottom w:w="100" w:type="dxa"/>
              <w:left w:w="150" w:type="dxa"/>
              <w:right w:w="150" w:type="dxa"/>
            </w:tcMar>
            <w:vAlign w:val="center"/>
          </w:tcPr>
          <w:p>
            <w:pPr>
              <w:pStyle w:val="Compact"/>
              <w:jc w:val="left"/>
              <w:suppressAutoHyphens/>
            </w:pPr>
            <w:r>
              <w:t xml:space="preserve">OPS</w:t>
            </w:r>
          </w:p>
        </w:tc>
        <w:tc>
          <w:tcPr>
            <w:tcMar>
              <w:top w:w="100" w:type="dxa"/>
              <w:bottom w:w="100" w:type="dxa"/>
              <w:left w:w="150" w:type="dxa"/>
              <w:right w:w="150" w:type="dxa"/>
            </w:tcMar>
            <w:vAlign w:val="center"/>
          </w:tcPr>
          <w:p>
            <w:pPr>
              <w:pStyle w:val="Compact"/>
              <w:jc w:val="left"/>
              <w:suppressAutoHyphens/>
            </w:pPr>
            <w:r>
              <w:t xml:space="preserve">Operations</w:t>
            </w:r>
          </w:p>
        </w:tc>
        <w:tc>
          <w:tcPr>
            <w:tcMar>
              <w:top w:w="100" w:type="dxa"/>
              <w:bottom w:w="100" w:type="dxa"/>
              <w:left w:w="150" w:type="dxa"/>
              <w:right w:w="150" w:type="dxa"/>
            </w:tcMar>
            <w:vAlign w:val="center"/>
          </w:tcPr>
          <w:p>
            <w:pPr>
              <w:pStyle w:val="Compact"/>
              <w:jc w:val="left"/>
              <w:suppressAutoHyphens/>
            </w:pPr>
            <w:r>
              <w:t xml:space="preserve">Finance, HR, IT, facilities, and operational documents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w:t>
            </w:r>
          </w:p>
        </w:tc>
        <w:tc>
          <w:tcPr>
            <w:tcMar>
              <w:top w:w="100" w:type="dxa"/>
              <w:bottom w:w="100" w:type="dxa"/>
              <w:left w:w="150" w:type="dxa"/>
              <w:right w:w="150" w:type="dxa"/>
            </w:tcMar>
            <w:vAlign w:val="center"/>
            <w:shd w:val="clear" w:color="auto" w:fill="E9EDF6"/>
          </w:tcPr>
          <w:p>
            <w:pPr>
              <w:pStyle w:val="Compact"/>
              <w:jc w:val="left"/>
              <w:suppressAutoHyphens/>
            </w:pPr>
            <w:r>
              <w:t xml:space="preserve">Legal &amp; Compliance</w:t>
            </w:r>
          </w:p>
        </w:tc>
        <w:tc>
          <w:tcPr>
            <w:tcMar>
              <w:top w:w="100" w:type="dxa"/>
              <w:bottom w:w="100" w:type="dxa"/>
              <w:left w:w="150" w:type="dxa"/>
              <w:right w:w="150" w:type="dxa"/>
            </w:tcMar>
            <w:vAlign w:val="center"/>
            <w:shd w:val="clear" w:color="auto" w:fill="E9EDF6"/>
          </w:tcPr>
          <w:p>
            <w:pPr>
              <w:pStyle w:val="Compact"/>
              <w:jc w:val="left"/>
              <w:suppressAutoHyphens/>
            </w:pPr>
            <w:r>
              <w:t xml:space="preserve">Legal, regulatory, and compliance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c>
          <w:tcPr>
            <w:tcMar>
              <w:top w:w="100" w:type="dxa"/>
              <w:bottom w:w="100" w:type="dxa"/>
              <w:left w:w="150" w:type="dxa"/>
              <w:right w:w="150" w:type="dxa"/>
            </w:tcMar>
            <w:vAlign w:val="center"/>
          </w:tcPr>
          <w:p>
            <w:pPr>
              <w:pStyle w:val="Compact"/>
              <w:jc w:val="left"/>
              <w:suppressAutoHyphens/>
            </w:pPr>
            <w:r>
              <w:t xml:space="preserve">Brand, communications, and marketing documents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Research</w:t>
            </w:r>
          </w:p>
        </w:tc>
        <w:tc>
          <w:tcPr>
            <w:tcMar>
              <w:top w:w="100" w:type="dxa"/>
              <w:bottom w:w="100" w:type="dxa"/>
              <w:left w:w="150" w:type="dxa"/>
              <w:right w:w="150" w:type="dxa"/>
            </w:tcMar>
            <w:vAlign w:val="center"/>
            <w:shd w:val="clear" w:color="auto" w:fill="E9EDF6"/>
          </w:tcPr>
          <w:p>
            <w:pPr>
              <w:pStyle w:val="Compact"/>
              <w:jc w:val="left"/>
              <w:suppressAutoHyphens/>
            </w:pPr>
            <w:r>
              <w:t xml:space="preserve">Endowment, fundraising, research, and risk documents</w:t>
            </w:r>
          </w:p>
        </w:tc>
      </w:tr>
    </w:tbl>
    <w:p>
      <w:pPr>
        <w:pStyle w:val="BodyText"/>
        <w:jc w:val="both"/>
      </w:pPr>
      <w:r>
        <w:rPr>
          <w:iCs/>
          <w:i/>
        </w:rPr>
        <w:t xml:space="preserve">Note: the Sequential Number in a document’s code (e.g. the</w:t>
      </w:r>
      <w:r>
        <w:rPr>
          <w:iCs/>
          <w:i/>
        </w:rPr>
        <w:t xml:space="preserve"> </w:t>
      </w:r>
      <w:r>
        <w:rPr>
          <w:iCs/>
          <w:i/>
        </w:rPr>
        <w:t xml:space="preserve">“</w:t>
      </w:r>
      <w:r>
        <w:rPr>
          <w:iCs/>
          <w:i/>
        </w:rPr>
        <w:t xml:space="preserve">003</w:t>
      </w:r>
      <w:r>
        <w:rPr>
          <w:iCs/>
          <w:i/>
        </w:rPr>
        <w:t xml:space="preserve">”</w:t>
      </w:r>
      <w:r>
        <w:rPr>
          <w:iCs/>
          <w:i/>
        </w:rPr>
        <w:t xml:space="preserve"> </w:t>
      </w:r>
      <w:r>
        <w:rPr>
          <w:iCs/>
          <w:i/>
        </w:rPr>
        <w:t xml:space="preserve">in AMIU-GOV-003) counts only within that document’s own category — it is not the same as the flat 1-108 numbering used for reference in Sections 17 and 20. Section 17’s</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both side by side for every document, so the two schemes are never in doubt.</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 of 25</w:t>
            </w:r>
          </w:p>
          <w:p>
            <w:pPr>
              <w:spacing w:before="0" w:after="60"/>
              <w:suppressAutoHyphens/>
            </w:pPr>
            <w:r>
              <w:rPr>
                <w:rFonts w:ascii="Fraunces Black" w:hAnsi="Fraunces Black"/>
                <w:color w:val="B08625"/>
                <w:b/>
                <w:sz w:val="108"/>
              </w:rPr>
              <w:t>02</w:t>
            </w:r>
          </w:p>
          <w:p>
            <w:pPr>
              <w:spacing w:before="120" w:after="80"/>
              <w:suppressAutoHyphens/>
            </w:pPr>
            <w:r>
              <w:rPr>
                <w:rFonts w:ascii="Fraunces Black" w:hAnsi="Fraunces Black"/>
                <w:color w:val="FFFFFF"/>
                <w:b/>
                <w:sz w:val="88"/>
              </w:rPr>
              <w:t>Institutional Identity</w:t>
            </w:r>
          </w:p>
          <w:p>
            <w:pPr>
              <w:spacing w:before="0" w:after="260"/>
              <w:pBdr>
                <w:bottom w:val="single" w:sz="10" w:space="8" w:color="B08625"/>
              </w:pBdr>
              <w:suppressAutoHyphens/>
            </w:pPr>
            <w:r>
              <w:rPr>
                <w:rFonts w:ascii="Source Serif 4" w:hAnsi="Source Serif 4"/>
                <w:i/>
                <w:smallCaps/>
                <w:color w:val="8C97AB"/>
                <w:sz w:val="19"/>
                <w:spacing w:val="10"/>
              </w:rPr>
              <w:t>Subsections 2.1–2.7</w:t>
            </w:r>
          </w:p>
          <w:p>
            <w:pPr>
              <w:spacing w:before="0" w:after="360"/>
              <w:ind w:right="700"/>
              <w:suppressAutoHyphens/>
            </w:pPr>
            <w:r>
              <w:rPr>
                <w:rFonts w:ascii="Fraunces" w:hAnsi="Fraunces"/>
                <w:i/>
                <w:color w:val="DCE3F0"/>
                <w:sz w:val="25"/>
              </w:rPr>
              <w:t>“A Texas-domiciled religious university built on a seven-tier academic ladder and six founding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2.1 </w:t>
            </w:r>
            <w:r>
              <w:rPr>
                <w:rFonts w:ascii="Archivo" w:hAnsi="Archivo"/>
                <w:color w:val="FFFFFF"/>
                <w:sz w:val="18"/>
              </w:rPr>
              <w:t>Legal Identity</w:t>
            </w:r>
          </w:p>
          <w:p>
            <w:pPr>
              <w:spacing w:before="0" w:after="110"/>
              <w:suppressAutoHyphens/>
            </w:pPr>
            <w:r>
              <w:rPr>
                <w:rFonts w:ascii="Archivo SemiBold" w:hAnsi="Archivo SemiBold"/>
                <w:color w:val="B08625"/>
                <w:b/>
                <w:sz w:val="19"/>
              </w:rPr>
              <w:t>2.2 </w:t>
            </w:r>
            <w:r>
              <w:rPr>
                <w:rFonts w:ascii="Archivo" w:hAnsi="Archivo"/>
                <w:color w:val="FFFFFF"/>
                <w:sz w:val="18"/>
              </w:rPr>
              <w:t>Mission</w:t>
            </w:r>
          </w:p>
          <w:p>
            <w:pPr>
              <w:spacing w:before="0" w:after="110"/>
              <w:suppressAutoHyphens/>
            </w:pPr>
            <w:r>
              <w:rPr>
                <w:rFonts w:ascii="Archivo SemiBold" w:hAnsi="Archivo SemiBold"/>
                <w:color w:val="B08625"/>
                <w:b/>
                <w:sz w:val="19"/>
              </w:rPr>
              <w:t>2.3 </w:t>
            </w:r>
            <w:r>
              <w:rPr>
                <w:rFonts w:ascii="Archivo" w:hAnsi="Archivo"/>
                <w:color w:val="FFFFFF"/>
                <w:sz w:val="18"/>
              </w:rPr>
              <w:t>Vision (2037)</w:t>
            </w:r>
          </w:p>
          <w:p>
            <w:pPr>
              <w:spacing w:before="0" w:after="110"/>
              <w:suppressAutoHyphens/>
            </w:pPr>
            <w:r>
              <w:rPr>
                <w:rFonts w:ascii="Archivo SemiBold" w:hAnsi="Archivo SemiBold"/>
                <w:color w:val="B08625"/>
                <w:b/>
                <w:sz w:val="19"/>
              </w:rPr>
              <w:t>2.4 </w:t>
            </w:r>
            <w:r>
              <w:rPr>
                <w:rFonts w:ascii="Archivo" w:hAnsi="Archivo"/>
                <w:color w:val="FFFFFF"/>
                <w:sz w:val="18"/>
              </w:rPr>
              <w:t>Tagline</w:t>
            </w:r>
          </w:p>
          <w:p>
            <w:pPr>
              <w:spacing w:before="0" w:after="110"/>
              <w:suppressAutoHyphens/>
            </w:pPr>
            <w:r>
              <w:rPr>
                <w:rFonts w:ascii="Archivo SemiBold" w:hAnsi="Archivo SemiBold"/>
                <w:color w:val="B08625"/>
                <w:b/>
                <w:sz w:val="19"/>
              </w:rPr>
              <w:t>2.5 </w:t>
            </w:r>
            <w:r>
              <w:rPr>
                <w:rFonts w:ascii="Archivo" w:hAnsi="Archivo"/>
                <w:color w:val="FFFFFF"/>
                <w:sz w:val="18"/>
              </w:rPr>
              <w:t>The AMIU Commitment</w:t>
            </w:r>
          </w:p>
          <w:p>
            <w:pPr>
              <w:spacing w:before="0" w:after="110"/>
              <w:suppressAutoHyphens/>
            </w:pPr>
            <w:r>
              <w:rPr>
                <w:rFonts w:ascii="Archivo SemiBold" w:hAnsi="Archivo SemiBold"/>
                <w:color w:val="B08625"/>
                <w:b/>
                <w:sz w:val="19"/>
              </w:rPr>
              <w:t>2.6 </w:t>
            </w:r>
            <w:r>
              <w:rPr>
                <w:rFonts w:ascii="Archivo" w:hAnsi="Archivo"/>
                <w:color w:val="FFFFFF"/>
                <w:sz w:val="18"/>
              </w:rPr>
              <w:t>The Academic Ladder</w:t>
            </w:r>
          </w:p>
          <w:p>
            <w:pPr>
              <w:spacing w:before="0" w:after="110"/>
              <w:suppressAutoHyphens/>
            </w:pPr>
            <w:r>
              <w:rPr>
                <w:rFonts w:ascii="Archivo SemiBold" w:hAnsi="Archivo SemiBold"/>
                <w:color w:val="B08625"/>
                <w:b/>
                <w:sz w:val="19"/>
              </w:rPr>
              <w:t>2.7 </w:t>
            </w:r>
            <w:r>
              <w:rPr>
                <w:rFonts w:ascii="Archivo" w:hAnsi="Archivo"/>
                <w:color w:val="FFFFFF"/>
                <w:sz w:val="18"/>
              </w:rPr>
              <w:t>The Six Colleges</w:t>
            </w:r>
          </w:p>
        </w:tc>
      </w:tr>
    </w:tbl>
    <w:p>
      <w:pPr>
        <w:jc w:val="both"/>
      </w:pPr>
      <w:r>
        <w:br w:type="page"/>
      </w:r>
    </w:p>
    <w:p>
      <w:pPr>
        <w:pStyle w:val="SectionKicker"/>
      </w:pPr>
      <w:r>
        <w:t xml:space="preserve">Section 2 · 2.1</w:t>
      </w:r>
    </w:p>
    <w:bookmarkEnd w:id="40"/>
    <w:bookmarkStart w:id="41" w:name="legal-identity"/>
    <w:p>
      <w:pPr>
        <w:pStyle w:val="Heading2"/>
      </w:pPr>
      <w:r>
        <w:t xml:space="preserve">2.1 Legal Identity</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Legal Name</w:t>
            </w:r>
          </w:p>
        </w:tc>
        <w:tc>
          <w:tcPr>
            <w:tcMar>
              <w:top w:w="100" w:type="dxa"/>
              <w:bottom w:w="100" w:type="dxa"/>
              <w:left w:w="150" w:type="dxa"/>
              <w:right w:w="150" w:type="dxa"/>
            </w:tcMar>
            <w:vAlign w:val="center"/>
            <w:shd w:val="clear" w:color="auto" w:fill="E9EDF6"/>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Acronym</w:t>
            </w:r>
          </w:p>
        </w:tc>
        <w:tc>
          <w:tcPr>
            <w:tcMar>
              <w:top w:w="100" w:type="dxa"/>
              <w:bottom w:w="100" w:type="dxa"/>
              <w:left w:w="150" w:type="dxa"/>
              <w:right w:w="150" w:type="dxa"/>
            </w:tcMar>
            <w:vAlign w:val="center"/>
          </w:tcPr>
          <w:p>
            <w:pPr>
              <w:pStyle w:val="Compact"/>
              <w:jc w:val="left"/>
              <w:suppressAutoHyphens/>
            </w:pPr>
            <w:r>
              <w:t xml:space="preserve">AMIU</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Tagline</w:t>
            </w:r>
          </w:p>
        </w:tc>
        <w:tc>
          <w:tcPr>
            <w:tcMar>
              <w:top w:w="100" w:type="dxa"/>
              <w:bottom w:w="100" w:type="dxa"/>
              <w:left w:w="150" w:type="dxa"/>
              <w:right w:w="150" w:type="dxa"/>
            </w:tcMar>
            <w:vAlign w:val="center"/>
            <w:shd w:val="clear" w:color="auto" w:fill="E9EDF6"/>
          </w:tcPr>
          <w:p>
            <w:pPr>
              <w:pStyle w:val="Compact"/>
              <w:jc w:val="left"/>
              <w:suppressAutoHyphens/>
            </w:pPr>
            <w:r>
              <w:t xml:space="preserve">Knowledge Without Barriers</w:t>
            </w:r>
          </w:p>
        </w:tc>
      </w:tr>
      <w:tr>
        <w:trPr>
          <w:cantSplit/>
        </w:trPr>
        <w:tc>
          <w:tcPr>
            <w:tcMar>
              <w:top w:w="100" w:type="dxa"/>
              <w:bottom w:w="100" w:type="dxa"/>
              <w:left w:w="150" w:type="dxa"/>
              <w:right w:w="150" w:type="dxa"/>
            </w:tcMar>
            <w:vAlign w:val="center"/>
          </w:tcPr>
          <w:p>
            <w:pPr>
              <w:pStyle w:val="Compact"/>
              <w:jc w:val="left"/>
              <w:suppressAutoHyphens/>
            </w:pPr>
            <w:r>
              <w:t xml:space="preserve">Legal Status</w:t>
            </w:r>
          </w:p>
        </w:tc>
        <w:tc>
          <w:tcPr>
            <w:tcMar>
              <w:top w:w="100" w:type="dxa"/>
              <w:bottom w:w="100" w:type="dxa"/>
              <w:left w:w="150" w:type="dxa"/>
              <w:right w:w="150" w:type="dxa"/>
            </w:tcMar>
            <w:vAlign w:val="center"/>
          </w:tcPr>
          <w:p>
            <w:pPr>
              <w:pStyle w:val="Compact"/>
              <w:jc w:val="left"/>
              <w:suppressAutoHyphens/>
            </w:pPr>
            <w:r>
              <w:t xml:space="preserve">Texas Nonprofit Religious Educational Corporation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Legal Domicile</w:t>
            </w:r>
          </w:p>
        </w:tc>
        <w:tc>
          <w:tcPr>
            <w:tcMar>
              <w:top w:w="100" w:type="dxa"/>
              <w:bottom w:w="100" w:type="dxa"/>
              <w:left w:w="150" w:type="dxa"/>
              <w:right w:w="150" w:type="dxa"/>
            </w:tcMar>
            <w:vAlign w:val="center"/>
            <w:shd w:val="clear" w:color="auto" w:fill="E9EDF6"/>
          </w:tcPr>
          <w:p>
            <w:pPr>
              <w:pStyle w:val="Compact"/>
              <w:jc w:val="left"/>
              <w:suppressAutoHyphens/>
            </w:pPr>
            <w:r>
              <w:t xml:space="preserve">State of Texas, United States of America</w:t>
            </w:r>
          </w:p>
        </w:tc>
      </w:tr>
      <w:tr>
        <w:trPr>
          <w:cantSplit/>
        </w:trPr>
        <w:tc>
          <w:tcPr>
            <w:tcMar>
              <w:top w:w="100" w:type="dxa"/>
              <w:bottom w:w="100" w:type="dxa"/>
              <w:left w:w="150" w:type="dxa"/>
              <w:right w:w="150" w:type="dxa"/>
            </w:tcMar>
            <w:vAlign w:val="center"/>
          </w:tcPr>
          <w:p>
            <w:pPr>
              <w:pStyle w:val="Compact"/>
              <w:jc w:val="left"/>
              <w:suppressAutoHyphens/>
            </w:pPr>
            <w:r>
              <w:t xml:space="preserve">Date of Incorporation</w:t>
            </w:r>
          </w:p>
        </w:tc>
        <w:tc>
          <w:tcPr>
            <w:tcMar>
              <w:top w:w="100" w:type="dxa"/>
              <w:bottom w:w="100" w:type="dxa"/>
              <w:left w:w="150" w:type="dxa"/>
              <w:right w:w="150" w:type="dxa"/>
            </w:tcMar>
            <w:vAlign w:val="center"/>
          </w:tcPr>
          <w:p>
            <w:pPr>
              <w:pStyle w:val="Compact"/>
              <w:jc w:val="left"/>
              <w:suppressAutoHyphens/>
            </w:pPr>
            <w:r>
              <w:t xml:space="preserve">6 December 2027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Operations Commence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t xml:space="preserve">Primary Mode of Delivery</w:t>
            </w:r>
          </w:p>
        </w:tc>
        <w:tc>
          <w:tcPr>
            <w:tcMar>
              <w:top w:w="100" w:type="dxa"/>
              <w:bottom w:w="100" w:type="dxa"/>
              <w:left w:w="150" w:type="dxa"/>
              <w:right w:w="150" w:type="dxa"/>
            </w:tcMar>
            <w:vAlign w:val="center"/>
          </w:tcPr>
          <w:p>
            <w:pPr>
              <w:pStyle w:val="Compact"/>
              <w:jc w:val="left"/>
              <w:suppressAutoHyphens/>
            </w:pPr>
            <w:r>
              <w:t xml:space="preserve">Online and Distance Learning</w:t>
            </w:r>
          </w:p>
        </w:tc>
      </w:tr>
    </w:tbl>
    <w:p>
      <w:pPr>
        <w:pStyle w:val="SectionKicker"/>
      </w:pPr>
      <w:r>
        <w:t xml:space="preserve">Section 2 · 2.2</w:t>
      </w:r>
    </w:p>
    <w:bookmarkEnd w:id="41"/>
    <w:bookmarkStart w:id="42" w:name="mission"/>
    <w:p>
      <w:pPr>
        <w:pStyle w:val="Heading2"/>
      </w:pPr>
      <w:r>
        <w:t xml:space="preserve">2.2 Mission</w:t>
      </w:r>
    </w:p>
    <w:p>
      <w:pPr>
        <w:pStyle w:val="FirstParagraph"/>
        <w:jc w:val="both"/>
      </w:pPr>
      <w:r>
        <w:rPr>
          <w:iCs/>
          <w:i/>
        </w:rPr>
        <w:t xml:space="preserve">“</w:t>
      </w:r>
      <w:r>
        <w:rPr>
          <w:iCs/>
          <w:i/>
        </w:rP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rPr>
          <w:iCs/>
          <w:i/>
        </w:rPr>
        <w:t xml:space="preserve">”</w:t>
      </w:r>
    </w:p>
    <w:p>
      <w:pPr>
        <w:pStyle w:val="SectionKicker"/>
      </w:pPr>
      <w:r>
        <w:t xml:space="preserve">Section 2 · 2.3</w:t>
      </w:r>
    </w:p>
    <w:bookmarkEnd w:id="42"/>
    <w:bookmarkStart w:id="43" w:name="vision-2037"/>
    <w:p>
      <w:pPr>
        <w:pStyle w:val="Heading2"/>
      </w:pPr>
      <w:r>
        <w:t xml:space="preserve">2.3 Vision (2037)</w:t>
      </w:r>
    </w:p>
    <w:p>
      <w:pPr>
        <w:pStyle w:val="FirstParagraph"/>
        <w:jc w:val="both"/>
      </w:pPr>
      <w:r>
        <w:rPr>
          <w:iCs/>
          <w:i/>
        </w:rPr>
        <w:t xml:space="preserve">“</w:t>
      </w:r>
      <w:r>
        <w:rPr>
          <w:iCs/>
          <w:i/>
        </w:rP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rPr>
          <w:iCs/>
          <w:i/>
        </w:rPr>
        <w:t xml:space="preserve">”</w:t>
      </w:r>
    </w:p>
    <w:p>
      <w:pPr>
        <w:pStyle w:val="SectionKicker"/>
      </w:pPr>
      <w:r>
        <w:t xml:space="preserve">Section 2 · 2.4</w:t>
      </w:r>
    </w:p>
    <w:bookmarkEnd w:id="43"/>
    <w:bookmarkStart w:id="44" w:name="tagline"/>
    <w:p>
      <w:pPr>
        <w:pStyle w:val="Heading2"/>
      </w:pPr>
      <w:r>
        <w:t xml:space="preserve">2.4 Tagline</w:t>
      </w:r>
    </w:p>
    <w:p>
      <w:pPr>
        <w:pStyle w:val="FirstParagraph"/>
        <w:jc w:val="both"/>
      </w:pPr>
      <w:r>
        <w:rPr>
          <w:iCs/>
          <w:i/>
        </w:rPr>
        <w:t xml:space="preserve">“</w:t>
      </w:r>
      <w:r>
        <w:rPr>
          <w:iCs/>
          <w:i/>
        </w:rPr>
        <w:t xml:space="preserve">Knowledge Without Barriers</w:t>
      </w:r>
      <w:r>
        <w:rPr>
          <w:iCs/>
          <w:i/>
        </w:rPr>
        <w:t xml:space="preserve">”</w:t>
      </w:r>
    </w:p>
    <w:p>
      <w:pPr>
        <w:pStyle w:val="SectionKicker"/>
      </w:pPr>
      <w:r>
        <w:t xml:space="preserve">Section 2 · 2.5</w:t>
      </w:r>
    </w:p>
    <w:bookmarkEnd w:id="44"/>
    <w:bookmarkStart w:id="45" w:name="the-amiu-commitment"/>
    <w:p>
      <w:pPr>
        <w:pStyle w:val="Heading2"/>
      </w:pPr>
      <w:r>
        <w:t xml:space="preserve">2.5 The AMIU Commitment</w:t>
      </w:r>
    </w:p>
    <w:p>
      <w:pPr>
        <w:pStyle w:val="FirstParagraph"/>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 Compensation is provided as a means of sustaining service, not as a market-driven wage. The University grows with its mission, and its people grow with it.</w:t>
      </w:r>
      <w:r>
        <w:rPr>
          <w:iCs/>
          <w:i/>
        </w:rPr>
        <w:t xml:space="preserve">”</w:t>
      </w:r>
    </w:p>
    <w:p>
      <w:pPr>
        <w:pStyle w:val="SectionKicker"/>
      </w:pPr>
      <w:r>
        <w:t xml:space="preserve">Section 2 · 2.6</w:t>
      </w:r>
    </w:p>
    <w:bookmarkEnd w:id="45"/>
    <w:bookmarkStart w:id="49" w:name="the-academic-ladder"/>
    <w:p>
      <w:pPr>
        <w:pStyle w:val="Heading2"/>
      </w:pPr>
      <w:r>
        <w:t xml:space="preserve">2.6 The Academic Ladder</w:t>
      </w:r>
    </w:p>
    <w:p>
      <w:pPr>
        <w:pStyle w:val="FirstParagraph"/>
        <w:jc w:val="both"/>
      </w:pPr>
      <w:r>
        <w:t xml:space="preserve">AMIU offers a fully stacked seven-tier academic ladder, with every credential stacking directly into the next:</w:t>
      </w:r>
    </w:p>
    <w:p>
      <w:pPr>
        <w:pStyle w:val="CaptionedFigure"/>
      </w:pPr>
      <w:r>
        <w:drawing>
          <wp:inline>
            <wp:extent cx="5753100" cy="4745292"/>
            <wp:effectExtent b="0" l="0" r="0" t="0"/>
            <wp:docPr descr="The Seven-Tier Stackable Academic Ladder" title="" id="47" name="Picture"/>
            <a:graphic>
              <a:graphicData uri="http://schemas.openxmlformats.org/drawingml/2006/picture">
                <pic:pic>
                  <pic:nvPicPr>
                    <pic:cNvPr descr="assets/figures/igc_fig4_ladder.png" id="48" name="Picture"/>
                    <pic:cNvPicPr>
                      <a:picLocks noChangeArrowheads="1" noChangeAspect="1"/>
                    </pic:cNvPicPr>
                  </pic:nvPicPr>
                  <pic:blipFill>
                    <a:blip r:embed="rId46"/>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Exhibit G4. The Academic Ladder</w:t>
      </w:r>
    </w:p>
    <w:p>
      <w:pPr>
        <w:pStyle w:val="BodyText"/>
        <w:jc w:val="both"/>
      </w:pPr>
      <w:r>
        <w:rPr>
          <w:iCs/>
          <w:i/>
        </w:rPr>
        <w:t xml:space="preserve">Every credential stacks directly into the next tier with no credit lost in the climb — from the Undergraduate Diploma at the entry point to the Post-Doctoral Fellowship at its summit. This is the same ladder governed in full by Article X of the Constitution (AMIU-CON-001).</w:t>
      </w:r>
    </w:p>
    <w:p>
      <w:pPr>
        <w:pStyle w:val="SectionKicker"/>
      </w:pPr>
      <w:r>
        <w:t xml:space="preserve">Section 2 · 2.7</w:t>
      </w:r>
    </w:p>
    <w:bookmarkEnd w:id="49"/>
    <w:bookmarkStart w:id="50" w:name="the-six-colleges"/>
    <w:p>
      <w:pPr>
        <w:pStyle w:val="Heading2"/>
      </w:pPr>
      <w:r>
        <w:t xml:space="preserve">2.7 The Six Colleges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Qur’anic &amp; Hadith Sciences</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Islamic Theology &amp; Philosophy (Aqeedah)</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Da’wah, Islamic Communication &amp; Chaplaincy</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3 of 25</w:t>
            </w:r>
          </w:p>
          <w:p>
            <w:pPr>
              <w:spacing w:before="0" w:after="60"/>
              <w:suppressAutoHyphens/>
            </w:pPr>
            <w:r>
              <w:rPr>
                <w:rFonts w:ascii="Fraunces Black" w:hAnsi="Fraunces Black"/>
                <w:color w:val="B08625"/>
                <w:b/>
                <w:sz w:val="108"/>
              </w:rPr>
              <w:t>03</w:t>
            </w:r>
          </w:p>
          <w:p>
            <w:pPr>
              <w:spacing w:before="120" w:after="80"/>
              <w:suppressAutoHyphens/>
            </w:pPr>
            <w:r>
              <w:rPr>
                <w:rFonts w:ascii="Fraunces Black" w:hAnsi="Fraunces Black"/>
                <w:color w:val="FFFFFF"/>
                <w:b/>
                <w:sz w:val="72"/>
              </w:rPr>
              <w:t>The ISLAMIC Framework — Core Values</w:t>
            </w:r>
          </w:p>
          <w:p>
            <w:pPr>
              <w:spacing w:before="0" w:after="260"/>
              <w:pBdr>
                <w:bottom w:val="single" w:sz="10" w:space="8" w:color="B08625"/>
              </w:pBdr>
              <w:suppressAutoHyphens/>
            </w:pPr>
            <w:r>
              <w:rPr>
                <w:rFonts w:ascii="Source Serif 4" w:hAnsi="Source Serif 4"/>
                <w:i/>
                <w:smallCaps/>
                <w:color w:val="8C97AB"/>
                <w:sz w:val="19"/>
                <w:spacing w:val="10"/>
              </w:rPr>
              <w:t>Subsections 3.1–3.4</w:t>
            </w:r>
          </w:p>
          <w:p>
            <w:pPr>
              <w:spacing w:before="0" w:after="360"/>
              <w:ind w:right="700"/>
              <w:suppressAutoHyphens/>
            </w:pPr>
            <w:r>
              <w:rPr>
                <w:rFonts w:ascii="Fraunces" w:hAnsi="Fraunces"/>
                <w:i/>
                <w:color w:val="DCE3F0"/>
                <w:sz w:val="25"/>
              </w:rPr>
              <w:t>“Illumination, Sanad, Love, Access, Morality, Inquiry, Calling — seven values, one binding pledge.”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3.1 </w:t>
            </w:r>
            <w:r>
              <w:rPr>
                <w:rFonts w:ascii="Archivo" w:hAnsi="Archivo"/>
                <w:color w:val="FFFFFF"/>
                <w:sz w:val="18"/>
              </w:rPr>
              <w:t>Introduction</w:t>
            </w:r>
          </w:p>
          <w:p>
            <w:pPr>
              <w:spacing w:before="0" w:after="110"/>
              <w:suppressAutoHyphens/>
            </w:pPr>
            <w:r>
              <w:rPr>
                <w:rFonts w:ascii="Archivo SemiBold" w:hAnsi="Archivo SemiBold"/>
                <w:color w:val="B08625"/>
                <w:b/>
                <w:sz w:val="19"/>
              </w:rPr>
              <w:t>3.2 </w:t>
            </w:r>
            <w:r>
              <w:rPr>
                <w:rFonts w:ascii="Archivo" w:hAnsi="Archivo"/>
                <w:color w:val="FFFFFF"/>
                <w:sz w:val="18"/>
              </w:rPr>
              <w:t>The ISLAMIC Framework</w:t>
            </w:r>
          </w:p>
          <w:p>
            <w:pPr>
              <w:spacing w:before="0" w:after="110"/>
              <w:suppressAutoHyphens/>
            </w:pPr>
            <w:r>
              <w:rPr>
                <w:rFonts w:ascii="Archivo SemiBold" w:hAnsi="Archivo SemiBold"/>
                <w:color w:val="B08625"/>
                <w:b/>
                <w:sz w:val="19"/>
              </w:rPr>
              <w:t>3.3 </w:t>
            </w:r>
            <w:r>
              <w:rPr>
                <w:rFonts w:ascii="Archivo" w:hAnsi="Archivo"/>
                <w:color w:val="FFFFFF"/>
                <w:sz w:val="18"/>
              </w:rPr>
              <w:t>The ISLAMIC Framework — Detailed</w:t>
            </w:r>
          </w:p>
          <w:p>
            <w:pPr>
              <w:spacing w:before="0" w:after="110"/>
              <w:suppressAutoHyphens/>
            </w:pPr>
            <w:r>
              <w:rPr>
                <w:rFonts w:ascii="Archivo SemiBold" w:hAnsi="Archivo SemiBold"/>
                <w:color w:val="B08625"/>
                <w:b/>
                <w:sz w:val="19"/>
              </w:rPr>
              <w:t>3.4 </w:t>
            </w:r>
            <w:r>
              <w:rPr>
                <w:rFonts w:ascii="Archivo" w:hAnsi="Archivo"/>
                <w:color w:val="FFFFFF"/>
                <w:sz w:val="18"/>
              </w:rPr>
              <w:t>The ISLAMIC Pledge</w:t>
            </w:r>
          </w:p>
        </w:tc>
      </w:tr>
    </w:tbl>
    <w:p>
      <w:pPr>
        <w:jc w:val="both"/>
      </w:pPr>
      <w:r>
        <w:br w:type="page"/>
      </w:r>
    </w:p>
    <w:p>
      <w:pPr>
        <w:pStyle w:val="SectionKicker"/>
      </w:pPr>
      <w:r>
        <w:t xml:space="preserve">Section 3 · 3.1</w:t>
      </w:r>
    </w:p>
    <w:bookmarkEnd w:id="50"/>
    <w:bookmarkStart w:id="51" w:name="introduction"/>
    <w:p>
      <w:pPr>
        <w:pStyle w:val="Heading2"/>
      </w:pPr>
      <w:r>
        <w:t xml:space="preserve">3.1 Introduction</w:t>
      </w:r>
    </w:p>
    <w:p>
      <w:pPr>
        <w:pStyle w:val="FirstParagraph"/>
        <w:jc w:val="both"/>
      </w:pPr>
      <w:r>
        <w:t xml:space="preserve">The University is guided by the ISLAMIC framework — a foundation upon which all institutional decisions, policies, and practices are built.</w:t>
      </w:r>
    </w:p>
    <w:p>
      <w:pPr>
        <w:pStyle w:val="SectionKicker"/>
      </w:pPr>
      <w:r>
        <w:t xml:space="preserve">Section 3 · 3.2</w:t>
      </w:r>
    </w:p>
    <w:bookmarkEnd w:id="51"/>
    <w:bookmarkStart w:id="55" w:name="the-islamic-framework"/>
    <w:p>
      <w:pPr>
        <w:pStyle w:val="Heading2"/>
      </w:pPr>
      <w:r>
        <w:t xml:space="preserve">3.2 The ISLAMIC Framework</w:t>
      </w:r>
    </w:p>
    <w:p>
      <w:pPr>
        <w:pStyle w:val="CaptionedFigure"/>
      </w:pPr>
      <w:r>
        <w:drawing>
          <wp:inline>
            <wp:extent cx="5753100" cy="5048590"/>
            <wp:effectExtent b="0" l="0" r="0" t="0"/>
            <wp:docPr descr="The ISLAMIC Values Framework" title="" id="53" name="Picture"/>
            <a:graphic>
              <a:graphicData uri="http://schemas.openxmlformats.org/drawingml/2006/picture">
                <pic:pic>
                  <pic:nvPicPr>
                    <pic:cNvPr descr="assets/figures/igc_fig5_islamic.png" id="54" name="Picture"/>
                    <pic:cNvPicPr>
                      <a:picLocks noChangeArrowheads="1" noChangeAspect="1"/>
                    </pic:cNvPicPr>
                  </pic:nvPicPr>
                  <pic:blipFill>
                    <a:blip r:embed="rId52"/>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Exhibit G5. The ISLAMIC Framework</w:t>
      </w:r>
    </w:p>
    <w:p>
      <w:pPr>
        <w:pStyle w:val="BodyText"/>
        <w:jc w:val="both"/>
      </w:pPr>
      <w:r>
        <w:rPr>
          <w:iCs/>
          <w:i/>
        </w:rPr>
        <w:t xml:space="preserve">Illumination, Sanad, Love, Access, Morality, Inquiry, Calling — the same seven values Article III of the Constitution (AMIU-CON-001) makes binding on every person acting in the University’s name. Section 3.3 below sets out each in full.</w:t>
      </w:r>
    </w:p>
    <w:p>
      <w:pPr>
        <w:pStyle w:val="SectionKicker"/>
      </w:pPr>
      <w:r>
        <w:t xml:space="preserve">Section 3 · 3.3</w:t>
      </w:r>
    </w:p>
    <w:bookmarkEnd w:id="55"/>
    <w:bookmarkStart w:id="56" w:name="the-islamic-framework-detailed"/>
    <w:p>
      <w:pPr>
        <w:pStyle w:val="Heading2"/>
      </w:pPr>
      <w:r>
        <w:t xml:space="preserve">3.3 The ISLAMIC Framework — Detailed</w:t>
      </w:r>
    </w:p>
    <w:p>
      <w:pPr>
        <w:pStyle w:val="FirstParagraph"/>
        <w:jc w:val="both"/>
      </w:pPr>
      <w:r>
        <w:rPr>
          <w:bCs/>
          <w:b/>
        </w:rPr>
        <w:t xml:space="preserve">I — Illumination.</w:t>
      </w:r>
      <w:r>
        <w:t xml:space="preserve"> </w:t>
      </w:r>
      <w:r>
        <w:t xml:space="preserve">The pursuit of knowledge is an act of worship that illuminates the heart and draws the seeker closer to Allah. At AMIU, education is not merely the acquisition of information; it is the cultivation of faith, the refinement of the soul, and the awakening of the intellect to the signs of Allah. All academic pursuits are grounded in the Qur’an and Sunnah, and all scholarship is directed toward the service of Allah and the betterment of humanity.</w:t>
      </w:r>
    </w:p>
    <w:p>
      <w:pPr>
        <w:pStyle w:val="BodyText"/>
        <w:jc w:val="both"/>
      </w:pPr>
      <w:r>
        <w:rPr>
          <w:bCs/>
          <w:b/>
        </w:rPr>
        <w:t xml:space="preserve">S — Sanad.</w:t>
      </w:r>
      <w:r>
        <w:t xml:space="preserve"> </w:t>
      </w:r>
      <w:r>
        <w:t xml:space="preserve">AMIU is bound to the Prophetic tradition by an unbroken golden chain of transmission (sanad). Every faculty appointment is traceable to a documented chain of study, training, and authorization. This sacred chain ensures that the knowledge imparted is authentic, trustworthy, and rooted in the tradition.</w:t>
      </w:r>
    </w:p>
    <w:p>
      <w:pPr>
        <w:pStyle w:val="BodyText"/>
        <w:jc w:val="both"/>
      </w:pPr>
      <w:r>
        <w:rPr>
          <w:bCs/>
          <w:b/>
        </w:rPr>
        <w:t xml:space="preserve">L — Love.</w:t>
      </w:r>
      <w:r>
        <w:t xml:space="preserve"> </w:t>
      </w:r>
      <w:r>
        <w:t xml:space="preserve">The University exists to serve the Ummah with love and dedication. Its primary purpose is the dissemination of Islamic knowledge to every corner of the world, with particular attention to those who are marginalized, impoverished, or otherwise deprived of access to authentic Islamic education.</w:t>
      </w:r>
    </w:p>
    <w:p>
      <w:pPr>
        <w:pStyle w:val="BodyText"/>
        <w:jc w:val="both"/>
      </w:pPr>
      <w:r>
        <w:rPr>
          <w:bCs/>
          <w:b/>
        </w:rPr>
        <w:t xml:space="preserve">A — Access.</w:t>
      </w:r>
      <w:r>
        <w:t xml:space="preserve"> </w:t>
      </w:r>
      <w:r>
        <w:t xml:space="preserve">Guided by the Qur’anic principles of compassion (rahmah) and justice (ʿadl), AMIU ensures that financial capacity shall never be a barrier to knowledge. The University opens its doors to all, regardless of economic status, nationality, or circumstance.</w:t>
      </w:r>
    </w:p>
    <w:p>
      <w:pPr>
        <w:pStyle w:val="BodyText"/>
        <w:jc w:val="both"/>
      </w:pPr>
      <w:r>
        <w:rPr>
          <w:bCs/>
          <w:b/>
        </w:rPr>
        <w:t xml:space="preserve">M — Morality.</w:t>
      </w:r>
      <w:r>
        <w:t xml:space="preserve"> </w:t>
      </w:r>
      <w:r>
        <w:t xml:space="preserve">AMIU cultivates not only knowledgeable scholars but also virtuous human beings. The University is committed to the purification of character (tazkiyah) and the inculcation of noble virtues (akhlāq) — honesty, humility, patience, generosity, and compassion.</w:t>
      </w:r>
    </w:p>
    <w:p>
      <w:pPr>
        <w:pStyle w:val="BodyText"/>
        <w:jc w:val="both"/>
      </w:pPr>
      <w:r>
        <w:rPr>
          <w:bCs/>
          <w:b/>
        </w:rPr>
        <w:t xml:space="preserve">I — Inquiry.</w:t>
      </w:r>
      <w:r>
        <w:t xml:space="preserve"> </w:t>
      </w:r>
      <w:r>
        <w:t xml:space="preserve">AMIU encourages intellectual rigor, critical inquiry, and the pursuit of truth. The University cultivates scholars who are both deeply rooted in the Islamic tradition and equipped to engage with contemporary challenges through ijtihād (independent reasoning) and taḥqīq (critical investigation).</w:t>
      </w:r>
    </w:p>
    <w:p>
      <w:pPr>
        <w:pStyle w:val="BodyText"/>
        <w:jc w:val="both"/>
      </w:pPr>
      <w:r>
        <w:rPr>
          <w:bCs/>
          <w:b/>
        </w:rPr>
        <w:t xml:space="preserve">C — Calling.</w:t>
      </w:r>
      <w:r>
        <w:t xml:space="preserve"> </w:t>
      </w:r>
      <w:r>
        <w:t xml:space="preserve">AMIU is committed to the noble mission of da’wah — calling to Allah with wisdom, beauty, and mercy. Through its graduates, publications, and outreach programs, the University spreads the message of Islam with compassion, excellence, and profound respect for all humanity.</w:t>
      </w:r>
    </w:p>
    <w:p>
      <w:pPr>
        <w:pStyle w:val="SectionKicker"/>
      </w:pPr>
      <w:r>
        <w:t xml:space="preserve">Section 3 · 3.4</w:t>
      </w:r>
    </w:p>
    <w:bookmarkEnd w:id="56"/>
    <w:bookmarkStart w:id="57" w:name="the-islamic-pledge"/>
    <w:p>
      <w:pPr>
        <w:pStyle w:val="Heading2"/>
      </w:pPr>
      <w:r>
        <w:t xml:space="preserve">3.4 The ISLAMIC Pledge</w:t>
      </w:r>
    </w:p>
    <w:p>
      <w:pPr>
        <w:pStyle w:val="FirstParagraph"/>
        <w:jc w:val="both"/>
      </w:pPr>
      <w:r>
        <w:rPr>
          <w:iCs/>
          <w:i/>
        </w:rPr>
        <w:t xml:space="preserve">“As members of Al-Mulk International University, we commit ourselves to:</w:t>
      </w:r>
    </w:p>
    <w:p>
      <w:pPr>
        <w:pStyle w:val="BodyText"/>
        <w:jc w:val="both"/>
      </w:pPr>
      <w:r>
        <w:rPr>
          <w:iCs/>
          <w:i/>
        </w:rPr>
        <w:t xml:space="preserve">Illumination — that our knowledge may be light;</w:t>
      </w:r>
      <w:r>
        <w:t xml:space="preserve"> </w:t>
      </w:r>
      <w:r>
        <w:rPr>
          <w:iCs/>
          <w:i/>
        </w:rPr>
        <w:t xml:space="preserve">Sanad — that our scholarship may be authentic;</w:t>
      </w:r>
      <w:r>
        <w:t xml:space="preserve"> </w:t>
      </w:r>
      <w:r>
        <w:rPr>
          <w:iCs/>
          <w:i/>
        </w:rPr>
        <w:t xml:space="preserve">Love — that our service may be devoted;</w:t>
      </w:r>
      <w:r>
        <w:t xml:space="preserve"> </w:t>
      </w:r>
      <w:r>
        <w:rPr>
          <w:iCs/>
          <w:i/>
        </w:rPr>
        <w:t xml:space="preserve">Access — that no soul may be denied;</w:t>
      </w:r>
      <w:r>
        <w:t xml:space="preserve"> </w:t>
      </w:r>
      <w:r>
        <w:rPr>
          <w:iCs/>
          <w:i/>
        </w:rPr>
        <w:t xml:space="preserve">Morality — that our character may reflect the Prophet, peace be upon him;</w:t>
      </w:r>
      <w:r>
        <w:t xml:space="preserve"> </w:t>
      </w:r>
      <w:r>
        <w:rPr>
          <w:iCs/>
          <w:i/>
        </w:rPr>
        <w:t xml:space="preserve">Inquiry — that our thought may be rigorous;</w:t>
      </w:r>
      <w:r>
        <w:t xml:space="preserve"> </w:t>
      </w:r>
      <w:r>
        <w:rPr>
          <w:iCs/>
          <w:i/>
        </w:rPr>
        <w:t xml:space="preserve">Calling — that our da’wah may be with wisdom.</w:t>
      </w:r>
    </w:p>
    <w:p>
      <w:pPr>
        <w:pStyle w:val="BodyText"/>
        <w:jc w:val="both"/>
      </w:pPr>
      <w:r>
        <w:rPr>
          <w:iCs/>
          <w:i/>
        </w:rPr>
        <w:t xml:space="preserve">These are our values. This is our promise to the Ummah.”</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4 of 25</w:t>
            </w:r>
          </w:p>
          <w:p>
            <w:pPr>
              <w:spacing w:before="0" w:after="60"/>
              <w:suppressAutoHyphens/>
            </w:pPr>
            <w:r>
              <w:rPr>
                <w:rFonts w:ascii="Fraunces Black" w:hAnsi="Fraunces Black"/>
                <w:color w:val="B08625"/>
                <w:b/>
                <w:sz w:val="108"/>
              </w:rPr>
              <w:t>04</w:t>
            </w:r>
          </w:p>
          <w:p>
            <w:pPr>
              <w:spacing w:before="120" w:after="80"/>
              <w:suppressAutoHyphens/>
            </w:pPr>
            <w:r>
              <w:rPr>
                <w:rFonts w:ascii="Fraunces Black" w:hAnsi="Fraunces Black"/>
                <w:color w:val="FFFFFF"/>
                <w:b/>
                <w:sz w:val="72"/>
              </w:rPr>
              <w:t>Governance Hierarchy &amp; Roles</w:t>
            </w:r>
          </w:p>
          <w:p>
            <w:pPr>
              <w:spacing w:before="0" w:after="260"/>
              <w:pBdr>
                <w:bottom w:val="single" w:sz="10" w:space="8" w:color="B08625"/>
              </w:pBdr>
              <w:suppressAutoHyphens/>
            </w:pPr>
            <w:r>
              <w:rPr>
                <w:rFonts w:ascii="Source Serif 4" w:hAnsi="Source Serif 4"/>
                <w:i/>
                <w:smallCaps/>
                <w:color w:val="8C97AB"/>
                <w:sz w:val="19"/>
                <w:spacing w:val="10"/>
              </w:rPr>
              <w:t>Subsections 4.1–4.4</w:t>
            </w:r>
          </w:p>
          <w:p>
            <w:pPr>
              <w:spacing w:before="0" w:after="360"/>
              <w:ind w:right="700"/>
              <w:suppressAutoHyphens/>
            </w:pPr>
            <w:r>
              <w:rPr>
                <w:rFonts w:ascii="Fraunces" w:hAnsi="Fraunces"/>
                <w:i/>
                <w:color w:val="DCE3F0"/>
                <w:sz w:val="25"/>
              </w:rPr>
              <w:t>“The Senate teaches and the Administration executes — parallel authorities, not a chain of command.”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4.1 </w:t>
            </w:r>
            <w:r>
              <w:rPr>
                <w:rFonts w:ascii="Archivo" w:hAnsi="Archivo"/>
                <w:color w:val="FFFFFF"/>
                <w:sz w:val="18"/>
              </w:rPr>
              <w:t>The Governance Hierarchy</w:t>
            </w:r>
          </w:p>
          <w:p>
            <w:pPr>
              <w:spacing w:before="0" w:after="110"/>
              <w:suppressAutoHyphens/>
            </w:pPr>
            <w:r>
              <w:rPr>
                <w:rFonts w:ascii="Archivo SemiBold" w:hAnsi="Archivo SemiBold"/>
                <w:color w:val="B08625"/>
                <w:b/>
                <w:sz w:val="19"/>
              </w:rPr>
              <w:t>4.2 </w:t>
            </w:r>
            <w:r>
              <w:rPr>
                <w:rFonts w:ascii="Archivo" w:hAnsi="Archivo"/>
                <w:color w:val="FFFFFF"/>
                <w:sz w:val="18"/>
              </w:rPr>
              <w:t>The Board-Senate Relationship</w:t>
            </w:r>
          </w:p>
          <w:p>
            <w:pPr>
              <w:spacing w:before="0" w:after="110"/>
              <w:suppressAutoHyphens/>
            </w:pPr>
            <w:r>
              <w:rPr>
                <w:rFonts w:ascii="Archivo SemiBold" w:hAnsi="Archivo SemiBold"/>
                <w:color w:val="B08625"/>
                <w:b/>
                <w:sz w:val="19"/>
              </w:rPr>
              <w:t>4.3 </w:t>
            </w:r>
            <w:r>
              <w:rPr>
                <w:rFonts w:ascii="Archivo" w:hAnsi="Archivo"/>
                <w:color w:val="FFFFFF"/>
                <w:sz w:val="18"/>
              </w:rPr>
              <w:t>Senate Authority — Defined</w:t>
            </w:r>
          </w:p>
          <w:p>
            <w:pPr>
              <w:spacing w:before="0" w:after="110"/>
              <w:suppressAutoHyphens/>
            </w:pPr>
            <w:r>
              <w:rPr>
                <w:rFonts w:ascii="Archivo SemiBold" w:hAnsi="Archivo SemiBold"/>
                <w:color w:val="B08625"/>
                <w:b/>
                <w:sz w:val="19"/>
              </w:rPr>
              <w:t>4.4 </w:t>
            </w:r>
            <w:r>
              <w:rPr>
                <w:rFonts w:ascii="Archivo" w:hAnsi="Archivo"/>
                <w:color w:val="FFFFFF"/>
                <w:sz w:val="18"/>
              </w:rPr>
              <w:t>Governance Structure — Exhibit G1</w:t>
            </w:r>
          </w:p>
        </w:tc>
      </w:tr>
    </w:tbl>
    <w:p>
      <w:pPr>
        <w:jc w:val="both"/>
      </w:pPr>
      <w:r>
        <w:br w:type="page"/>
      </w:r>
    </w:p>
    <w:p>
      <w:pPr>
        <w:pStyle w:val="SectionKicker"/>
      </w:pPr>
      <w:r>
        <w:t xml:space="preserve">Section 4 · 4.1</w:t>
      </w:r>
    </w:p>
    <w:bookmarkEnd w:id="57"/>
    <w:bookmarkStart w:id="58" w:name="the-governance-hierarchy"/>
    <w:p>
      <w:pPr>
        <w:pStyle w:val="Heading2"/>
      </w:pPr>
      <w:r>
        <w:t xml:space="preserve">4.1 The Governance Hierarchy</w:t>
      </w:r>
    </w:p>
    <w:p>
      <w:pPr>
        <w:pStyle w:val="FirstParagraph"/>
        <w:jc w:val="both"/>
      </w:pPr>
      <w:r>
        <w:t xml:space="preserve">The University operates under a clear governance hierarchy, reflecting the standard bicameral model of higher education. The Board and Senate are supreme in their own domains rather than ranked one above the other — Exhibit G1 and Section 4.2 govern how the two chambers relate in full.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Supreme Governing Authority — responsible for the long-term strategy, financial health, and legal integrity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Chief Executive Officer — the single operational link between the Board and the Senate.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Supreme Academic Authority — responsible for curriculum, standards, examinations,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3</w:t>
            </w:r>
          </w:p>
        </w:tc>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 — the administrative arm that implements policies under the leadership of the President.</w:t>
            </w:r>
          </w:p>
        </w:tc>
      </w:tr>
    </w:tbl>
    <w:p>
      <w:pPr>
        <w:pStyle w:val="BodyText"/>
        <w:jc w:val="both"/>
      </w:pPr>
      <w:r>
        <w:rPr>
          <w:iCs/>
          <w:i/>
        </w:rPr>
        <w:t xml:space="preserve">Note: the Senate and the Administration are placed at the same Tier 3 deliberately. Both report through the President as Tier 2, but neither is subordinate to the other — Section 4.2’s non-interference principle and Exhibit G1’s diagram both establish them as parallel, co-equal bodies, not a fourth link in a single chain.</w:t>
      </w:r>
    </w:p>
    <w:p>
      <w:pPr>
        <w:pStyle w:val="SectionKicker"/>
      </w:pPr>
      <w:r>
        <w:t xml:space="preserve">Section 4 · 4.2</w:t>
      </w:r>
    </w:p>
    <w:bookmarkEnd w:id="58"/>
    <w:bookmarkStart w:id="59" w:name="the-board-senate-relationship"/>
    <w:p>
      <w:pPr>
        <w:pStyle w:val="Heading2"/>
      </w:pPr>
      <w:r>
        <w:t xml:space="preserve">4.2 The Board-Senate Relationship</w:t>
      </w:r>
    </w:p>
    <w:p>
      <w:pPr>
        <w:pStyle w:val="FirstParagraph"/>
        <w:jc w:val="both"/>
      </w:pPr>
      <w:r>
        <w:t xml:space="preserve">The Board and Senate maintain a relationship of mutual respect and separation of powers: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Strategic vs. Academic</w:t>
            </w:r>
          </w:p>
        </w:tc>
        <w:tc>
          <w:tcPr>
            <w:tcMar>
              <w:top w:w="100" w:type="dxa"/>
              <w:bottom w:w="100" w:type="dxa"/>
              <w:left w:w="150" w:type="dxa"/>
              <w:right w:w="150" w:type="dxa"/>
            </w:tcMar>
            <w:vAlign w:val="center"/>
            <w:shd w:val="clear" w:color="auto" w:fill="E9EDF6"/>
          </w:tcPr>
          <w:p>
            <w:pPr>
              <w:pStyle w:val="Compact"/>
              <w:jc w:val="left"/>
              <w:suppressAutoHyphens/>
            </w:pPr>
            <w:r>
              <w:t xml:space="preserve">The Board governs; the Senate teaches.</w:t>
            </w:r>
          </w:p>
        </w:tc>
      </w:tr>
      <w:tr>
        <w:trPr>
          <w:cantSplit/>
        </w:trPr>
        <w:tc>
          <w:tcPr>
            <w:tcMar>
              <w:top w:w="100" w:type="dxa"/>
              <w:bottom w:w="100" w:type="dxa"/>
              <w:left w:w="150" w:type="dxa"/>
              <w:right w:w="150" w:type="dxa"/>
            </w:tcMar>
            <w:vAlign w:val="center"/>
          </w:tcPr>
          <w:p>
            <w:pPr>
              <w:pStyle w:val="Compact"/>
              <w:jc w:val="left"/>
              <w:suppressAutoHyphens/>
            </w:pPr>
            <w:r>
              <w:t xml:space="preserve">Non-Interference</w:t>
            </w:r>
          </w:p>
        </w:tc>
        <w:tc>
          <w:tcPr>
            <w:tcMar>
              <w:top w:w="100" w:type="dxa"/>
              <w:bottom w:w="100" w:type="dxa"/>
              <w:left w:w="150" w:type="dxa"/>
              <w:right w:w="150" w:type="dxa"/>
            </w:tcMar>
            <w:vAlign w:val="center"/>
          </w:tcPr>
          <w:p>
            <w:pPr>
              <w:pStyle w:val="Compact"/>
              <w:jc w:val="left"/>
              <w:suppressAutoHyphens/>
            </w:pPr>
            <w:r>
              <w:t xml:space="preserve">The Board shall not interfere in curriculum or grading. The Senate shall not interfere in budget allocation or external strategy.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Advisory Role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Senate advises the Board on academic matters. The Board consults the Senate on financial matters affecting academic quality.</w:t>
            </w:r>
          </w:p>
        </w:tc>
      </w:tr>
      <w:tr>
        <w:trPr>
          <w:cantSplit/>
        </w:trPr>
        <w:tc>
          <w:tcPr>
            <w:tcMar>
              <w:top w:w="100" w:type="dxa"/>
              <w:bottom w:w="100" w:type="dxa"/>
              <w:left w:w="150" w:type="dxa"/>
              <w:right w:w="150" w:type="dxa"/>
            </w:tcMar>
            <w:vAlign w:val="center"/>
          </w:tcPr>
          <w:p>
            <w:pPr>
              <w:pStyle w:val="Compact"/>
              <w:jc w:val="left"/>
              <w:suppressAutoHyphens/>
            </w:pPr>
            <w:r>
              <w:t xml:space="preserve">The President as Link</w:t>
            </w:r>
          </w:p>
        </w:tc>
        <w:tc>
          <w:tcPr>
            <w:tcMar>
              <w:top w:w="100" w:type="dxa"/>
              <w:bottom w:w="100" w:type="dxa"/>
              <w:left w:w="150" w:type="dxa"/>
              <w:right w:w="150" w:type="dxa"/>
            </w:tcMar>
            <w:vAlign w:val="center"/>
          </w:tcPr>
          <w:p>
            <w:pPr>
              <w:pStyle w:val="Compact"/>
              <w:jc w:val="left"/>
              <w:suppressAutoHyphens/>
            </w:pPr>
            <w:r>
              <w:t xml:space="preserve">The President ensures the Board’s vision and the Senate’s standards are executed efficiently.</w:t>
            </w:r>
          </w:p>
        </w:tc>
      </w:tr>
    </w:tbl>
    <w:p>
      <w:pPr>
        <w:pStyle w:val="SectionKicker"/>
      </w:pPr>
      <w:r>
        <w:t xml:space="preserve">Section 4 · 4.3</w:t>
      </w:r>
    </w:p>
    <w:bookmarkEnd w:id="59"/>
    <w:bookmarkStart w:id="60" w:name="senate-authority-defined"/>
    <w:p>
      <w:pPr>
        <w:pStyle w:val="Heading2"/>
      </w:pPr>
      <w:r>
        <w:t xml:space="preserve">4.3 Senate Authority — Defined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Area</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authority to approve, modify, or discontinue academic programs.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Full authority to set and enforce academic standards.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Faculty Appointments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authority to approve faculty appointments through the Faculty Affairs Committee.</w:t>
            </w:r>
          </w:p>
        </w:tc>
      </w:tr>
      <w:tr>
        <w:trPr>
          <w:cantSplit/>
        </w:trPr>
        <w:tc>
          <w:tcPr>
            <w:tcMar>
              <w:top w:w="100" w:type="dxa"/>
              <w:bottom w:w="100" w:type="dxa"/>
              <w:left w:w="150" w:type="dxa"/>
              <w:right w:w="150" w:type="dxa"/>
            </w:tcMar>
            <w:vAlign w:val="center"/>
          </w:tcPr>
          <w:p>
            <w:pPr>
              <w:pStyle w:val="Compact"/>
              <w:jc w:val="left"/>
              <w:suppressAutoHyphens/>
            </w:pPr>
            <w:r>
              <w:t xml:space="preserve">Faculty Promotions</w:t>
            </w:r>
          </w:p>
        </w:tc>
        <w:tc>
          <w:tcPr>
            <w:tcMar>
              <w:top w:w="100" w:type="dxa"/>
              <w:bottom w:w="100" w:type="dxa"/>
              <w:left w:w="150" w:type="dxa"/>
              <w:right w:w="150" w:type="dxa"/>
            </w:tcMar>
            <w:vAlign w:val="center"/>
          </w:tcPr>
          <w:p>
            <w:pPr>
              <w:pStyle w:val="Compact"/>
              <w:jc w:val="left"/>
              <w:suppressAutoHyphens/>
            </w:pPr>
            <w:r>
              <w:t xml:space="preserve">Full authority to approve faculty promotions through the Faculty Affairs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Degree Conferrals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authority to ratify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Academic Budget</w:t>
            </w:r>
          </w:p>
        </w:tc>
        <w:tc>
          <w:tcPr>
            <w:tcMar>
              <w:top w:w="100" w:type="dxa"/>
              <w:bottom w:w="100" w:type="dxa"/>
              <w:left w:w="150" w:type="dxa"/>
              <w:right w:w="150" w:type="dxa"/>
            </w:tcMar>
            <w:vAlign w:val="center"/>
          </w:tcPr>
          <w:p>
            <w:pPr>
              <w:pStyle w:val="Compact"/>
              <w:jc w:val="left"/>
              <w:suppressAutoHyphens/>
            </w:pPr>
            <w:r>
              <w:t xml:space="preserve">Advisory authority — recommends allocation to the Board through the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Tuition Setting</w:t>
            </w:r>
          </w:p>
        </w:tc>
        <w:tc>
          <w:tcPr>
            <w:tcMar>
              <w:top w:w="100" w:type="dxa"/>
              <w:bottom w:w="100" w:type="dxa"/>
              <w:left w:w="150" w:type="dxa"/>
              <w:right w:w="150" w:type="dxa"/>
            </w:tcMar>
            <w:vAlign w:val="center"/>
            <w:shd w:val="clear" w:color="auto" w:fill="E9EDF6"/>
          </w:tcPr>
          <w:p>
            <w:pPr>
              <w:pStyle w:val="Compact"/>
              <w:jc w:val="left"/>
              <w:suppressAutoHyphens/>
            </w:pPr>
            <w:r>
              <w:t xml:space="preserve">No authority — this is the Board’s exclusive responsibility.</w:t>
            </w:r>
          </w:p>
        </w:tc>
      </w:tr>
      <w:tr>
        <w:trPr>
          <w:cantSplit/>
        </w:trPr>
        <w:tc>
          <w:tcPr>
            <w:tcMar>
              <w:top w:w="100" w:type="dxa"/>
              <w:bottom w:w="100" w:type="dxa"/>
              <w:left w:w="150" w:type="dxa"/>
              <w:right w:w="150" w:type="dxa"/>
            </w:tcMar>
            <w:vAlign w:val="center"/>
          </w:tcPr>
          <w:p>
            <w:pPr>
              <w:pStyle w:val="Compact"/>
              <w:jc w:val="left"/>
              <w:suppressAutoHyphens/>
            </w:pPr>
            <w:r>
              <w:t xml:space="preserve">Staff Hiring</w:t>
            </w:r>
          </w:p>
        </w:tc>
        <w:tc>
          <w:tcPr>
            <w:tcMar>
              <w:top w:w="100" w:type="dxa"/>
              <w:bottom w:w="100" w:type="dxa"/>
              <w:left w:w="150" w:type="dxa"/>
              <w:right w:w="150" w:type="dxa"/>
            </w:tcMar>
            <w:vAlign w:val="center"/>
          </w:tcPr>
          <w:p>
            <w:pPr>
              <w:pStyle w:val="Compact"/>
              <w:jc w:val="left"/>
              <w:suppressAutoHyphens/>
            </w:pPr>
            <w:r>
              <w:t xml:space="preserve">No authority — this is the Administration’s responsibility.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Non-Academic Budget</w:t>
            </w:r>
          </w:p>
        </w:tc>
        <w:tc>
          <w:tcPr>
            <w:tcMar>
              <w:top w:w="100" w:type="dxa"/>
              <w:bottom w:w="100" w:type="dxa"/>
              <w:left w:w="150" w:type="dxa"/>
              <w:right w:w="150" w:type="dxa"/>
            </w:tcMar>
            <w:vAlign w:val="center"/>
            <w:shd w:val="clear" w:color="auto" w:fill="E9EDF6"/>
          </w:tcPr>
          <w:p>
            <w:pPr>
              <w:pStyle w:val="Compact"/>
              <w:jc w:val="left"/>
              <w:suppressAutoHyphens/>
            </w:pPr>
            <w:r>
              <w:t xml:space="preserve">No authority — this is the Board’s and Administration’s responsibility.</w:t>
            </w:r>
          </w:p>
        </w:tc>
      </w:tr>
    </w:tbl>
    <w:p>
      <w:pPr>
        <w:pStyle w:val="SectionKicker"/>
      </w:pPr>
      <w:r>
        <w:t xml:space="preserve">Section 4 · 4.4</w:t>
      </w:r>
    </w:p>
    <w:bookmarkEnd w:id="60"/>
    <w:bookmarkStart w:id="61" w:name="governance-structure-exhibit-g1"/>
    <w:p>
      <w:pPr>
        <w:pStyle w:val="Heading2"/>
      </w:pPr>
      <w:r>
        <w:t xml:space="preserve">4.4 Governance Structure — Exhibit G1</w:t>
      </w:r>
    </w:p>
    <w:p>
      <w:pPr>
        <w:pStyle w:val="FirstParagraph"/>
        <w:jc w:val="both"/>
      </w:pPr>
      <w:r>
        <w:t xml:space="preserve">The University’s governance structure is presented in full in</w:t>
      </w:r>
      <w:r>
        <w:t xml:space="preserve"> </w:t>
      </w:r>
      <w:r>
        <w:rPr>
          <w:bCs/>
          <w:b/>
        </w:rPr>
        <w:t xml:space="preserve">Exhibit G1</w:t>
      </w:r>
      <w:r>
        <w:t xml:space="preserve"> </w:t>
      </w:r>
      <w:r>
        <w:t xml:space="preserve">(Governance Architecture, preceding the Table of Contents): the Board of Trustees at the apex, the President &amp; Vice-Chancellor as the single operational link beneath it, and the University Senate and Administration as parallel, co-equal bodies beneath the President — each supreme within its own domain, neither subordinate to the other.</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0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5 of 25</w:t>
            </w:r>
          </w:p>
          <w:p>
            <w:pPr>
              <w:spacing w:before="0" w:after="60"/>
              <w:suppressAutoHyphens/>
            </w:pPr>
            <w:r>
              <w:rPr>
                <w:rFonts w:ascii="Fraunces Black" w:hAnsi="Fraunces Black"/>
                <w:color w:val="B08625"/>
                <w:b/>
                <w:sz w:val="108"/>
              </w:rPr>
              <w:t>05</w:t>
            </w:r>
          </w:p>
          <w:p>
            <w:pPr>
              <w:spacing w:before="120" w:after="80"/>
              <w:suppressAutoHyphens/>
            </w:pPr>
            <w:r>
              <w:rPr>
                <w:rFonts w:ascii="Fraunces Black" w:hAnsi="Fraunces Black"/>
                <w:color w:val="FFFFFF"/>
                <w:b/>
                <w:sz w:val="48"/>
              </w:rPr>
              <w:t>Board of Trustees — Composition, Roles &amp; Requirements</w:t>
            </w:r>
          </w:p>
          <w:p>
            <w:pPr>
              <w:spacing w:before="0" w:after="260"/>
              <w:pBdr>
                <w:bottom w:val="single" w:sz="10" w:space="8" w:color="B08625"/>
              </w:pBdr>
              <w:suppressAutoHyphens/>
            </w:pPr>
            <w:r>
              <w:rPr>
                <w:rFonts w:ascii="Source Serif 4" w:hAnsi="Source Serif 4"/>
                <w:i/>
                <w:smallCaps/>
                <w:color w:val="8C97AB"/>
                <w:sz w:val="19"/>
                <w:spacing w:val="10"/>
              </w:rPr>
              <w:t>Subsections 5.1–5.6</w:t>
            </w:r>
          </w:p>
          <w:p>
            <w:pPr>
              <w:spacing w:before="0" w:after="360"/>
              <w:ind w:right="700"/>
              <w:suppressAutoHyphens/>
            </w:pPr>
            <w:r>
              <w:rPr>
                <w:rFonts w:ascii="Fraunces" w:hAnsi="Fraunces"/>
                <w:i/>
                <w:color w:val="DCE3F0"/>
                <w:sz w:val="25"/>
              </w:rPr>
              <w:t>“Five to nine Trustees, three-year terms, and fiduciary responsibility for the institution's long-term health.”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5.1 </w:t>
            </w:r>
            <w:r>
              <w:rPr>
                <w:rFonts w:ascii="Archivo" w:hAnsi="Archivo"/>
                <w:color w:val="FFFFFF"/>
                <w:sz w:val="18"/>
              </w:rPr>
              <w:t>Role &amp; Authority</w:t>
            </w:r>
          </w:p>
          <w:p>
            <w:pPr>
              <w:spacing w:before="0" w:after="110"/>
              <w:suppressAutoHyphens/>
            </w:pPr>
            <w:r>
              <w:rPr>
                <w:rFonts w:ascii="Archivo SemiBold" w:hAnsi="Archivo SemiBold"/>
                <w:color w:val="B08625"/>
                <w:b/>
                <w:sz w:val="19"/>
              </w:rPr>
              <w:t>5.2 </w:t>
            </w:r>
            <w:r>
              <w:rPr>
                <w:rFonts w:ascii="Archivo" w:hAnsi="Archivo"/>
                <w:color w:val="FFFFFF"/>
                <w:sz w:val="18"/>
              </w:rPr>
              <w:t>Composition</w:t>
            </w:r>
          </w:p>
          <w:p>
            <w:pPr>
              <w:spacing w:before="0" w:after="110"/>
              <w:suppressAutoHyphens/>
            </w:pPr>
            <w:r>
              <w:rPr>
                <w:rFonts w:ascii="Archivo SemiBold" w:hAnsi="Archivo SemiBold"/>
                <w:color w:val="B08625"/>
                <w:b/>
                <w:sz w:val="19"/>
              </w:rPr>
              <w:t>5.3 </w:t>
            </w:r>
            <w:r>
              <w:rPr>
                <w:rFonts w:ascii="Archivo" w:hAnsi="Archivo"/>
                <w:color w:val="FFFFFF"/>
                <w:sz w:val="18"/>
              </w:rPr>
              <w:t>Chairperson of the Board</w:t>
            </w:r>
          </w:p>
          <w:p>
            <w:pPr>
              <w:spacing w:before="0" w:after="110"/>
              <w:suppressAutoHyphens/>
            </w:pPr>
            <w:r>
              <w:rPr>
                <w:rFonts w:ascii="Archivo SemiBold" w:hAnsi="Archivo SemiBold"/>
                <w:color w:val="B08625"/>
                <w:b/>
                <w:sz w:val="19"/>
              </w:rPr>
              <w:t>5.4 </w:t>
            </w:r>
            <w:r>
              <w:rPr>
                <w:rFonts w:ascii="Archivo" w:hAnsi="Archivo"/>
                <w:color w:val="FFFFFF"/>
                <w:sz w:val="18"/>
              </w:rPr>
              <w:t>Trustee Requirements</w:t>
            </w:r>
          </w:p>
          <w:p>
            <w:pPr>
              <w:spacing w:before="0" w:after="110"/>
              <w:suppressAutoHyphens/>
            </w:pPr>
            <w:r>
              <w:rPr>
                <w:rFonts w:ascii="Archivo SemiBold" w:hAnsi="Archivo SemiBold"/>
                <w:color w:val="B08625"/>
                <w:b/>
                <w:sz w:val="19"/>
              </w:rPr>
              <w:t>5.5 </w:t>
            </w:r>
            <w:r>
              <w:rPr>
                <w:rFonts w:ascii="Archivo" w:hAnsi="Archivo"/>
                <w:color w:val="FFFFFF"/>
                <w:sz w:val="18"/>
              </w:rPr>
              <w:t>Board of Trustees Key Responsibilities</w:t>
            </w:r>
          </w:p>
          <w:p>
            <w:pPr>
              <w:spacing w:before="0" w:after="110"/>
              <w:suppressAutoHyphens/>
            </w:pPr>
            <w:r>
              <w:rPr>
                <w:rFonts w:ascii="Archivo SemiBold" w:hAnsi="Archivo SemiBold"/>
                <w:color w:val="B08625"/>
                <w:b/>
                <w:sz w:val="19"/>
              </w:rPr>
              <w:t>5.6 </w:t>
            </w:r>
            <w:r>
              <w:rPr>
                <w:rFonts w:ascii="Archivo" w:hAnsi="Archivo"/>
                <w:color w:val="FFFFFF"/>
                <w:sz w:val="18"/>
              </w:rPr>
              <w:t>Board of Trustees — Summary</w:t>
            </w:r>
          </w:p>
        </w:tc>
      </w:tr>
    </w:tbl>
    <w:p>
      <w:pPr>
        <w:jc w:val="both"/>
      </w:pPr>
      <w:r>
        <w:br w:type="page"/>
      </w:r>
    </w:p>
    <w:p>
      <w:pPr>
        <w:pStyle w:val="SectionKicker"/>
      </w:pPr>
      <w:r>
        <w:t xml:space="preserve">Section 5 · 5.1</w:t>
      </w:r>
    </w:p>
    <w:bookmarkEnd w:id="61"/>
    <w:bookmarkStart w:id="62" w:name="role-authority"/>
    <w:p>
      <w:pPr>
        <w:pStyle w:val="Heading2"/>
      </w:pPr>
      <w:r>
        <w:t xml:space="preserve">5.1 Role &amp; Authority</w:t>
      </w:r>
    </w:p>
    <w:p>
      <w:pPr>
        <w:pStyle w:val="FirstParagraph"/>
        <w:jc w:val="both"/>
      </w:pPr>
      <w:r>
        <w:t xml:space="preserve">The Board of Trustees is the supreme governing authority of Al-Mulk International University. It holds fiduciary responsibility for the institution’s long-term health, strategic direction, and legal compliance.</w:t>
      </w:r>
    </w:p>
    <w:p>
      <w:pPr>
        <w:pStyle w:val="SectionKicker"/>
      </w:pPr>
      <w:r>
        <w:t xml:space="preserve">Section 5 · 5.2</w:t>
      </w:r>
    </w:p>
    <w:bookmarkEnd w:id="62"/>
    <w:bookmarkStart w:id="63" w:name="composition"/>
    <w:p>
      <w:pPr>
        <w:pStyle w:val="Heading2"/>
      </w:pPr>
      <w:r>
        <w:t xml:space="preserve">5.2 Composition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5-9</w:t>
            </w:r>
          </w:p>
        </w:tc>
        <w:tc>
          <w:tcPr>
            <w:tcMar>
              <w:top w:w="100" w:type="dxa"/>
              <w:bottom w:w="100" w:type="dxa"/>
              <w:left w:w="150" w:type="dxa"/>
              <w:right w:w="150" w:type="dxa"/>
            </w:tcMar>
            <w:vAlign w:val="center"/>
            <w:shd w:val="clear" w:color="auto" w:fill="E9EDF6"/>
          </w:tcPr>
          <w:p>
            <w:pPr>
              <w:pStyle w:val="Compact"/>
              <w:jc w:val="left"/>
              <w:suppressAutoHyphens/>
            </w:pPr>
            <w:r>
              <w:t xml:space="preserve">External members with expertise in finance, law, education, business, and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Ex-Officio Members</w:t>
            </w:r>
          </w:p>
        </w:tc>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 Secretary to the Board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Total</w:t>
            </w:r>
          </w:p>
        </w:tc>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7-11</w:t>
            </w:r>
          </w:p>
        </w:tc>
        <w:tc>
          <w:tcPr>
            <w:tcMar>
              <w:top w:w="100" w:type="dxa"/>
              <w:bottom w:w="100" w:type="dxa"/>
              <w:left w:w="150" w:type="dxa"/>
              <w:right w:w="150" w:type="dxa"/>
            </w:tcMar>
            <w:vAlign w:val="center"/>
            <w:shd w:val="clear" w:color="auto" w:fill="E9EDF6"/>
          </w:tcPr>
          <w:p>
            <w:pPr>
              <w:pStyle w:val="Compact"/>
              <w:suppressAutoHyphens/>
            </w:pPr>
          </w:p>
        </w:tc>
      </w:tr>
    </w:tbl>
    <w:p>
      <w:pPr>
        <w:pStyle w:val="SectionKicker"/>
      </w:pPr>
      <w:r>
        <w:t xml:space="preserve">Section 5 · 5.3</w:t>
      </w:r>
    </w:p>
    <w:bookmarkEnd w:id="63"/>
    <w:bookmarkStart w:id="64" w:name="chairperson-of-the-board"/>
    <w:p>
      <w:pPr>
        <w:pStyle w:val="Heading2"/>
      </w:pPr>
      <w:r>
        <w:t xml:space="preserve">5.3 Chairperson of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Chairperson is the principal officer of the Board and the highest-ranking governance official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Appointment</w:t>
            </w:r>
          </w:p>
        </w:tc>
        <w:tc>
          <w:tcPr>
            <w:tcMar>
              <w:top w:w="100" w:type="dxa"/>
              <w:bottom w:w="100" w:type="dxa"/>
              <w:left w:w="150" w:type="dxa"/>
              <w:right w:w="150" w:type="dxa"/>
            </w:tcMar>
            <w:vAlign w:val="center"/>
          </w:tcPr>
          <w:p>
            <w:pPr>
              <w:pStyle w:val="Compact"/>
              <w:jc w:val="left"/>
              <w:suppressAutoHyphens/>
            </w:pPr>
            <w:r>
              <w:t xml:space="preserve">Elected by the Board of Trustees from among its members.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Three years,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Responsibilities</w:t>
            </w:r>
          </w:p>
        </w:tc>
        <w:tc>
          <w:tcPr>
            <w:tcMar>
              <w:top w:w="100" w:type="dxa"/>
              <w:bottom w:w="100" w:type="dxa"/>
              <w:left w:w="150" w:type="dxa"/>
              <w:right w:w="150" w:type="dxa"/>
            </w:tcMar>
            <w:vAlign w:val="center"/>
          </w:tcPr>
          <w:p>
            <w:pPr>
              <w:pStyle w:val="Compact"/>
              <w:jc w:val="left"/>
              <w:suppressAutoHyphens/>
            </w:pPr>
            <w:r>
              <w:t xml:space="preserve">Presides over Board meetings; sets Board agenda; represents the Board externally; ensures Board effectiveness; leads Board evaluation.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Succession</w:t>
            </w:r>
          </w:p>
        </w:tc>
        <w:tc>
          <w:tcPr>
            <w:tcMar>
              <w:top w:w="100" w:type="dxa"/>
              <w:bottom w:w="100" w:type="dxa"/>
              <w:left w:w="150" w:type="dxa"/>
              <w:right w:w="150" w:type="dxa"/>
            </w:tcMar>
            <w:vAlign w:val="center"/>
            <w:shd w:val="clear" w:color="auto" w:fill="E9EDF6"/>
          </w:tcPr>
          <w:p>
            <w:pPr>
              <w:pStyle w:val="Compact"/>
              <w:jc w:val="left"/>
              <w:suppressAutoHyphens/>
            </w:pPr>
            <w:r>
              <w:t xml:space="preserve">Vice-Chairperson assumes role in case of vacancy until election.</w:t>
            </w:r>
          </w:p>
        </w:tc>
      </w:tr>
    </w:tbl>
    <w:p>
      <w:pPr>
        <w:pStyle w:val="SectionKicker"/>
      </w:pPr>
      <w:r>
        <w:t xml:space="preserve">Section 5 · 5.4</w:t>
      </w:r>
    </w:p>
    <w:bookmarkEnd w:id="64"/>
    <w:bookmarkStart w:id="65" w:name="trustee-requirements"/>
    <w:p>
      <w:pPr>
        <w:pStyle w:val="Heading2"/>
      </w:pPr>
      <w:r>
        <w:t xml:space="preserve">5.4 Trustee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Demonstrated expertise in at least one of: finance, law, education, business, nonprofit governance, or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Must be a practicing Muslim with commitment to the University’s Islamic mission. This is permitted under Texas religious exemption and ensures spiritual alignment with the University’s purpose.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Three years, renewable once, for a maximum of six years.</w:t>
            </w:r>
          </w:p>
        </w:tc>
      </w:tr>
      <w:tr>
        <w:trPr>
          <w:cantSplit/>
        </w:trPr>
        <w:tc>
          <w:tcPr>
            <w:tcMar>
              <w:top w:w="100" w:type="dxa"/>
              <w:bottom w:w="100" w:type="dxa"/>
              <w:left w:w="150" w:type="dxa"/>
              <w:right w:w="150" w:type="dxa"/>
            </w:tcMar>
            <w:vAlign w:val="center"/>
          </w:tcPr>
          <w:p>
            <w:pPr>
              <w:pStyle w:val="Compact"/>
              <w:jc w:val="left"/>
              <w:suppressAutoHyphens/>
            </w:pPr>
            <w:r>
              <w:t xml:space="preserve">Age</w:t>
            </w:r>
          </w:p>
        </w:tc>
        <w:tc>
          <w:tcPr>
            <w:tcMar>
              <w:top w:w="100" w:type="dxa"/>
              <w:bottom w:w="100" w:type="dxa"/>
              <w:left w:w="150" w:type="dxa"/>
              <w:right w:w="150" w:type="dxa"/>
            </w:tcMar>
            <w:vAlign w:val="center"/>
          </w:tcPr>
          <w:p>
            <w:pPr>
              <w:pStyle w:val="Compact"/>
              <w:jc w:val="left"/>
              <w:suppressAutoHyphens/>
            </w:pPr>
            <w:r>
              <w:t xml:space="preserve">Minimum 30 years.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Residency</w:t>
            </w:r>
          </w:p>
        </w:tc>
        <w:tc>
          <w:tcPr>
            <w:tcMar>
              <w:top w:w="100" w:type="dxa"/>
              <w:bottom w:w="100" w:type="dxa"/>
              <w:left w:w="150" w:type="dxa"/>
              <w:right w:w="150" w:type="dxa"/>
            </w:tcMar>
            <w:vAlign w:val="center"/>
            <w:shd w:val="clear" w:color="auto" w:fill="E9EDF6"/>
          </w:tcPr>
          <w:p>
            <w:pPr>
              <w:pStyle w:val="Compact"/>
              <w:jc w:val="left"/>
              <w:suppressAutoHyphens/>
            </w:pPr>
            <w:r>
              <w:t xml:space="preserve">No residency requirement; meetings may be held virtually.</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w:t>
            </w:r>
          </w:p>
        </w:tc>
        <w:tc>
          <w:tcPr>
            <w:tcMar>
              <w:top w:w="100" w:type="dxa"/>
              <w:bottom w:w="100" w:type="dxa"/>
              <w:left w:w="150" w:type="dxa"/>
              <w:right w:w="150" w:type="dxa"/>
            </w:tcMar>
            <w:vAlign w:val="center"/>
          </w:tcPr>
          <w:p>
            <w:pPr>
              <w:pStyle w:val="Compact"/>
              <w:jc w:val="left"/>
              <w:suppressAutoHyphens/>
            </w:pPr>
            <w:r>
              <w:t xml:space="preserve">Must disclose all potential conflicts annually.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Attendance</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attend at least 75% of Board meetings annually.</w:t>
            </w:r>
          </w:p>
        </w:tc>
      </w:tr>
    </w:tbl>
    <w:p>
      <w:pPr>
        <w:pStyle w:val="SectionKicker"/>
      </w:pPr>
      <w:r>
        <w:t xml:space="preserve">Section 5 · 5.5</w:t>
      </w:r>
    </w:p>
    <w:bookmarkEnd w:id="65"/>
    <w:bookmarkStart w:id="66" w:name="board-of-trustees-key-responsibilities"/>
    <w:p>
      <w:pPr>
        <w:pStyle w:val="Heading2"/>
      </w:pPr>
      <w:r>
        <w:t xml:space="preserve">5.5 Board of Trustees Key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Appointment</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Appoints and evaluates the President &amp;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Budget</w:t>
            </w:r>
          </w:p>
        </w:tc>
        <w:tc>
          <w:tcPr>
            <w:tcMar>
              <w:top w:w="100" w:type="dxa"/>
              <w:bottom w:w="100" w:type="dxa"/>
              <w:left w:w="150" w:type="dxa"/>
              <w:right w:w="150" w:type="dxa"/>
            </w:tcMar>
            <w:vAlign w:val="center"/>
          </w:tcPr>
          <w:p>
            <w:pPr>
              <w:pStyle w:val="Compact"/>
              <w:jc w:val="left"/>
              <w:suppressAutoHyphens/>
            </w:pPr>
            <w:r>
              <w:t xml:space="preserve">Approves the annual budget and major financial decisions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Strategy</w:t>
            </w:r>
          </w:p>
        </w:tc>
        <w:tc>
          <w:tcPr>
            <w:tcMar>
              <w:top w:w="100" w:type="dxa"/>
              <w:bottom w:w="100" w:type="dxa"/>
              <w:left w:w="150" w:type="dxa"/>
              <w:right w:w="150" w:type="dxa"/>
            </w:tcMar>
            <w:vAlign w:val="center"/>
            <w:shd w:val="clear" w:color="auto" w:fill="E9EDF6"/>
          </w:tcPr>
          <w:p>
            <w:pPr>
              <w:pStyle w:val="Compact"/>
              <w:jc w:val="left"/>
              <w:suppressAutoHyphens/>
            </w:pPr>
            <w:r>
              <w:t xml:space="preserve">Sets institutional strategy and long-term vision</w:t>
            </w:r>
          </w:p>
        </w:tc>
      </w:tr>
      <w:tr>
        <w:trPr>
          <w:cantSplit/>
        </w:trPr>
        <w:tc>
          <w:tcPr>
            <w:tcMar>
              <w:top w:w="100" w:type="dxa"/>
              <w:bottom w:w="100" w:type="dxa"/>
              <w:left w:w="150" w:type="dxa"/>
              <w:right w:w="150" w:type="dxa"/>
            </w:tcMar>
            <w:vAlign w:val="center"/>
          </w:tcPr>
          <w:p>
            <w:pPr>
              <w:pStyle w:val="Compact"/>
              <w:jc w:val="left"/>
              <w:suppressAutoHyphens/>
            </w:pPr>
            <w:r>
              <w:t xml:space="preserve">Sustainability</w:t>
            </w:r>
          </w:p>
        </w:tc>
        <w:tc>
          <w:tcPr>
            <w:tcMar>
              <w:top w:w="100" w:type="dxa"/>
              <w:bottom w:w="100" w:type="dxa"/>
              <w:left w:w="150" w:type="dxa"/>
              <w:right w:w="150" w:type="dxa"/>
            </w:tcMar>
            <w:vAlign w:val="center"/>
          </w:tcPr>
          <w:p>
            <w:pPr>
              <w:pStyle w:val="Compact"/>
              <w:jc w:val="left"/>
              <w:suppressAutoHyphens/>
            </w:pPr>
            <w:r>
              <w:t xml:space="preserve">Ensures financial sustainability and legal compliance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Policy Approval</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major policies and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Oversight</w:t>
            </w:r>
          </w:p>
        </w:tc>
        <w:tc>
          <w:tcPr>
            <w:tcMar>
              <w:top w:w="100" w:type="dxa"/>
              <w:bottom w:w="100" w:type="dxa"/>
              <w:left w:w="150" w:type="dxa"/>
              <w:right w:w="150" w:type="dxa"/>
            </w:tcMar>
            <w:vAlign w:val="center"/>
          </w:tcPr>
          <w:p>
            <w:pPr>
              <w:pStyle w:val="Compact"/>
              <w:jc w:val="left"/>
              <w:suppressAutoHyphens/>
            </w:pPr>
            <w:r>
              <w:t xml:space="preserve">Oversees the University Senate through the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Ensures proper financial audit and internal controls</w:t>
            </w:r>
          </w:p>
        </w:tc>
      </w:tr>
    </w:tbl>
    <w:p>
      <w:pPr>
        <w:pStyle w:val="SectionKicker"/>
      </w:pPr>
      <w:r>
        <w:t xml:space="preserve">Section 5 · 5.6</w:t>
      </w:r>
    </w:p>
    <w:bookmarkEnd w:id="66"/>
    <w:bookmarkStart w:id="67" w:name="board-of-trustees-summary"/>
    <w:p>
      <w:pPr>
        <w:pStyle w:val="Heading2"/>
      </w:pPr>
      <w:r>
        <w:t xml:space="preserve">5.6 Board of Trustees — Summary</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from among Trustees; 3-year term;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Members</w:t>
            </w:r>
          </w:p>
        </w:tc>
        <w:tc>
          <w:tcPr>
            <w:tcMar>
              <w:top w:w="100" w:type="dxa"/>
              <w:bottom w:w="100" w:type="dxa"/>
              <w:left w:w="150" w:type="dxa"/>
              <w:right w:w="150" w:type="dxa"/>
            </w:tcMar>
            <w:vAlign w:val="center"/>
          </w:tcPr>
          <w:p>
            <w:pPr>
              <w:pStyle w:val="Compact"/>
              <w:jc w:val="left"/>
              <w:suppressAutoHyphens/>
            </w:pPr>
            <w:r>
              <w:t xml:space="preserve">5-9 Trustees plus 2 Ex-Officio</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3 years; renewable once, maximum 6 years</w:t>
            </w:r>
          </w:p>
        </w:tc>
      </w:tr>
      <w:tr>
        <w:trPr>
          <w:cantSplit/>
        </w:trPr>
        <w:tc>
          <w:tcPr>
            <w:tcMar>
              <w:top w:w="100" w:type="dxa"/>
              <w:bottom w:w="100" w:type="dxa"/>
              <w:left w:w="150" w:type="dxa"/>
              <w:right w:w="150" w:type="dxa"/>
            </w:tcMar>
            <w:vAlign w:val="center"/>
          </w:tcPr>
          <w:p>
            <w:pPr>
              <w:pStyle w:val="Compact"/>
              <w:jc w:val="left"/>
              <w:suppressAutoHyphens/>
            </w:pPr>
            <w:r>
              <w:t xml:space="preserve">Meeting Frequency</w:t>
            </w:r>
          </w:p>
        </w:tc>
        <w:tc>
          <w:tcPr>
            <w:tcMar>
              <w:top w:w="100" w:type="dxa"/>
              <w:bottom w:w="100" w:type="dxa"/>
              <w:left w:w="150" w:type="dxa"/>
              <w:right w:w="150" w:type="dxa"/>
            </w:tcMar>
            <w:vAlign w:val="center"/>
          </w:tcPr>
          <w:p>
            <w:pPr>
              <w:pStyle w:val="Compact"/>
              <w:jc w:val="left"/>
              <w:suppressAutoHyphens/>
            </w:pPr>
            <w:r>
              <w:t xml:space="preserve">Quarterly, minimum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Meeting Format</w:t>
            </w:r>
          </w:p>
        </w:tc>
        <w:tc>
          <w:tcPr>
            <w:tcMar>
              <w:top w:w="100" w:type="dxa"/>
              <w:bottom w:w="100" w:type="dxa"/>
              <w:left w:w="150" w:type="dxa"/>
              <w:right w:w="150" w:type="dxa"/>
            </w:tcMar>
            <w:vAlign w:val="center"/>
            <w:shd w:val="clear" w:color="auto" w:fill="E9EDF6"/>
          </w:tcPr>
          <w:p>
            <w:pPr>
              <w:pStyle w:val="Compact"/>
              <w:jc w:val="left"/>
              <w:suppressAutoHyphens/>
            </w:pPr>
            <w:r>
              <w:t xml:space="preserve">In-person or virtual</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6 of 25</w:t>
            </w:r>
          </w:p>
          <w:p>
            <w:pPr>
              <w:spacing w:before="0" w:after="60"/>
              <w:suppressAutoHyphens/>
            </w:pPr>
            <w:r>
              <w:rPr>
                <w:rFonts w:ascii="Fraunces Black" w:hAnsi="Fraunces Black"/>
                <w:color w:val="B08625"/>
                <w:b/>
                <w:sz w:val="108"/>
              </w:rPr>
              <w:t>06</w:t>
            </w:r>
          </w:p>
          <w:p>
            <w:pPr>
              <w:spacing w:before="120" w:after="80"/>
              <w:suppressAutoHyphens/>
            </w:pPr>
            <w:r>
              <w:rPr>
                <w:rFonts w:ascii="Fraunces Black" w:hAnsi="Fraunces Black"/>
                <w:color w:val="FFFFFF"/>
                <w:b/>
                <w:sz w:val="56"/>
              </w:rPr>
              <w:t>President &amp; Vice-Chancellor — Role &amp; Authority</w:t>
            </w:r>
          </w:p>
          <w:p>
            <w:pPr>
              <w:spacing w:before="0" w:after="260"/>
              <w:pBdr>
                <w:bottom w:val="single" w:sz="10" w:space="8" w:color="B08625"/>
              </w:pBdr>
              <w:suppressAutoHyphens/>
            </w:pPr>
            <w:r>
              <w:rPr>
                <w:rFonts w:ascii="Source Serif 4" w:hAnsi="Source Serif 4"/>
                <w:i/>
                <w:smallCaps/>
                <w:color w:val="8C97AB"/>
                <w:sz w:val="19"/>
                <w:spacing w:val="10"/>
              </w:rPr>
              <w:t>Subsections 6.1–6.3</w:t>
            </w:r>
          </w:p>
          <w:p>
            <w:pPr>
              <w:spacing w:before="0" w:after="360"/>
              <w:ind w:right="700"/>
              <w:suppressAutoHyphens/>
            </w:pPr>
            <w:r>
              <w:rPr>
                <w:rFonts w:ascii="Fraunces" w:hAnsi="Fraunces"/>
                <w:i/>
                <w:color w:val="DCE3F0"/>
                <w:sz w:val="25"/>
              </w:rPr>
              <w:t>“The single operational link between the Board's strategy and the Senate's standards.”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6.1 </w:t>
            </w:r>
            <w:r>
              <w:rPr>
                <w:rFonts w:ascii="Archivo" w:hAnsi="Archivo"/>
                <w:color w:val="FFFFFF"/>
                <w:sz w:val="18"/>
              </w:rPr>
              <w:t>Role &amp; Authority</w:t>
            </w:r>
          </w:p>
          <w:p>
            <w:pPr>
              <w:spacing w:before="0" w:after="110"/>
              <w:suppressAutoHyphens/>
            </w:pPr>
            <w:r>
              <w:rPr>
                <w:rFonts w:ascii="Archivo SemiBold" w:hAnsi="Archivo SemiBold"/>
                <w:color w:val="B08625"/>
                <w:b/>
                <w:sz w:val="19"/>
              </w:rPr>
              <w:t>6.2 </w:t>
            </w:r>
            <w:r>
              <w:rPr>
                <w:rFonts w:ascii="Archivo" w:hAnsi="Archivo"/>
                <w:color w:val="FFFFFF"/>
                <w:sz w:val="18"/>
              </w:rPr>
              <w:t>President Requirements</w:t>
            </w:r>
          </w:p>
          <w:p>
            <w:pPr>
              <w:spacing w:before="0" w:after="110"/>
              <w:suppressAutoHyphens/>
            </w:pPr>
            <w:r>
              <w:rPr>
                <w:rFonts w:ascii="Archivo SemiBold" w:hAnsi="Archivo SemiBold"/>
                <w:color w:val="B08625"/>
                <w:b/>
                <w:sz w:val="19"/>
              </w:rPr>
              <w:t>6.3 </w:t>
            </w:r>
            <w:r>
              <w:rPr>
                <w:rFonts w:ascii="Archivo" w:hAnsi="Archivo"/>
                <w:color w:val="FFFFFF"/>
                <w:sz w:val="18"/>
              </w:rPr>
              <w:t>President Key Responsibilities</w:t>
            </w:r>
          </w:p>
        </w:tc>
      </w:tr>
    </w:tbl>
    <w:p>
      <w:pPr>
        <w:jc w:val="both"/>
      </w:pPr>
      <w:r>
        <w:br w:type="page"/>
      </w:r>
    </w:p>
    <w:p>
      <w:pPr>
        <w:pStyle w:val="SectionKicker"/>
      </w:pPr>
      <w:r>
        <w:t xml:space="preserve">Section 6 · 6.1</w:t>
      </w:r>
    </w:p>
    <w:bookmarkEnd w:id="67"/>
    <w:bookmarkStart w:id="68" w:name="role-authority-1"/>
    <w:p>
      <w:pPr>
        <w:pStyle w:val="Heading2"/>
      </w:pPr>
      <w:r>
        <w:t xml:space="preserve">6.1 Role &amp; Authority</w:t>
      </w:r>
    </w:p>
    <w:p>
      <w:pPr>
        <w:pStyle w:val="FirstParagraph"/>
        <w:jc w:val="both"/>
      </w:pPr>
      <w:r>
        <w:t xml:space="preserve">The President &amp; Vice-Chancellor is the chief executive officer of the University, responsible for the overall leadership, administration, and execution of the Board’s strategic vision.</w:t>
      </w:r>
    </w:p>
    <w:p>
      <w:pPr>
        <w:pStyle w:val="SectionKicker"/>
      </w:pPr>
      <w:r>
        <w:t xml:space="preserve">Section 6 · 6.2</w:t>
      </w:r>
    </w:p>
    <w:bookmarkEnd w:id="68"/>
    <w:bookmarkStart w:id="69" w:name="president-requirements"/>
    <w:p>
      <w:pPr>
        <w:pStyle w:val="Heading2"/>
      </w:pPr>
      <w:r>
        <w:t xml:space="preserve">6.2 President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Doctoral degree (Ph.D. or equivalent) from a recognized university.</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10 years of senior leadership experience in higher education or a related field.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E9EDF6"/>
          </w:tcPr>
          <w:p>
            <w:pPr>
              <w:pStyle w:val="Compact"/>
              <w:jc w:val="left"/>
              <w:suppressAutoHyphens/>
            </w:pPr>
            <w:r>
              <w:t xml:space="preserve">Practicing Muslim with demonstrated commitment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 once, for a maximum of ten years.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Age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40 years.</w:t>
            </w:r>
          </w:p>
        </w:tc>
      </w:tr>
      <w:tr>
        <w:trPr>
          <w:cantSplit/>
        </w:trPr>
        <w:tc>
          <w:tcPr>
            <w:tcMar>
              <w:top w:w="100" w:type="dxa"/>
              <w:bottom w:w="100" w:type="dxa"/>
              <w:left w:w="150" w:type="dxa"/>
              <w:right w:w="150" w:type="dxa"/>
            </w:tcMar>
            <w:vAlign w:val="center"/>
          </w:tcPr>
          <w:p>
            <w:pPr>
              <w:pStyle w:val="Compact"/>
              <w:jc w:val="left"/>
              <w:suppressAutoHyphens/>
            </w:pPr>
            <w:r>
              <w:t xml:space="preserve">Residency</w:t>
            </w:r>
          </w:p>
        </w:tc>
        <w:tc>
          <w:tcPr>
            <w:tcMar>
              <w:top w:w="100" w:type="dxa"/>
              <w:bottom w:w="100" w:type="dxa"/>
              <w:left w:w="150" w:type="dxa"/>
              <w:right w:w="150" w:type="dxa"/>
            </w:tcMar>
            <w:vAlign w:val="center"/>
          </w:tcPr>
          <w:p>
            <w:pPr>
              <w:pStyle w:val="Compact"/>
              <w:jc w:val="left"/>
              <w:suppressAutoHyphens/>
            </w:pPr>
            <w:r>
              <w:t xml:space="preserve">Must reside in the United States or be willing to relocate.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Reports to the Board of Trustees.</w:t>
            </w:r>
          </w:p>
        </w:tc>
      </w:tr>
    </w:tbl>
    <w:p>
      <w:pPr>
        <w:pStyle w:val="SectionKicker"/>
      </w:pPr>
      <w:r>
        <w:t xml:space="preserve">Section 6 · 6.3</w:t>
      </w:r>
    </w:p>
    <w:bookmarkEnd w:id="69"/>
    <w:bookmarkStart w:id="70" w:name="president-key-responsibilities"/>
    <w:p>
      <w:pPr>
        <w:pStyle w:val="Heading2"/>
      </w:pPr>
      <w:r>
        <w:t xml:space="preserve">6.3 President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Implementation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Implements Board decisions and policies</w:t>
            </w:r>
          </w:p>
        </w:tc>
      </w:tr>
      <w:tr>
        <w:trPr>
          <w:cantSplit/>
        </w:trPr>
        <w:tc>
          <w:tcPr>
            <w:tcMar>
              <w:top w:w="100" w:type="dxa"/>
              <w:bottom w:w="100" w:type="dxa"/>
              <w:left w:w="150" w:type="dxa"/>
              <w:right w:w="150" w:type="dxa"/>
            </w:tcMar>
            <w:vAlign w:val="center"/>
          </w:tcPr>
          <w:p>
            <w:pPr>
              <w:pStyle w:val="Compact"/>
              <w:jc w:val="left"/>
              <w:suppressAutoHyphens/>
            </w:pPr>
            <w:r>
              <w:t xml:space="preserve">Leadership</w:t>
            </w:r>
          </w:p>
        </w:tc>
        <w:tc>
          <w:tcPr>
            <w:tcMar>
              <w:top w:w="100" w:type="dxa"/>
              <w:bottom w:w="100" w:type="dxa"/>
              <w:left w:w="150" w:type="dxa"/>
              <w:right w:w="150" w:type="dxa"/>
            </w:tcMar>
            <w:vAlign w:val="center"/>
          </w:tcPr>
          <w:p>
            <w:pPr>
              <w:pStyle w:val="Compact"/>
              <w:jc w:val="left"/>
              <w:suppressAutoHyphens/>
            </w:pPr>
            <w:r>
              <w:t xml:space="preserve">Leads the University’s administration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Chairs the University Senate</w:t>
            </w:r>
          </w:p>
        </w:tc>
      </w:tr>
      <w:tr>
        <w:trPr>
          <w:cantSplit/>
        </w:trPr>
        <w:tc>
          <w:tcPr>
            <w:tcMar>
              <w:top w:w="100" w:type="dxa"/>
              <w:bottom w:w="100" w:type="dxa"/>
              <w:left w:w="150" w:type="dxa"/>
              <w:right w:w="150" w:type="dxa"/>
            </w:tcMar>
            <w:vAlign w:val="center"/>
          </w:tcPr>
          <w:p>
            <w:pPr>
              <w:pStyle w:val="Compact"/>
              <w:jc w:val="left"/>
              <w:suppressAutoHyphens/>
            </w:pPr>
            <w:r>
              <w:t xml:space="preserve">Representation</w:t>
            </w:r>
          </w:p>
        </w:tc>
        <w:tc>
          <w:tcPr>
            <w:tcMar>
              <w:top w:w="100" w:type="dxa"/>
              <w:bottom w:w="100" w:type="dxa"/>
              <w:left w:w="150" w:type="dxa"/>
              <w:right w:w="150" w:type="dxa"/>
            </w:tcMar>
            <w:vAlign w:val="center"/>
          </w:tcPr>
          <w:p>
            <w:pPr>
              <w:pStyle w:val="Compact"/>
              <w:jc w:val="left"/>
              <w:suppressAutoHyphens/>
            </w:pPr>
            <w:r>
              <w:t xml:space="preserve">Represents the University externally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Effectiveness</w:t>
            </w:r>
          </w:p>
        </w:tc>
        <w:tc>
          <w:tcPr>
            <w:tcMar>
              <w:top w:w="100" w:type="dxa"/>
              <w:bottom w:w="100" w:type="dxa"/>
              <w:left w:w="150" w:type="dxa"/>
              <w:right w:w="150" w:type="dxa"/>
            </w:tcMar>
            <w:vAlign w:val="center"/>
            <w:shd w:val="clear" w:color="auto" w:fill="E9EDF6"/>
          </w:tcPr>
          <w:p>
            <w:pPr>
              <w:pStyle w:val="Compact"/>
              <w:jc w:val="left"/>
              <w:suppressAutoHyphens/>
            </w:pPr>
            <w:r>
              <w:t xml:space="preserve">Ensures institutional effectiveness and efficiency</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69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7 of 25</w:t>
            </w:r>
          </w:p>
          <w:p>
            <w:pPr>
              <w:spacing w:before="0" w:after="60"/>
              <w:suppressAutoHyphens/>
            </w:pPr>
            <w:r>
              <w:rPr>
                <w:rFonts w:ascii="Fraunces Black" w:hAnsi="Fraunces Black"/>
                <w:color w:val="B08625"/>
                <w:b/>
                <w:sz w:val="108"/>
              </w:rPr>
              <w:t>07</w:t>
            </w:r>
          </w:p>
          <w:p>
            <w:pPr>
              <w:spacing w:before="120" w:after="80"/>
              <w:suppressAutoHyphens/>
            </w:pPr>
            <w:r>
              <w:rPr>
                <w:rFonts w:ascii="Fraunces Black" w:hAnsi="Fraunces Black"/>
                <w:color w:val="FFFFFF"/>
                <w:b/>
                <w:sz w:val="56"/>
              </w:rPr>
              <w:t>University Senate — Composition, Rules &amp; Procedures</w:t>
            </w:r>
          </w:p>
          <w:p>
            <w:pPr>
              <w:spacing w:before="0" w:after="260"/>
              <w:pBdr>
                <w:bottom w:val="single" w:sz="10" w:space="8" w:color="B08625"/>
              </w:pBdr>
              <w:suppressAutoHyphens/>
            </w:pPr>
            <w:r>
              <w:rPr>
                <w:rFonts w:ascii="Source Serif 4" w:hAnsi="Source Serif 4"/>
                <w:i/>
                <w:smallCaps/>
                <w:color w:val="8C97AB"/>
                <w:sz w:val="19"/>
                <w:spacing w:val="10"/>
              </w:rPr>
              <w:t>Subsections 7.1–7.9</w:t>
            </w:r>
          </w:p>
          <w:p>
            <w:pPr>
              <w:spacing w:before="0" w:after="360"/>
              <w:ind w:right="700"/>
              <w:suppressAutoHyphens/>
            </w:pPr>
            <w:r>
              <w:rPr>
                <w:rFonts w:ascii="Fraunces" w:hAnsi="Fraunces"/>
                <w:i/>
                <w:color w:val="DCE3F0"/>
                <w:sz w:val="25"/>
              </w:rPr>
              <w:t>“Eighteen voting seats across four groups, meeting monthly, deciding by simple majority.”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7.1 </w:t>
            </w:r>
            <w:r>
              <w:rPr>
                <w:rFonts w:ascii="Archivo" w:hAnsi="Archivo"/>
                <w:color w:val="FFFFFF"/>
                <w:sz w:val="18"/>
              </w:rPr>
              <w:t>Role &amp; Authority</w:t>
            </w:r>
          </w:p>
          <w:p>
            <w:pPr>
              <w:spacing w:before="0" w:after="110"/>
              <w:suppressAutoHyphens/>
            </w:pPr>
            <w:r>
              <w:rPr>
                <w:rFonts w:ascii="Archivo SemiBold" w:hAnsi="Archivo SemiBold"/>
                <w:color w:val="B08625"/>
                <w:b/>
                <w:sz w:val="19"/>
              </w:rPr>
              <w:t>7.2 </w:t>
            </w:r>
            <w:r>
              <w:rPr>
                <w:rFonts w:ascii="Archivo" w:hAnsi="Archivo"/>
                <w:color w:val="FFFFFF"/>
                <w:sz w:val="18"/>
              </w:rPr>
              <w:t>Senate Composition (18 Voting Seats)</w:t>
            </w:r>
          </w:p>
          <w:p>
            <w:pPr>
              <w:spacing w:before="0" w:after="110"/>
              <w:suppressAutoHyphens/>
            </w:pPr>
            <w:r>
              <w:rPr>
                <w:rFonts w:ascii="Archivo SemiBold" w:hAnsi="Archivo SemiBold"/>
                <w:color w:val="B08625"/>
                <w:b/>
                <w:sz w:val="19"/>
              </w:rPr>
              <w:t>7.3 </w:t>
            </w:r>
            <w:r>
              <w:rPr>
                <w:rFonts w:ascii="Archivo" w:hAnsi="Archivo"/>
                <w:color w:val="FFFFFF"/>
                <w:sz w:val="18"/>
              </w:rPr>
              <w:t>Senate Member Requirements</w:t>
            </w:r>
          </w:p>
          <w:p>
            <w:pPr>
              <w:spacing w:before="0" w:after="110"/>
              <w:suppressAutoHyphens/>
            </w:pPr>
            <w:r>
              <w:rPr>
                <w:rFonts w:ascii="Archivo SemiBold" w:hAnsi="Archivo SemiBold"/>
                <w:color w:val="B08625"/>
                <w:b/>
                <w:sz w:val="19"/>
              </w:rPr>
              <w:t>7.4 </w:t>
            </w:r>
            <w:r>
              <w:rPr>
                <w:rFonts w:ascii="Archivo" w:hAnsi="Archivo"/>
                <w:color w:val="FFFFFF"/>
                <w:sz w:val="18"/>
              </w:rPr>
              <w:t>Senate Officers</w:t>
            </w:r>
          </w:p>
          <w:p>
            <w:pPr>
              <w:spacing w:before="0" w:after="110"/>
              <w:suppressAutoHyphens/>
            </w:pPr>
            <w:r>
              <w:rPr>
                <w:rFonts w:ascii="Archivo SemiBold" w:hAnsi="Archivo SemiBold"/>
                <w:color w:val="B08625"/>
                <w:b/>
                <w:sz w:val="19"/>
              </w:rPr>
              <w:t>7.5 </w:t>
            </w:r>
            <w:r>
              <w:rPr>
                <w:rFonts w:ascii="Archivo" w:hAnsi="Archivo"/>
                <w:color w:val="FFFFFF"/>
                <w:sz w:val="18"/>
              </w:rPr>
              <w:t>Senate Key Responsibilities</w:t>
            </w:r>
          </w:p>
          <w:p>
            <w:pPr>
              <w:spacing w:before="0" w:after="110"/>
              <w:suppressAutoHyphens/>
            </w:pPr>
            <w:r>
              <w:rPr>
                <w:rFonts w:ascii="Archivo SemiBold" w:hAnsi="Archivo SemiBold"/>
                <w:color w:val="B08625"/>
                <w:b/>
                <w:sz w:val="19"/>
              </w:rPr>
              <w:t>7.6 </w:t>
            </w:r>
            <w:r>
              <w:rPr>
                <w:rFonts w:ascii="Archivo" w:hAnsi="Archivo"/>
                <w:color w:val="FFFFFF"/>
                <w:sz w:val="18"/>
              </w:rPr>
              <w:t>Senate Ex-Officio Members (Non-Voting)</w:t>
            </w:r>
          </w:p>
          <w:p>
            <w:pPr>
              <w:spacing w:before="0" w:after="110"/>
              <w:suppressAutoHyphens/>
            </w:pPr>
            <w:r>
              <w:rPr>
                <w:rFonts w:ascii="Archivo SemiBold" w:hAnsi="Archivo SemiBold"/>
                <w:color w:val="B08625"/>
                <w:b/>
                <w:sz w:val="19"/>
              </w:rPr>
              <w:t>7.7 </w:t>
            </w:r>
            <w:r>
              <w:rPr>
                <w:rFonts w:ascii="Archivo" w:hAnsi="Archivo"/>
                <w:color w:val="FFFFFF"/>
                <w:sz w:val="18"/>
              </w:rPr>
              <w:t>Senate Meetings</w:t>
            </w:r>
          </w:p>
          <w:p>
            <w:pPr>
              <w:spacing w:before="0" w:after="110"/>
              <w:suppressAutoHyphens/>
            </w:pPr>
            <w:r>
              <w:rPr>
                <w:rFonts w:ascii="Archivo SemiBold" w:hAnsi="Archivo SemiBold"/>
                <w:color w:val="B08625"/>
                <w:b/>
                <w:sz w:val="19"/>
              </w:rPr>
              <w:t>7.8 </w:t>
            </w:r>
            <w:r>
              <w:rPr>
                <w:rFonts w:ascii="Archivo" w:hAnsi="Archivo"/>
                <w:color w:val="FFFFFF"/>
                <w:sz w:val="18"/>
              </w:rPr>
              <w:t>Quorum</w:t>
            </w:r>
          </w:p>
          <w:p>
            <w:pPr>
              <w:spacing w:before="0" w:after="110"/>
              <w:suppressAutoHyphens/>
            </w:pPr>
            <w:r>
              <w:rPr>
                <w:rFonts w:ascii="Archivo SemiBold" w:hAnsi="Archivo SemiBold"/>
                <w:color w:val="B08625"/>
                <w:b/>
                <w:sz w:val="19"/>
              </w:rPr>
              <w:t>7.9 </w:t>
            </w:r>
            <w:r>
              <w:rPr>
                <w:rFonts w:ascii="Archivo" w:hAnsi="Archivo"/>
                <w:color w:val="FFFFFF"/>
                <w:sz w:val="18"/>
              </w:rPr>
              <w:t>Voting Procedures</w:t>
            </w:r>
          </w:p>
        </w:tc>
      </w:tr>
    </w:tbl>
    <w:p>
      <w:pPr>
        <w:jc w:val="both"/>
      </w:pPr>
      <w:r>
        <w:br w:type="page"/>
      </w:r>
    </w:p>
    <w:p>
      <w:pPr>
        <w:pStyle w:val="SectionKicker"/>
      </w:pPr>
      <w:r>
        <w:t xml:space="preserve">Section 7 · 7.1</w:t>
      </w:r>
    </w:p>
    <w:bookmarkEnd w:id="70"/>
    <w:bookmarkStart w:id="71" w:name="role-authority-2"/>
    <w:p>
      <w:pPr>
        <w:pStyle w:val="Heading2"/>
      </w:pPr>
      <w:r>
        <w:t xml:space="preserve">7.1 Role &amp; Authority</w:t>
      </w:r>
    </w:p>
    <w:p>
      <w:pPr>
        <w:pStyle w:val="FirstParagraph"/>
        <w:jc w:val="both"/>
      </w:pPr>
      <w:r>
        <w:t xml:space="preserve">The University Senate is the supreme academic authority of the University, responsible for all matters relating to curriculum, instruction, examinations, and the ratification of all degree programs.</w:t>
      </w:r>
    </w:p>
    <w:p>
      <w:pPr>
        <w:pStyle w:val="SectionKicker"/>
      </w:pPr>
      <w:r>
        <w:t xml:space="preserve">Section 7 · 7.2</w:t>
      </w:r>
    </w:p>
    <w:bookmarkEnd w:id="71"/>
    <w:bookmarkStart w:id="72" w:name="senate-composition-18-voting-seats"/>
    <w:p>
      <w:pPr>
        <w:pStyle w:val="Heading2"/>
      </w:pPr>
      <w:r>
        <w:t xml:space="preserve">7.2 Senate Composition (18 Voting Seats)</w:t>
      </w:r>
    </w:p>
    <w:p>
      <w:pPr>
        <w:pStyle w:val="FirstParagraph"/>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 (Secretary)</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4</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6</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8</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9</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11</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13</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15</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17</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righ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Section 7 · 7.3</w:t>
      </w:r>
    </w:p>
    <w:bookmarkEnd w:id="72"/>
    <w:bookmarkStart w:id="73" w:name="senate-member-requirements"/>
    <w:p>
      <w:pPr>
        <w:pStyle w:val="Heading2"/>
      </w:pPr>
      <w:r>
        <w:t xml:space="preserve">7.3 Senate Member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hold a doctoral degree (Ph.D. or equivalent) or have equivalent scholarly achievement.</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Practicing Muslim with commitment to Islamic scholarship.</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Three years for appointed members; two years for elected faculty representatives.</w:t>
            </w:r>
          </w:p>
        </w:tc>
      </w:tr>
      <w:tr>
        <w:trPr>
          <w:cantSplit/>
        </w:trPr>
        <w:tc>
          <w:tcPr>
            <w:tcMar>
              <w:top w:w="100" w:type="dxa"/>
              <w:bottom w:w="100" w:type="dxa"/>
              <w:left w:w="150" w:type="dxa"/>
              <w:right w:w="150" w:type="dxa"/>
            </w:tcMar>
            <w:vAlign w:val="center"/>
          </w:tcPr>
          <w:p>
            <w:pPr>
              <w:pStyle w:val="Compact"/>
              <w:jc w:val="left"/>
              <w:suppressAutoHyphens/>
            </w:pPr>
            <w:r>
              <w:t xml:space="preserve">Renewal</w:t>
            </w:r>
          </w:p>
        </w:tc>
        <w:tc>
          <w:tcPr>
            <w:tcMar>
              <w:top w:w="100" w:type="dxa"/>
              <w:bottom w:w="100" w:type="dxa"/>
              <w:left w:w="150" w:type="dxa"/>
              <w:right w:w="150" w:type="dxa"/>
            </w:tcMar>
            <w:vAlign w:val="center"/>
          </w:tcPr>
          <w:p>
            <w:pPr>
              <w:pStyle w:val="Compact"/>
              <w:jc w:val="left"/>
              <w:suppressAutoHyphens/>
            </w:pPr>
            <w:r>
              <w:t xml:space="preserve">Appointed members may be reappointed; elected members may seek re-election.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Attendance</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attend at least 75% of Senate meetings annually.</w:t>
            </w:r>
          </w:p>
        </w:tc>
      </w:tr>
      <w:tr>
        <w:trPr>
          <w:cantSplit/>
        </w:trPr>
        <w:tc>
          <w:tcPr>
            <w:tcMar>
              <w:top w:w="100" w:type="dxa"/>
              <w:bottom w:w="100" w:type="dxa"/>
              <w:left w:w="150" w:type="dxa"/>
              <w:right w:w="150" w:type="dxa"/>
            </w:tcMar>
            <w:vAlign w:val="center"/>
          </w:tcPr>
          <w:p>
            <w:pPr>
              <w:pStyle w:val="Compact"/>
              <w:jc w:val="left"/>
              <w:suppressAutoHyphens/>
            </w:pPr>
            <w:r>
              <w:t xml:space="preserve">Disqualification</w:t>
            </w:r>
          </w:p>
        </w:tc>
        <w:tc>
          <w:tcPr>
            <w:tcMar>
              <w:top w:w="100" w:type="dxa"/>
              <w:bottom w:w="100" w:type="dxa"/>
              <w:left w:w="150" w:type="dxa"/>
              <w:right w:w="150" w:type="dxa"/>
            </w:tcMar>
            <w:vAlign w:val="center"/>
          </w:tcPr>
          <w:p>
            <w:pPr>
              <w:pStyle w:val="Compact"/>
              <w:jc w:val="left"/>
              <w:suppressAutoHyphens/>
            </w:pPr>
            <w:r>
              <w:t xml:space="preserve">Members who fail to meet attendance requirements may be removed by Senate resolution.</w:t>
            </w:r>
          </w:p>
        </w:tc>
      </w:tr>
    </w:tbl>
    <w:p>
      <w:pPr>
        <w:pStyle w:val="SectionKicker"/>
      </w:pPr>
      <w:r>
        <w:t xml:space="preserve">Section 7 · 7.4</w:t>
      </w:r>
    </w:p>
    <w:bookmarkEnd w:id="73"/>
    <w:bookmarkStart w:id="74" w:name="senate-officers"/>
    <w:p>
      <w:pPr>
        <w:pStyle w:val="Heading2"/>
      </w:pPr>
      <w:r>
        <w:t xml:space="preserve">7.4 Senate Officers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Officer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E9EDF6"/>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Vice-Chairperson</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Secretary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SectionKicker"/>
      </w:pPr>
      <w:r>
        <w:t xml:space="preserve">Section 7 · 7.5</w:t>
      </w:r>
    </w:p>
    <w:bookmarkEnd w:id="74"/>
    <w:bookmarkStart w:id="75" w:name="senate-key-responsibilities"/>
    <w:p>
      <w:pPr>
        <w:pStyle w:val="Heading2"/>
      </w:pPr>
      <w:r>
        <w:t xml:space="preserve">7.5 Senate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all academic programs and courses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Sets academic standards and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Degree Ratification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Ratifies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Faculty Quality</w:t>
            </w:r>
          </w:p>
        </w:tc>
        <w:tc>
          <w:tcPr>
            <w:tcMar>
              <w:top w:w="100" w:type="dxa"/>
              <w:bottom w:w="100" w:type="dxa"/>
              <w:left w:w="150" w:type="dxa"/>
              <w:right w:w="150" w:type="dxa"/>
            </w:tcMar>
            <w:vAlign w:val="center"/>
          </w:tcPr>
          <w:p>
            <w:pPr>
              <w:pStyle w:val="Compact"/>
              <w:jc w:val="left"/>
              <w:suppressAutoHyphens/>
            </w:pPr>
            <w:r>
              <w:t xml:space="preserve">Oversees faculty quality and development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Advice</w:t>
            </w:r>
          </w:p>
        </w:tc>
        <w:tc>
          <w:tcPr>
            <w:tcMar>
              <w:top w:w="100" w:type="dxa"/>
              <w:bottom w:w="100" w:type="dxa"/>
              <w:left w:w="150" w:type="dxa"/>
              <w:right w:w="150" w:type="dxa"/>
            </w:tcMar>
            <w:vAlign w:val="center"/>
            <w:shd w:val="clear" w:color="auto" w:fill="E9EDF6"/>
          </w:tcPr>
          <w:p>
            <w:pPr>
              <w:pStyle w:val="Compact"/>
              <w:jc w:val="left"/>
              <w:suppressAutoHyphens/>
            </w:pPr>
            <w:r>
              <w:t xml:space="preserve">Advises the President on academic matters</w:t>
            </w:r>
          </w:p>
        </w:tc>
      </w:tr>
    </w:tbl>
    <w:p>
      <w:pPr>
        <w:pStyle w:val="SectionKicker"/>
      </w:pPr>
      <w:r>
        <w:t xml:space="preserve">Section 7 · 7.6</w:t>
      </w:r>
    </w:p>
    <w:bookmarkEnd w:id="75"/>
    <w:bookmarkStart w:id="76" w:name="senate-ex-officio-members-non-voting"/>
    <w:p>
      <w:pPr>
        <w:pStyle w:val="Heading2"/>
      </w:pPr>
      <w:r>
        <w:t xml:space="preserve">7.6 Senate Ex-Officio Members (Non-Voting)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Undergraduate Student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Student Council</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Student Representative</w:t>
            </w:r>
          </w:p>
        </w:tc>
        <w:tc>
          <w:tcPr>
            <w:tcMar>
              <w:top w:w="100" w:type="dxa"/>
              <w:bottom w:w="100" w:type="dxa"/>
              <w:left w:w="150" w:type="dxa"/>
              <w:right w:w="150" w:type="dxa"/>
            </w:tcMar>
            <w:vAlign w:val="center"/>
          </w:tcPr>
          <w:p>
            <w:pPr>
              <w:pStyle w:val="Compact"/>
              <w:jc w:val="left"/>
              <w:suppressAutoHyphens/>
            </w:pPr>
            <w:r>
              <w:t xml:space="preserve">Appointed by Graduate Student Association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Staff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Staff Council</w:t>
            </w:r>
          </w:p>
        </w:tc>
      </w:tr>
    </w:tbl>
    <w:p>
      <w:pPr>
        <w:pStyle w:val="SectionKicker"/>
      </w:pPr>
      <w:r>
        <w:t xml:space="preserve">Section 7 · 7.7</w:t>
      </w:r>
    </w:p>
    <w:bookmarkEnd w:id="76"/>
    <w:bookmarkStart w:id="77" w:name="senate-meetings"/>
    <w:p>
      <w:pPr>
        <w:pStyle w:val="Heading2"/>
      </w:pPr>
      <w:r>
        <w:t xml:space="preserve">7.7 Senate Meetings</w:t>
      </w:r>
    </w:p>
    <w:p>
      <w:pPr>
        <w:pStyle w:val="FirstParagraph"/>
        <w:jc w:val="both"/>
      </w:pPr>
      <w:r>
        <w:rPr>
          <w:bCs/>
          <w:b/>
        </w:rPr>
        <w:t xml:space="preserve">7.7.1</w:t>
      </w:r>
      <w:r>
        <w:t xml:space="preserve"> </w:t>
      </w:r>
      <w:r>
        <w:t xml:space="preserve">The Senate shall meet at least once per month during the academic semester.</w:t>
      </w:r>
    </w:p>
    <w:p>
      <w:pPr>
        <w:pStyle w:val="BodyText"/>
        <w:jc w:val="both"/>
      </w:pPr>
      <w:r>
        <w:rPr>
          <w:bCs/>
          <w:b/>
        </w:rPr>
        <w:t xml:space="preserve">7.7.2</w:t>
      </w:r>
      <w:r>
        <w:t xml:space="preserve"> </w:t>
      </w:r>
      <w:r>
        <w:t xml:space="preserve">Special meetings may be called by the Chairperson or by written request of any five voting members.</w:t>
      </w:r>
    </w:p>
    <w:p>
      <w:pPr>
        <w:pStyle w:val="BodyText"/>
        <w:jc w:val="both"/>
      </w:pPr>
      <w:r>
        <w:rPr>
          <w:bCs/>
          <w:b/>
        </w:rPr>
        <w:t xml:space="preserve">7.7.3</w:t>
      </w:r>
      <w:r>
        <w:t xml:space="preserve"> </w:t>
      </w:r>
      <w:r>
        <w:t xml:space="preserve">Notice of meetings shall be sent at least seven days in advance.</w:t>
      </w:r>
    </w:p>
    <w:p>
      <w:pPr>
        <w:pStyle w:val="BodyText"/>
        <w:jc w:val="both"/>
      </w:pPr>
      <w:r>
        <w:rPr>
          <w:bCs/>
          <w:b/>
        </w:rPr>
        <w:t xml:space="preserve">7.7.4</w:t>
      </w:r>
      <w:r>
        <w:t xml:space="preserve"> </w:t>
      </w:r>
      <w:r>
        <w:t xml:space="preserve">Meetings may be conducted virtually or in person.</w:t>
      </w:r>
    </w:p>
    <w:p>
      <w:pPr>
        <w:pStyle w:val="BodyText"/>
        <w:jc w:val="both"/>
      </w:pPr>
      <w:r>
        <w:rPr>
          <w:bCs/>
          <w:b/>
        </w:rPr>
        <w:t xml:space="preserve">7.7.5</w:t>
      </w:r>
      <w:r>
        <w:t xml:space="preserve"> </w:t>
      </w:r>
      <w:r>
        <w:t xml:space="preserve">Minutes of all meetings shall be maintained by the Secretary to the Senate.</w:t>
      </w:r>
    </w:p>
    <w:p>
      <w:pPr>
        <w:pStyle w:val="SectionKicker"/>
      </w:pPr>
      <w:r>
        <w:t xml:space="preserve">Section 7 · 7.8</w:t>
      </w:r>
    </w:p>
    <w:bookmarkEnd w:id="77"/>
    <w:bookmarkStart w:id="78" w:name="quorum"/>
    <w:p>
      <w:pPr>
        <w:pStyle w:val="Heading2"/>
      </w:pPr>
      <w:r>
        <w:t xml:space="preserve">7.8 Quorum</w:t>
      </w:r>
    </w:p>
    <w:p>
      <w:pPr>
        <w:pStyle w:val="FirstParagraph"/>
        <w:jc w:val="both"/>
      </w:pPr>
      <w:r>
        <w:rPr>
          <w:bCs/>
          <w:b/>
        </w:rPr>
        <w:t xml:space="preserve">7.8.1</w:t>
      </w:r>
      <w:r>
        <w:t xml:space="preserve"> </w:t>
      </w:r>
      <w:r>
        <w:t xml:space="preserve">A quorum shall consist of a simple majority of ten of the eighteen voting members.</w:t>
      </w:r>
    </w:p>
    <w:p>
      <w:pPr>
        <w:pStyle w:val="BodyText"/>
        <w:jc w:val="both"/>
      </w:pPr>
      <w:r>
        <w:rPr>
          <w:bCs/>
          <w:b/>
        </w:rPr>
        <w:t xml:space="preserve">7.8.2</w:t>
      </w:r>
      <w:r>
        <w:t xml:space="preserve"> </w:t>
      </w:r>
      <w:r>
        <w:t xml:space="preserve">Ex-officio and observer members do not count toward the quorum requirement.</w:t>
      </w:r>
    </w:p>
    <w:p>
      <w:pPr>
        <w:pStyle w:val="SectionKicker"/>
      </w:pPr>
      <w:r>
        <w:t xml:space="preserve">Section 7 · 7.9</w:t>
      </w:r>
    </w:p>
    <w:bookmarkEnd w:id="78"/>
    <w:bookmarkStart w:id="79" w:name="voting-procedures"/>
    <w:p>
      <w:pPr>
        <w:pStyle w:val="Heading2"/>
      </w:pPr>
      <w:r>
        <w:t xml:space="preserve">7.9 Voting Procedures</w:t>
      </w:r>
    </w:p>
    <w:p>
      <w:pPr>
        <w:pStyle w:val="FirstParagraph"/>
        <w:jc w:val="both"/>
      </w:pPr>
      <w:r>
        <w:rPr>
          <w:bCs/>
          <w:b/>
        </w:rPr>
        <w:t xml:space="preserve">7.9.1</w:t>
      </w:r>
      <w:r>
        <w:t xml:space="preserve"> </w:t>
      </w:r>
      <w:r>
        <w:t xml:space="preserve">All decisions shall be made by a simple majority of voting members present, provided a quorum exists.</w:t>
      </w:r>
    </w:p>
    <w:p>
      <w:pPr>
        <w:pStyle w:val="BodyText"/>
        <w:jc w:val="both"/>
      </w:pPr>
      <w:r>
        <w:rPr>
          <w:bCs/>
          <w:b/>
        </w:rPr>
        <w:t xml:space="preserve">7.9.2</w:t>
      </w:r>
      <w:r>
        <w:t xml:space="preserve"> </w:t>
      </w:r>
      <w:r>
        <w:t xml:space="preserve">Voting may be conducted by voice vote, show of hands, roll call vote, or secret ballot.</w:t>
      </w:r>
    </w:p>
    <w:p>
      <w:pPr>
        <w:pStyle w:val="BodyText"/>
        <w:jc w:val="both"/>
      </w:pPr>
      <w:r>
        <w:rPr>
          <w:bCs/>
          <w:b/>
        </w:rPr>
        <w:t xml:space="preserve">7.9.3</w:t>
      </w:r>
      <w:r>
        <w:t xml:space="preserve"> </w:t>
      </w:r>
      <w:r>
        <w:t xml:space="preserve">Voting may also be conducted electronically in virtual meetings.</w:t>
      </w:r>
    </w:p>
    <w:p>
      <w:pPr>
        <w:pStyle w:val="BodyText"/>
        <w:jc w:val="both"/>
      </w:pPr>
      <w:r>
        <w:rPr>
          <w:bCs/>
          <w:b/>
        </w:rPr>
        <w:t xml:space="preserve">7.9.4</w:t>
      </w:r>
      <w:r>
        <w:t xml:space="preserve"> </w:t>
      </w:r>
      <w:r>
        <w:t xml:space="preserve">The Chairperson shall vote only in the case of a tie.</w:t>
      </w:r>
    </w:p>
    <w:p>
      <w:pPr>
        <w:pStyle w:val="BodyText"/>
        <w:jc w:val="both"/>
      </w:pPr>
      <w:r>
        <w:rPr>
          <w:bCs/>
          <w:b/>
        </w:rPr>
        <w:t xml:space="preserve">7.9.5</w:t>
      </w:r>
      <w:r>
        <w:t xml:space="preserve"> </w:t>
      </w:r>
      <w:r>
        <w:t xml:space="preserve">Proxy voting is not permitted.</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8 of 25</w:t>
            </w:r>
          </w:p>
          <w:p>
            <w:pPr>
              <w:spacing w:before="0" w:after="60"/>
              <w:suppressAutoHyphens/>
            </w:pPr>
            <w:r>
              <w:rPr>
                <w:rFonts w:ascii="Fraunces Black" w:hAnsi="Fraunces Black"/>
                <w:color w:val="B08625"/>
                <w:b/>
                <w:sz w:val="108"/>
              </w:rPr>
              <w:t>08</w:t>
            </w:r>
          </w:p>
          <w:p>
            <w:pPr>
              <w:spacing w:before="120" w:after="80"/>
              <w:suppressAutoHyphens/>
            </w:pPr>
            <w:r>
              <w:rPr>
                <w:rFonts w:ascii="Fraunces Black" w:hAnsi="Fraunces Black"/>
                <w:color w:val="FFFFFF"/>
                <w:b/>
                <w:sz w:val="72"/>
              </w:rPr>
              <w:t>Advisory &amp; Proposing Framework</w:t>
            </w:r>
          </w:p>
          <w:p>
            <w:pPr>
              <w:spacing w:before="0" w:after="260"/>
              <w:pBdr>
                <w:bottom w:val="single" w:sz="10" w:space="8" w:color="B08625"/>
              </w:pBdr>
              <w:suppressAutoHyphens/>
            </w:pPr>
            <w:r>
              <w:rPr>
                <w:rFonts w:ascii="Source Serif 4" w:hAnsi="Source Serif 4"/>
                <w:i/>
                <w:smallCaps/>
                <w:color w:val="8C97AB"/>
                <w:sz w:val="19"/>
                <w:spacing w:val="10"/>
              </w:rPr>
              <w:t>Subsections 8.1–8.3</w:t>
            </w:r>
          </w:p>
          <w:p>
            <w:pPr>
              <w:spacing w:before="0" w:after="360"/>
              <w:ind w:right="700"/>
              <w:suppressAutoHyphens/>
            </w:pPr>
            <w:r>
              <w:rPr>
                <w:rFonts w:ascii="Fraunces" w:hAnsi="Fraunces"/>
                <w:i/>
                <w:color w:val="DCE3F0"/>
                <w:sz w:val="25"/>
              </w:rPr>
              <w:t>“Every stakeholder, from Trustee to student, has a defined channel to advise and to propose.”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8.1 </w:t>
            </w:r>
            <w:r>
              <w:rPr>
                <w:rFonts w:ascii="Archivo" w:hAnsi="Archivo"/>
                <w:color w:val="FFFFFF"/>
                <w:sz w:val="18"/>
              </w:rPr>
              <w:t>Purpose</w:t>
            </w:r>
          </w:p>
          <w:p>
            <w:pPr>
              <w:spacing w:before="0" w:after="110"/>
              <w:suppressAutoHyphens/>
            </w:pPr>
            <w:r>
              <w:rPr>
                <w:rFonts w:ascii="Archivo SemiBold" w:hAnsi="Archivo SemiBold"/>
                <w:color w:val="B08625"/>
                <w:b/>
                <w:sz w:val="19"/>
              </w:rPr>
              <w:t>8.2 </w:t>
            </w:r>
            <w:r>
              <w:rPr>
                <w:rFonts w:ascii="Archivo" w:hAnsi="Archivo"/>
                <w:color w:val="FFFFFF"/>
                <w:sz w:val="18"/>
              </w:rPr>
              <w:t>Advisory and Proposing Framework</w:t>
            </w:r>
          </w:p>
          <w:p>
            <w:pPr>
              <w:spacing w:before="0" w:after="110"/>
              <w:suppressAutoHyphens/>
            </w:pPr>
            <w:r>
              <w:rPr>
                <w:rFonts w:ascii="Archivo SemiBold" w:hAnsi="Archivo SemiBold"/>
                <w:color w:val="B08625"/>
                <w:b/>
                <w:sz w:val="19"/>
              </w:rPr>
              <w:t>8.3 </w:t>
            </w:r>
            <w:r>
              <w:rPr>
                <w:rFonts w:ascii="Archivo" w:hAnsi="Archivo"/>
                <w:color w:val="FFFFFF"/>
                <w:sz w:val="18"/>
              </w:rPr>
              <w:t>The Governance Principle</w:t>
            </w:r>
          </w:p>
        </w:tc>
      </w:tr>
    </w:tbl>
    <w:p>
      <w:pPr>
        <w:jc w:val="both"/>
      </w:pPr>
      <w:r>
        <w:br w:type="page"/>
      </w:r>
    </w:p>
    <w:p>
      <w:pPr>
        <w:pStyle w:val="SectionKicker"/>
      </w:pPr>
      <w:r>
        <w:t xml:space="preserve">Section 8 · 8.1</w:t>
      </w:r>
    </w:p>
    <w:bookmarkEnd w:id="79"/>
    <w:bookmarkStart w:id="80" w:name="purpose"/>
    <w:p>
      <w:pPr>
        <w:pStyle w:val="Heading2"/>
      </w:pPr>
      <w:r>
        <w:t xml:space="preserve">8.1 Purpose</w:t>
      </w:r>
    </w:p>
    <w:p>
      <w:pPr>
        <w:pStyle w:val="FirstParagraph"/>
        <w:jc w:val="both"/>
      </w:pPr>
      <w:r>
        <w:t xml:space="preserve">The University operates on the principle that informed decisions require input from all stakeholders. This section establishes the advisory and proposing framework through which expertise is channeled to decision-making bodies.</w:t>
      </w:r>
    </w:p>
    <w:p>
      <w:pPr>
        <w:pStyle w:val="SectionKicker"/>
      </w:pPr>
      <w:r>
        <w:t xml:space="preserve">Section 8 · 8.2</w:t>
      </w:r>
    </w:p>
    <w:bookmarkEnd w:id="80"/>
    <w:bookmarkStart w:id="81" w:name="advisory-and-proposing-framework"/>
    <w:p>
      <w:pPr>
        <w:pStyle w:val="Heading2"/>
      </w:pPr>
      <w:r>
        <w:t xml:space="preserve">8.2 Advisory and Proposing Framework</w:t>
      </w:r>
    </w:p>
    <w:tbl>
      <w:tblPr>
        <w:tblStyle w:val="Table"/>
        <w:tblW w:type="auto" w:w="0"/>
        <w:tblLook w:firstRow="1" w:lastRow="0" w:firstColumn="0" w:lastColumn="0" w:noHBand="0" w:noVBand="0" w:val="0020"/>
        <w:jc w:val="start"/>
        <w:tblLayout w:type="fixed"/>
      </w:tblPr>
      <w:tblGrid>
        <w:gridCol w:w="2707"/>
        <w:gridCol w:w="1877"/>
        <w:gridCol w:w="2072"/>
        <w:gridCol w:w="241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7" w:type="dxa"/>
          </w:tcPr>
          <w:p>
            <w:pPr>
              <w:pStyle w:val="Compact"/>
              <w:jc w:val="left"/>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W w:w="1877" w:type="dxa"/>
          </w:tcPr>
          <w:p>
            <w:pPr>
              <w:pStyle w:val="Compact"/>
              <w:jc w:val="left"/>
            </w:pPr>
            <w:r>
              <w:rPr>
                <w:b/>
                <w:color w:val="FFFFFF"/>
                <w:caps/>
                <w:spacing w:val="4"/>
              </w:rPr>
              <w:t xml:space="preserve">Can Advise?</w:t>
            </w:r>
          </w:p>
        </w:tc>
        <w:tc>
          <w:tcPr>
            <w:shd w:val="clear" w:color="auto" w:fill="122A4E"/>
            <w:tcMar>
              <w:top w:w="130" w:type="dxa"/>
              <w:bottom w:w="130" w:type="dxa"/>
              <w:left w:w="150" w:type="dxa"/>
              <w:right w:w="150" w:type="dxa"/>
            </w:tcMar>
            <w:tcBorders>
              <w:bottom w:val="single" w:sz="16" w:space="0" w:color="B08625"/>
            </w:tcBorders>
            <w:vAlign w:val="center"/>
            <w:tcW w:w="2072" w:type="dxa"/>
          </w:tcPr>
          <w:p>
            <w:pPr>
              <w:pStyle w:val="Compact"/>
              <w:jc w:val="left"/>
            </w:pPr>
            <w:r>
              <w:rPr>
                <w:b/>
                <w:color w:val="FFFFFF"/>
                <w:caps/>
                <w:spacing w:val="4"/>
              </w:rPr>
              <w:t xml:space="preserve">Can Propose?</w:t>
            </w:r>
          </w:p>
        </w:tc>
        <w:tc>
          <w:tcPr>
            <w:shd w:val="clear" w:color="auto" w:fill="122A4E"/>
            <w:tcMar>
              <w:top w:w="130" w:type="dxa"/>
              <w:bottom w:w="130" w:type="dxa"/>
              <w:left w:w="150" w:type="dxa"/>
              <w:right w:w="150" w:type="dxa"/>
            </w:tcMar>
            <w:tcBorders>
              <w:bottom w:val="single" w:sz="16" w:space="0" w:color="B08625"/>
            </w:tcBorders>
            <w:vAlign w:val="center"/>
            <w:tcW w:w="2416" w:type="dxa"/>
          </w:tcPr>
          <w:p>
            <w:pPr>
              <w:pStyle w:val="Compact"/>
              <w:jc w:val="left"/>
            </w:pPr>
            <w:r>
              <w:rPr>
                <w:b/>
                <w:color w:val="FFFFFF"/>
                <w:caps/>
                <w:spacing w:val="4"/>
              </w:rPr>
              <w:t xml:space="preserve">To Whom?</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Board of Trustees</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itself, for internal deliberation</w:t>
            </w:r>
          </w:p>
        </w:tc>
      </w:tr>
      <w:tr>
        <w:trPr>
          <w:cantSplit/>
        </w:trPr>
        <w:tc>
          <w:tcPr>
            <w:tcMar>
              <w:top w:w="100" w:type="dxa"/>
              <w:bottom w:w="100" w:type="dxa"/>
              <w:left w:w="150" w:type="dxa"/>
              <w:right w:w="150" w:type="dxa"/>
            </w:tcMar>
            <w:vAlign w:val="center"/>
            <w:tcW w:w="2707" w:type="dxa"/>
          </w:tcPr>
          <w:p>
            <w:pPr>
              <w:pStyle w:val="Compact"/>
              <w:jc w:val="left"/>
            </w:pPr>
            <w:r>
              <w:t xml:space="preserve">President &amp; Vice-Chancellor</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Board</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University Senate</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the Board, through the President</w:t>
            </w:r>
          </w:p>
        </w:tc>
      </w:tr>
      <w:tr>
        <w:trPr>
          <w:cantSplit/>
        </w:trPr>
        <w:tc>
          <w:tcPr>
            <w:tcMar>
              <w:top w:w="100" w:type="dxa"/>
              <w:bottom w:w="100" w:type="dxa"/>
              <w:left w:w="150" w:type="dxa"/>
              <w:right w:w="150" w:type="dxa"/>
            </w:tcMar>
            <w:vAlign w:val="center"/>
            <w:tcW w:w="2707" w:type="dxa"/>
          </w:tcPr>
          <w:p>
            <w:pPr>
              <w:pStyle w:val="Compact"/>
              <w:jc w:val="left"/>
            </w:pPr>
            <w:r>
              <w:t xml:space="preserve">Deputy Vice-Chancellors</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President</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the DVC, Academic Affairs</w:t>
            </w:r>
          </w:p>
        </w:tc>
      </w:tr>
      <w:tr>
        <w:trPr>
          <w:cantSplit/>
        </w:trPr>
        <w:tc>
          <w:tcPr>
            <w:tcMar>
              <w:top w:w="100" w:type="dxa"/>
              <w:bottom w:w="100" w:type="dxa"/>
              <w:left w:w="150" w:type="dxa"/>
              <w:right w:w="150" w:type="dxa"/>
            </w:tcMar>
            <w:vAlign w:val="center"/>
            <w:tcW w:w="2707" w:type="dxa"/>
          </w:tcPr>
          <w:p>
            <w:pPr>
              <w:pStyle w:val="Compact"/>
              <w:jc w:val="left"/>
            </w:pPr>
            <w:r>
              <w:t xml:space="preserve">Faculty</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Senate or Deans</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Students</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the Senate or Student Affairs</w:t>
            </w:r>
          </w:p>
        </w:tc>
      </w:tr>
      <w:tr>
        <w:trPr>
          <w:cantSplit/>
        </w:trPr>
        <w:tc>
          <w:tcPr>
            <w:tcMar>
              <w:top w:w="100" w:type="dxa"/>
              <w:bottom w:w="100" w:type="dxa"/>
              <w:left w:w="150" w:type="dxa"/>
              <w:right w:w="150" w:type="dxa"/>
            </w:tcMar>
            <w:vAlign w:val="center"/>
            <w:tcW w:w="2707" w:type="dxa"/>
          </w:tcPr>
          <w:p>
            <w:pPr>
              <w:pStyle w:val="Compact"/>
              <w:jc w:val="left"/>
            </w:pPr>
            <w:r>
              <w:t xml:space="preserve">Staff</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Administration</w:t>
            </w:r>
          </w:p>
        </w:tc>
      </w:tr>
    </w:tbl>
    <w:p>
      <w:pPr>
        <w:pStyle w:val="SectionKicker"/>
      </w:pPr>
      <w:r>
        <w:t xml:space="preserve">Section 8 · 8.3</w:t>
      </w:r>
    </w:p>
    <w:bookmarkEnd w:id="81"/>
    <w:bookmarkStart w:id="82" w:name="the-governance-principle"/>
    <w:p>
      <w:pPr>
        <w:pStyle w:val="Heading2"/>
      </w:pPr>
      <w:r>
        <w:t xml:space="preserve">8.3 The Governance Principle</w:t>
      </w:r>
    </w:p>
    <w:p>
      <w:pPr>
        <w:pStyle w:val="FirstParagraph"/>
        <w:jc w:val="both"/>
      </w:pPr>
      <w:r>
        <w:rPr>
          <w:iCs/>
          <w:i/>
        </w:rPr>
        <w:t xml:space="preserve">“</w:t>
      </w:r>
      <w:r>
        <w:rPr>
          <w:iCs/>
          <w:i/>
        </w:rPr>
        <w:t xml:space="preserve">The Senate advises the Board on all matters affecting academic quality and proposes academic initiatives through the President. The Board, in turn, consults the Senate on financial decisions that affect academic delivery. This ensures that academic expertise informs strategic decisions, and strategic decisions support academic excellence.</w:t>
      </w:r>
      <w:r>
        <w:rPr>
          <w:iCs/>
          <w:i/>
        </w:rPr>
        <w:t xml:space="preserve">”</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9 of 25</w:t>
            </w:r>
          </w:p>
          <w:p>
            <w:pPr>
              <w:spacing w:before="0" w:after="60"/>
              <w:suppressAutoHyphens/>
            </w:pPr>
            <w:r>
              <w:rPr>
                <w:rFonts w:ascii="Fraunces Black" w:hAnsi="Fraunces Black"/>
                <w:color w:val="B08625"/>
                <w:b/>
                <w:sz w:val="108"/>
              </w:rPr>
              <w:t>09</w:t>
            </w:r>
          </w:p>
          <w:p>
            <w:pPr>
              <w:spacing w:before="120" w:after="80"/>
              <w:suppressAutoHyphens/>
            </w:pPr>
            <w:r>
              <w:rPr>
                <w:rFonts w:ascii="Fraunces Black" w:hAnsi="Fraunces Black"/>
                <w:color w:val="FFFFFF"/>
                <w:b/>
                <w:sz w:val="48"/>
              </w:rPr>
              <w:t>Administration — Deputy Vice-Chancellors, Deans &amp; Directors</w:t>
            </w:r>
          </w:p>
          <w:p>
            <w:pPr>
              <w:spacing w:before="0" w:after="260"/>
              <w:pBdr>
                <w:bottom w:val="single" w:sz="10" w:space="8" w:color="B08625"/>
              </w:pBdr>
              <w:suppressAutoHyphens/>
            </w:pPr>
            <w:r>
              <w:rPr>
                <w:rFonts w:ascii="Source Serif 4" w:hAnsi="Source Serif 4"/>
                <w:i/>
                <w:smallCaps/>
                <w:color w:val="8C97AB"/>
                <w:sz w:val="19"/>
                <w:spacing w:val="10"/>
              </w:rPr>
              <w:t>Subsections 9.1–9.7</w:t>
            </w:r>
          </w:p>
          <w:p>
            <w:pPr>
              <w:spacing w:before="0" w:after="360"/>
              <w:ind w:right="700"/>
              <w:suppressAutoHyphens/>
            </w:pPr>
            <w:r>
              <w:rPr>
                <w:rFonts w:ascii="Fraunces" w:hAnsi="Fraunces"/>
                <w:i/>
                <w:color w:val="DCE3F0"/>
                <w:sz w:val="25"/>
              </w:rPr>
              <w:t>“Two Deputy Vice-Chancellors, six College Deans, and ten functional Directors execute the University's daily operations.”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9.1 </w:t>
            </w:r>
            <w:r>
              <w:rPr>
                <w:rFonts w:ascii="Archivo" w:hAnsi="Archivo"/>
                <w:color w:val="FFFFFF"/>
                <w:sz w:val="18"/>
              </w:rPr>
              <w:t>DVC, Academic Affairs</w:t>
            </w:r>
          </w:p>
          <w:p>
            <w:pPr>
              <w:spacing w:before="0" w:after="110"/>
              <w:suppressAutoHyphens/>
            </w:pPr>
            <w:r>
              <w:rPr>
                <w:rFonts w:ascii="Archivo SemiBold" w:hAnsi="Archivo SemiBold"/>
                <w:color w:val="B08625"/>
                <w:b/>
                <w:sz w:val="19"/>
              </w:rPr>
              <w:t>9.2 </w:t>
            </w:r>
            <w:r>
              <w:rPr>
                <w:rFonts w:ascii="Archivo" w:hAnsi="Archivo"/>
                <w:color w:val="FFFFFF"/>
                <w:sz w:val="18"/>
              </w:rPr>
              <w:t>DVC, Administration &amp; Finance</w:t>
            </w:r>
          </w:p>
          <w:p>
            <w:pPr>
              <w:spacing w:before="0" w:after="110"/>
              <w:suppressAutoHyphens/>
            </w:pPr>
            <w:r>
              <w:rPr>
                <w:rFonts w:ascii="Archivo SemiBold" w:hAnsi="Archivo SemiBold"/>
                <w:color w:val="B08625"/>
                <w:b/>
                <w:sz w:val="19"/>
              </w:rPr>
              <w:t>9.3 </w:t>
            </w:r>
            <w:r>
              <w:rPr>
                <w:rFonts w:ascii="Archivo" w:hAnsi="Archivo"/>
                <w:color w:val="FFFFFF"/>
                <w:sz w:val="18"/>
              </w:rPr>
              <w:t>College Deans</w:t>
            </w:r>
          </w:p>
          <w:p>
            <w:pPr>
              <w:spacing w:before="0" w:after="110"/>
              <w:suppressAutoHyphens/>
            </w:pPr>
            <w:r>
              <w:rPr>
                <w:rFonts w:ascii="Archivo SemiBold" w:hAnsi="Archivo SemiBold"/>
                <w:color w:val="B08625"/>
                <w:b/>
                <w:sz w:val="19"/>
              </w:rPr>
              <w:t>9.4 </w:t>
            </w:r>
            <w:r>
              <w:rPr>
                <w:rFonts w:ascii="Archivo" w:hAnsi="Archivo"/>
                <w:color w:val="FFFFFF"/>
                <w:sz w:val="18"/>
              </w:rPr>
              <w:t>University Registrar</w:t>
            </w:r>
          </w:p>
          <w:p>
            <w:pPr>
              <w:spacing w:before="0" w:after="110"/>
              <w:suppressAutoHyphens/>
            </w:pPr>
            <w:r>
              <w:rPr>
                <w:rFonts w:ascii="Archivo SemiBold" w:hAnsi="Archivo SemiBold"/>
                <w:color w:val="B08625"/>
                <w:b/>
                <w:sz w:val="19"/>
              </w:rPr>
              <w:t>9.5 </w:t>
            </w:r>
            <w:r>
              <w:rPr>
                <w:rFonts w:ascii="Archivo" w:hAnsi="Archivo"/>
                <w:color w:val="FFFFFF"/>
                <w:sz w:val="18"/>
              </w:rPr>
              <w:t>Dean of Students</w:t>
            </w:r>
          </w:p>
          <w:p>
            <w:pPr>
              <w:spacing w:before="0" w:after="110"/>
              <w:suppressAutoHyphens/>
            </w:pPr>
            <w:r>
              <w:rPr>
                <w:rFonts w:ascii="Archivo SemiBold" w:hAnsi="Archivo SemiBold"/>
                <w:color w:val="B08625"/>
                <w:b/>
                <w:sz w:val="19"/>
              </w:rPr>
              <w:t>9.6 </w:t>
            </w:r>
            <w:r>
              <w:rPr>
                <w:rFonts w:ascii="Archivo" w:hAnsi="Archivo"/>
                <w:color w:val="FFFFFF"/>
                <w:sz w:val="18"/>
              </w:rPr>
              <w:t>Directors (Functional Areas)</w:t>
            </w:r>
          </w:p>
          <w:p>
            <w:pPr>
              <w:spacing w:before="0" w:after="110"/>
              <w:suppressAutoHyphens/>
            </w:pPr>
            <w:r>
              <w:rPr>
                <w:rFonts w:ascii="Archivo SemiBold" w:hAnsi="Archivo SemiBold"/>
                <w:color w:val="B08625"/>
                <w:b/>
                <w:sz w:val="19"/>
              </w:rPr>
              <w:t>9.7 </w:t>
            </w:r>
            <w:r>
              <w:rPr>
                <w:rFonts w:ascii="Archivo" w:hAnsi="Archivo"/>
                <w:color w:val="FFFFFF"/>
                <w:sz w:val="18"/>
              </w:rPr>
              <w:t>Summary Table — All Key Roles</w:t>
            </w:r>
          </w:p>
        </w:tc>
      </w:tr>
    </w:tbl>
    <w:p>
      <w:pPr>
        <w:jc w:val="both"/>
      </w:pPr>
      <w:r>
        <w:br w:type="page"/>
      </w:r>
    </w:p>
    <w:p>
      <w:pPr>
        <w:pStyle w:val="SectionKicker"/>
      </w:pPr>
      <w:r>
        <w:t xml:space="preserve">Section 9 · 9.1</w:t>
      </w:r>
    </w:p>
    <w:bookmarkEnd w:id="82"/>
    <w:bookmarkStart w:id="83" w:name="deputy-vice-chancellor-academic-affairs"/>
    <w:p>
      <w:pPr>
        <w:pStyle w:val="Heading2"/>
      </w:pPr>
      <w:r>
        <w:t xml:space="preserve">9.1 Deputy Vice-Chancellor, Academic Affairs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Academic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Doctoral degree (Ph.D. or equivalent)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7 years of academic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strategy, curriculum, faculty affairs, quality assurance</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9.2</w:t>
      </w:r>
    </w:p>
    <w:bookmarkEnd w:id="83"/>
    <w:bookmarkStart w:id="84" w:name="Xc66989533f0fef9606b1c727c85d927e0a76877"/>
    <w:p>
      <w:pPr>
        <w:pStyle w:val="Heading2"/>
      </w:pPr>
      <w:r>
        <w:t xml:space="preserve">9.2 Deputy Vice-Chancellor, Administration &amp; Finance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Operating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 professional certification preferred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7 years of administrative and financial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Finance, HR, operations, facilities,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9.3</w:t>
      </w:r>
    </w:p>
    <w:bookmarkEnd w:id="84"/>
    <w:bookmarkStart w:id="85" w:name="college-deans"/>
    <w:p>
      <w:pPr>
        <w:pStyle w:val="Heading2"/>
      </w:pPr>
      <w:r>
        <w:t xml:space="preserve">9.3 College Deans</w:t>
      </w:r>
    </w:p>
    <w:p>
      <w:pPr>
        <w:pStyle w:val="FirstParagraph"/>
        <w:jc w:val="both"/>
      </w:pPr>
      <w:r>
        <w:rPr>
          <w:bCs/>
          <w:b/>
        </w:rPr>
        <w:t xml:space="preserve">Dean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Doctoral degree (Ph.D. or equivalent) in a relevant field</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5 years of academic or administrative experience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E9EDF6"/>
          </w:tcPr>
          <w:p>
            <w:pPr>
              <w:pStyle w:val="Compact"/>
              <w:jc w:val="left"/>
              <w:suppressAutoHyphens/>
            </w:pPr>
            <w:r>
              <w:t xml:space="preserve">Practicing Muslim with demonstrated commitment to Islamic scholarship</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leadership, faculty management, program quality</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BodyText"/>
        <w:jc w:val="both"/>
      </w:pPr>
      <w:r>
        <w:rPr>
          <w:bCs/>
          <w:b/>
        </w:rPr>
        <w:t xml:space="preserve">College Deans (6 Colleges)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Dean</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Qur’anic &amp; Hadith Sciences</w:t>
            </w:r>
          </w:p>
        </w:tc>
        <w:tc>
          <w:tcPr>
            <w:tcMar>
              <w:top w:w="100" w:type="dxa"/>
              <w:bottom w:w="100" w:type="dxa"/>
              <w:left w:w="150" w:type="dxa"/>
              <w:right w:w="150" w:type="dxa"/>
            </w:tcMar>
            <w:vAlign w:val="center"/>
            <w:shd w:val="clear" w:color="auto" w:fill="E9EDF6"/>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Islamic Theology &amp; Philosophy</w:t>
            </w:r>
          </w:p>
        </w:tc>
        <w:tc>
          <w:tcPr>
            <w:tcMar>
              <w:top w:w="100" w:type="dxa"/>
              <w:bottom w:w="100" w:type="dxa"/>
              <w:left w:w="150" w:type="dxa"/>
              <w:right w:w="150" w:type="dxa"/>
            </w:tcMar>
            <w:vAlign w:val="center"/>
            <w:shd w:val="clear" w:color="auto" w:fill="E9EDF6"/>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Da’wah, Islamic Communication &amp; Chaplaincy</w:t>
            </w:r>
          </w:p>
        </w:tc>
        <w:tc>
          <w:tcPr>
            <w:tcMar>
              <w:top w:w="100" w:type="dxa"/>
              <w:bottom w:w="100" w:type="dxa"/>
              <w:left w:w="150" w:type="dxa"/>
              <w:right w:w="150" w:type="dxa"/>
            </w:tcMar>
            <w:vAlign w:val="center"/>
            <w:shd w:val="clear" w:color="auto" w:fill="E9EDF6"/>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To be appointed</w:t>
            </w:r>
          </w:p>
        </w:tc>
      </w:tr>
    </w:tbl>
    <w:p>
      <w:pPr>
        <w:pStyle w:val="SectionKicker"/>
      </w:pPr>
      <w:r>
        <w:t xml:space="preserve">Section 9 · 9.4</w:t>
      </w:r>
    </w:p>
    <w:bookmarkEnd w:id="85"/>
    <w:bookmarkStart w:id="86" w:name="university-registrar"/>
    <w:p>
      <w:pPr>
        <w:pStyle w:val="Heading2"/>
      </w:pPr>
      <w:r>
        <w:t xml:space="preserve">9.4 University Registrar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Academic Records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5 years of academic records or registry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records, enrollment, examinations, graduation</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9.5</w:t>
      </w:r>
    </w:p>
    <w:bookmarkEnd w:id="86"/>
    <w:bookmarkStart w:id="87" w:name="dean-of-students"/>
    <w:p>
      <w:pPr>
        <w:pStyle w:val="Heading2"/>
      </w:pPr>
      <w:r>
        <w:t xml:space="preserve">9.5 Dean of Students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Student Affairs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5 years of student affairs or counseling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conduct, welfare, support services</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9.6</w:t>
      </w:r>
    </w:p>
    <w:bookmarkEnd w:id="87"/>
    <w:bookmarkStart w:id="88" w:name="directors-functional-areas"/>
    <w:p>
      <w:pPr>
        <w:pStyle w:val="Heading2"/>
      </w:pPr>
      <w:r>
        <w:t xml:space="preserve">9.6 Directors (Functional Areas)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Position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Human Resources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Director of Information Technology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Facilities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Admissions</w:t>
            </w:r>
          </w:p>
        </w:tc>
        <w:tc>
          <w:tcPr>
            <w:tcMar>
              <w:top w:w="100" w:type="dxa"/>
              <w:bottom w:w="100" w:type="dxa"/>
              <w:left w:w="150" w:type="dxa"/>
              <w:right w:w="150" w:type="dxa"/>
            </w:tcMar>
            <w:vAlign w:val="center"/>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Communications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Director of Waqf &amp; Philanthropy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7</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Institutional Research</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8</w:t>
            </w:r>
          </w:p>
        </w:tc>
        <w:tc>
          <w:tcPr>
            <w:tcMar>
              <w:top w:w="100" w:type="dxa"/>
              <w:bottom w:w="100" w:type="dxa"/>
              <w:left w:w="150" w:type="dxa"/>
              <w:right w:w="150" w:type="dxa"/>
            </w:tcMar>
            <w:vAlign w:val="center"/>
          </w:tcPr>
          <w:p>
            <w:pPr>
              <w:pStyle w:val="Compact"/>
              <w:jc w:val="left"/>
              <w:suppressAutoHyphens/>
            </w:pPr>
            <w:r>
              <w:t xml:space="preserve">Director of Career Services</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9</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International Operations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Director of Internal Audit &amp; Risk</w:t>
            </w:r>
          </w:p>
        </w:tc>
        <w:tc>
          <w:tcPr>
            <w:tcMar>
              <w:top w:w="100" w:type="dxa"/>
              <w:bottom w:w="100" w:type="dxa"/>
              <w:left w:w="150" w:type="dxa"/>
              <w:right w:w="150" w:type="dxa"/>
            </w:tcMar>
            <w:vAlign w:val="center"/>
          </w:tcPr>
          <w:p>
            <w:pPr>
              <w:pStyle w:val="Compact"/>
              <w:jc w:val="left"/>
              <w:suppressAutoHyphens/>
            </w:pPr>
            <w:r>
              <w:t xml:space="preserve">Board of Trustees, functionally</w:t>
            </w:r>
          </w:p>
        </w:tc>
      </w:tr>
    </w:tbl>
    <w:p>
      <w:pPr>
        <w:pStyle w:val="SectionKicker"/>
      </w:pPr>
      <w:r>
        <w:t xml:space="preserve">Section 9 · 9.7</w:t>
      </w:r>
    </w:p>
    <w:bookmarkEnd w:id="88"/>
    <w:bookmarkStart w:id="89" w:name="summary-table-all-key-roles"/>
    <w:p>
      <w:pPr>
        <w:pStyle w:val="Heading2"/>
      </w:pPr>
      <w:r>
        <w:t xml:space="preserve">9.7 Summary Table — All Key Roles</w:t>
      </w:r>
    </w:p>
    <w:tbl>
      <w:tblPr>
        <w:tblStyle w:val="Table"/>
        <w:tblW w:type="pct" w:w="5000"/>
        <w:tblLook w:firstRow="1" w:lastRow="0" w:firstColumn="0" w:lastColumn="0" w:noHBand="0" w:noVBand="0" w:val="0020"/>
        <w:jc w:val="start"/>
        <w:tblLayout w:type="fixed"/>
      </w:tblPr>
      <w:tblGrid>
        <w:gridCol w:w="1460"/>
        <w:gridCol w:w="2211"/>
        <w:gridCol w:w="2653"/>
        <w:gridCol w:w="1119"/>
        <w:gridCol w:w="162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6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21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653" w:type="dxa"/>
          </w:tcPr>
          <w:p>
            <w:pPr>
              <w:pStyle w:val="Compact"/>
              <w:jc w:val="left"/>
            </w:pPr>
            <w:r>
              <w:rPr>
                <w:b/>
                <w:color w:val="FFFFFF"/>
                <w:caps/>
                <w:spacing w:val="4"/>
              </w:rPr>
              <w:t xml:space="preserve">Qualification</w:t>
            </w:r>
          </w:p>
        </w:tc>
        <w:tc>
          <w:tcPr>
            <w:shd w:val="clear" w:color="auto" w:fill="122A4E"/>
            <w:tcMar>
              <w:top w:w="130" w:type="dxa"/>
              <w:bottom w:w="130" w:type="dxa"/>
              <w:left w:w="150" w:type="dxa"/>
              <w:right w:w="150" w:type="dxa"/>
            </w:tcMar>
            <w:tcBorders>
              <w:bottom w:val="single" w:sz="16" w:space="0" w:color="B08625"/>
            </w:tcBorders>
            <w:vAlign w:val="center"/>
            <w:tcW w:w="1119" w:type="dxa"/>
          </w:tcPr>
          <w:p>
            <w:pPr>
              <w:pStyle w:val="Compact"/>
              <w:jc w:val="left"/>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W w:w="1629" w:type="dxa"/>
          </w:tcPr>
          <w:p>
            <w:pPr>
              <w:pStyle w:val="Compact"/>
              <w:jc w:val="left"/>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1</w:t>
            </w:r>
          </w:p>
        </w:tc>
        <w:tc>
          <w:tcPr>
            <w:tcMar>
              <w:top w:w="100" w:type="dxa"/>
              <w:bottom w:w="100" w:type="dxa"/>
              <w:left w:w="150" w:type="dxa"/>
              <w:right w:w="150" w:type="dxa"/>
            </w:tcMar>
            <w:vAlign w:val="center"/>
            <w:shd w:val="clear" w:color="auto" w:fill="E9EDF6"/>
            <w:tcW w:w="2211"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E9EDF6"/>
            <w:tcW w:w="2653" w:type="dxa"/>
          </w:tcPr>
          <w:p>
            <w:pPr>
              <w:pStyle w:val="Compact"/>
              <w:jc w:val="left"/>
            </w:pPr>
            <w:r>
              <w:t xml:space="preserve">Trustee; elected by Board</w:t>
            </w:r>
          </w:p>
        </w:tc>
        <w:tc>
          <w:tcPr>
            <w:tcMar>
              <w:top w:w="100" w:type="dxa"/>
              <w:bottom w:w="100" w:type="dxa"/>
              <w:left w:w="150" w:type="dxa"/>
              <w:right w:w="150" w:type="dxa"/>
            </w:tcMar>
            <w:vAlign w:val="center"/>
            <w:shd w:val="clear" w:color="auto" w:fill="E9EDF6"/>
            <w:tcW w:w="1119" w:type="dxa"/>
          </w:tcPr>
          <w:p>
            <w:pPr>
              <w:pStyle w:val="Compact"/>
              <w:jc w:val="left"/>
            </w:pPr>
            <w:r>
              <w:t xml:space="preserve">3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2</w:t>
            </w:r>
          </w:p>
        </w:tc>
        <w:tc>
          <w:tcPr>
            <w:tcMar>
              <w:top w:w="100" w:type="dxa"/>
              <w:bottom w:w="100" w:type="dxa"/>
              <w:left w:w="150" w:type="dxa"/>
              <w:right w:w="150" w:type="dxa"/>
            </w:tcMar>
            <w:vAlign w:val="center"/>
            <w:tcW w:w="2211" w:type="dxa"/>
          </w:tcPr>
          <w:p>
            <w:pPr>
              <w:pStyle w:val="Compact"/>
              <w:jc w:val="left"/>
            </w:pPr>
            <w:r>
              <w:t xml:space="preserve">Trustee</w:t>
            </w:r>
          </w:p>
        </w:tc>
        <w:tc>
          <w:tcPr>
            <w:tcMar>
              <w:top w:w="100" w:type="dxa"/>
              <w:bottom w:w="100" w:type="dxa"/>
              <w:left w:w="150" w:type="dxa"/>
              <w:right w:w="150" w:type="dxa"/>
            </w:tcMar>
            <w:vAlign w:val="center"/>
            <w:tcW w:w="2653" w:type="dxa"/>
          </w:tcPr>
          <w:p>
            <w:pPr>
              <w:pStyle w:val="Compact"/>
              <w:jc w:val="left"/>
            </w:pPr>
            <w:r>
              <w:t xml:space="preserve">Expertise in finance, law, education, or leadership</w:t>
            </w:r>
          </w:p>
        </w:tc>
        <w:tc>
          <w:tcPr>
            <w:tcMar>
              <w:top w:w="100" w:type="dxa"/>
              <w:bottom w:w="100" w:type="dxa"/>
              <w:left w:w="150" w:type="dxa"/>
              <w:right w:w="150" w:type="dxa"/>
            </w:tcMar>
            <w:vAlign w:val="center"/>
            <w:tcW w:w="1119" w:type="dxa"/>
          </w:tcPr>
          <w:p>
            <w:pPr>
              <w:pStyle w:val="Compact"/>
              <w:jc w:val="left"/>
            </w:pPr>
            <w:r>
              <w:t xml:space="preserve">3 years</w:t>
            </w:r>
          </w:p>
        </w:tc>
        <w:tc>
          <w:tcPr>
            <w:tcMar>
              <w:top w:w="100" w:type="dxa"/>
              <w:bottom w:w="100" w:type="dxa"/>
              <w:left w:w="150" w:type="dxa"/>
              <w:right w:w="150" w:type="dxa"/>
            </w:tcMar>
            <w:vAlign w:val="center"/>
            <w:tcW w:w="1629" w:type="dxa"/>
          </w:tcPr>
          <w:p>
            <w:pPr>
              <w:pStyle w:val="Compact"/>
              <w:jc w:val="left"/>
            </w:pPr>
            <w:r>
              <w:t xml:space="preserve">Board</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3</w:t>
            </w:r>
          </w:p>
        </w:tc>
        <w:tc>
          <w:tcPr>
            <w:tcMar>
              <w:top w:w="100" w:type="dxa"/>
              <w:bottom w:w="100" w:type="dxa"/>
              <w:left w:w="150" w:type="dxa"/>
              <w:right w:w="150" w:type="dxa"/>
            </w:tcMar>
            <w:vAlign w:val="center"/>
            <w:shd w:val="clear" w:color="auto" w:fill="E9EDF6"/>
            <w:tcW w:w="2211"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653" w:type="dxa"/>
          </w:tcPr>
          <w:p>
            <w:pPr>
              <w:pStyle w:val="Compact"/>
              <w:jc w:val="left"/>
            </w:pPr>
            <w:r>
              <w:t xml:space="preserve">Ph.D.; 10+ years leadership</w:t>
            </w:r>
          </w:p>
        </w:tc>
        <w:tc>
          <w:tcPr>
            <w:tcMar>
              <w:top w:w="100" w:type="dxa"/>
              <w:bottom w:w="100" w:type="dxa"/>
              <w:left w:w="150" w:type="dxa"/>
              <w:right w:w="150" w:type="dxa"/>
            </w:tcMar>
            <w:vAlign w:val="center"/>
            <w:shd w:val="clear" w:color="auto" w:fill="E9EDF6"/>
            <w:tcW w:w="1119" w:type="dxa"/>
          </w:tcPr>
          <w:p>
            <w:pPr>
              <w:pStyle w:val="Compact"/>
              <w:jc w:val="left"/>
            </w:pPr>
            <w:r>
              <w:t xml:space="preserve">5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4</w:t>
            </w:r>
          </w:p>
        </w:tc>
        <w:tc>
          <w:tcPr>
            <w:tcMar>
              <w:top w:w="100" w:type="dxa"/>
              <w:bottom w:w="100" w:type="dxa"/>
              <w:left w:w="150" w:type="dxa"/>
              <w:right w:w="150" w:type="dxa"/>
            </w:tcMar>
            <w:vAlign w:val="center"/>
            <w:tcW w:w="2211" w:type="dxa"/>
          </w:tcPr>
          <w:p>
            <w:pPr>
              <w:pStyle w:val="Compact"/>
              <w:jc w:val="left"/>
            </w:pPr>
            <w:r>
              <w:t xml:space="preserve">DVC, Academic Affairs</w:t>
            </w:r>
          </w:p>
        </w:tc>
        <w:tc>
          <w:tcPr>
            <w:tcMar>
              <w:top w:w="100" w:type="dxa"/>
              <w:bottom w:w="100" w:type="dxa"/>
              <w:left w:w="150" w:type="dxa"/>
              <w:right w:w="150" w:type="dxa"/>
            </w:tcMar>
            <w:vAlign w:val="center"/>
            <w:tcW w:w="2653" w:type="dxa"/>
          </w:tcPr>
          <w:p>
            <w:pPr>
              <w:pStyle w:val="Compact"/>
              <w:jc w:val="left"/>
            </w:pPr>
            <w:r>
              <w:t xml:space="preserve">Ph.D.; 7+ years academic leadership</w:t>
            </w:r>
          </w:p>
        </w:tc>
        <w:tc>
          <w:tcPr>
            <w:tcMar>
              <w:top w:w="100" w:type="dxa"/>
              <w:bottom w:w="100" w:type="dxa"/>
              <w:left w:w="150" w:type="dxa"/>
              <w:right w:w="150" w:type="dxa"/>
            </w:tcMar>
            <w:vAlign w:val="center"/>
            <w:tcW w:w="1119" w:type="dxa"/>
          </w:tcPr>
          <w:p>
            <w:pPr>
              <w:pStyle w:val="Compact"/>
              <w:jc w:val="left"/>
            </w:pPr>
            <w:r>
              <w:t xml:space="preserve">5 years</w:t>
            </w:r>
          </w:p>
        </w:tc>
        <w:tc>
          <w:tcPr>
            <w:tcMar>
              <w:top w:w="100" w:type="dxa"/>
              <w:bottom w:w="100" w:type="dxa"/>
              <w:left w:w="150" w:type="dxa"/>
              <w:right w:w="150" w:type="dxa"/>
            </w:tcMar>
            <w:vAlign w:val="center"/>
            <w:tcW w:w="1629" w:type="dxa"/>
          </w:tcPr>
          <w:p>
            <w:pPr>
              <w:pStyle w:val="Compact"/>
              <w:jc w:val="left"/>
            </w:pPr>
            <w:r>
              <w:t xml:space="preserve">President</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5</w:t>
            </w:r>
          </w:p>
        </w:tc>
        <w:tc>
          <w:tcPr>
            <w:tcMar>
              <w:top w:w="100" w:type="dxa"/>
              <w:bottom w:w="100" w:type="dxa"/>
              <w:left w:w="150" w:type="dxa"/>
              <w:right w:w="150" w:type="dxa"/>
            </w:tcMar>
            <w:vAlign w:val="center"/>
            <w:shd w:val="clear" w:color="auto" w:fill="E9EDF6"/>
            <w:tcW w:w="2211"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653" w:type="dxa"/>
          </w:tcPr>
          <w:p>
            <w:pPr>
              <w:pStyle w:val="Compact"/>
              <w:jc w:val="left"/>
            </w:pPr>
            <w:r>
              <w:t xml:space="preserve">Master’s; 7+ years admin leadership</w:t>
            </w:r>
          </w:p>
        </w:tc>
        <w:tc>
          <w:tcPr>
            <w:tcMar>
              <w:top w:w="100" w:type="dxa"/>
              <w:bottom w:w="100" w:type="dxa"/>
              <w:left w:w="150" w:type="dxa"/>
              <w:right w:w="150" w:type="dxa"/>
            </w:tcMar>
            <w:vAlign w:val="center"/>
            <w:shd w:val="clear" w:color="auto" w:fill="E9EDF6"/>
            <w:tcW w:w="1119" w:type="dxa"/>
          </w:tcPr>
          <w:p>
            <w:pPr>
              <w:pStyle w:val="Compact"/>
              <w:jc w:val="left"/>
            </w:pPr>
            <w:r>
              <w:t xml:space="preserve">5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President</w:t>
            </w:r>
          </w:p>
        </w:tc>
      </w:tr>
      <w:tr>
        <w:trPr>
          <w:cantSplit/>
        </w:trPr>
        <w:tc>
          <w:tcPr>
            <w:tcMar>
              <w:top w:w="100" w:type="dxa"/>
              <w:bottom w:w="100" w:type="dxa"/>
              <w:left w:w="150" w:type="dxa"/>
              <w:right w:w="150" w:type="dxa"/>
            </w:tcMar>
            <w:vAlign w:val="center"/>
            <w:tcW w:w="1460" w:type="dxa"/>
          </w:tcPr>
          <w:p>
            <w:pPr>
              <w:pStyle w:val="Compact"/>
              <w:jc w:val="right"/>
            </w:pPr>
            <w:r>
              <w:t xml:space="preserve">6</w:t>
            </w:r>
          </w:p>
        </w:tc>
        <w:tc>
          <w:tcPr>
            <w:tcMar>
              <w:top w:w="100" w:type="dxa"/>
              <w:bottom w:w="100" w:type="dxa"/>
              <w:left w:w="150" w:type="dxa"/>
              <w:right w:w="150" w:type="dxa"/>
            </w:tcMar>
            <w:vAlign w:val="center"/>
            <w:tcW w:w="2211" w:type="dxa"/>
          </w:tcPr>
          <w:p>
            <w:pPr>
              <w:pStyle w:val="Compact"/>
              <w:jc w:val="left"/>
            </w:pPr>
            <w:r>
              <w:t xml:space="preserve">College Dean</w:t>
            </w:r>
          </w:p>
        </w:tc>
        <w:tc>
          <w:tcPr>
            <w:tcMar>
              <w:top w:w="100" w:type="dxa"/>
              <w:bottom w:w="100" w:type="dxa"/>
              <w:left w:w="150" w:type="dxa"/>
              <w:right w:w="150" w:type="dxa"/>
            </w:tcMar>
            <w:vAlign w:val="center"/>
            <w:tcW w:w="2653" w:type="dxa"/>
          </w:tcPr>
          <w:p>
            <w:pPr>
              <w:pStyle w:val="Compact"/>
              <w:jc w:val="left"/>
            </w:pPr>
            <w:r>
              <w:t xml:space="preserve">Ph.D.; 5+ years academic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7</w:t>
            </w:r>
          </w:p>
        </w:tc>
        <w:tc>
          <w:tcPr>
            <w:tcMar>
              <w:top w:w="100" w:type="dxa"/>
              <w:bottom w:w="100" w:type="dxa"/>
              <w:left w:w="150" w:type="dxa"/>
              <w:right w:w="150" w:type="dxa"/>
            </w:tcMar>
            <w:vAlign w:val="center"/>
            <w:shd w:val="clear" w:color="auto" w:fill="E9EDF6"/>
            <w:tcW w:w="2211"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653" w:type="dxa"/>
          </w:tcPr>
          <w:p>
            <w:pPr>
              <w:pStyle w:val="Compact"/>
              <w:jc w:val="left"/>
            </w:pPr>
            <w:r>
              <w:t xml:space="preserve">Master’s; 5+ years registry experience</w:t>
            </w:r>
          </w:p>
        </w:tc>
        <w:tc>
          <w:tcPr>
            <w:tcMar>
              <w:top w:w="100" w:type="dxa"/>
              <w:bottom w:w="100" w:type="dxa"/>
              <w:left w:w="150" w:type="dxa"/>
              <w:right w:w="150" w:type="dxa"/>
            </w:tcMar>
            <w:vAlign w:val="center"/>
            <w:shd w:val="clear" w:color="auto" w:fill="E9EDF6"/>
            <w:tcW w:w="1119" w:type="dxa"/>
          </w:tcPr>
          <w:p>
            <w:pPr>
              <w:pStyle w:val="Compact"/>
              <w:jc w:val="left"/>
            </w:pPr>
            <w:r>
              <w:t xml:space="preserve">4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tcW w:w="1460" w:type="dxa"/>
          </w:tcPr>
          <w:p>
            <w:pPr>
              <w:pStyle w:val="Compact"/>
              <w:jc w:val="right"/>
            </w:pPr>
            <w:r>
              <w:t xml:space="preserve">8</w:t>
            </w:r>
          </w:p>
        </w:tc>
        <w:tc>
          <w:tcPr>
            <w:tcMar>
              <w:top w:w="100" w:type="dxa"/>
              <w:bottom w:w="100" w:type="dxa"/>
              <w:left w:w="150" w:type="dxa"/>
              <w:right w:w="150" w:type="dxa"/>
            </w:tcMar>
            <w:vAlign w:val="center"/>
            <w:tcW w:w="2211" w:type="dxa"/>
          </w:tcPr>
          <w:p>
            <w:pPr>
              <w:pStyle w:val="Compact"/>
              <w:jc w:val="left"/>
            </w:pPr>
            <w:r>
              <w:t xml:space="preserve">Dean of Students</w:t>
            </w:r>
          </w:p>
        </w:tc>
        <w:tc>
          <w:tcPr>
            <w:tcMar>
              <w:top w:w="100" w:type="dxa"/>
              <w:bottom w:w="100" w:type="dxa"/>
              <w:left w:w="150" w:type="dxa"/>
              <w:right w:w="150" w:type="dxa"/>
            </w:tcMar>
            <w:vAlign w:val="center"/>
            <w:tcW w:w="2653" w:type="dxa"/>
          </w:tcPr>
          <w:p>
            <w:pPr>
              <w:pStyle w:val="Compact"/>
              <w:jc w:val="left"/>
            </w:pPr>
            <w:r>
              <w:t xml:space="preserve">Master’s; 5+ years student affairs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9</w:t>
            </w:r>
          </w:p>
        </w:tc>
        <w:tc>
          <w:tcPr>
            <w:tcMar>
              <w:top w:w="100" w:type="dxa"/>
              <w:bottom w:w="100" w:type="dxa"/>
              <w:left w:w="150" w:type="dxa"/>
              <w:right w:w="150" w:type="dxa"/>
            </w:tcMar>
            <w:vAlign w:val="center"/>
            <w:shd w:val="clear" w:color="auto" w:fill="E9EDF6"/>
            <w:tcW w:w="2211"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653" w:type="dxa"/>
          </w:tcPr>
          <w:p>
            <w:pPr>
              <w:pStyle w:val="Compact"/>
              <w:jc w:val="left"/>
            </w:pPr>
            <w:r>
              <w:t xml:space="preserve">Master’s or Bachelor’s; 5+ years experience</w:t>
            </w:r>
          </w:p>
        </w:tc>
        <w:tc>
          <w:tcPr>
            <w:tcMar>
              <w:top w:w="100" w:type="dxa"/>
              <w:bottom w:w="100" w:type="dxa"/>
              <w:left w:w="150" w:type="dxa"/>
              <w:right w:w="150" w:type="dxa"/>
            </w:tcMar>
            <w:vAlign w:val="center"/>
            <w:shd w:val="clear" w:color="auto" w:fill="E9EDF6"/>
            <w:tcW w:w="1119" w:type="dxa"/>
          </w:tcPr>
          <w:p>
            <w:pPr>
              <w:pStyle w:val="Compact"/>
              <w:jc w:val="left"/>
            </w:pPr>
            <w:r>
              <w:t xml:space="preserve">4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Respective DVC</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10 of 25</w:t>
            </w:r>
          </w:p>
          <w:p>
            <w:pPr>
              <w:spacing w:before="0" w:after="60"/>
              <w:suppressAutoHyphens/>
            </w:pPr>
            <w:r>
              <w:rPr>
                <w:rFonts w:ascii="Fraunces Black" w:hAnsi="Fraunces Black"/>
                <w:color w:val="B08625"/>
                <w:b/>
                <w:sz w:val="108"/>
              </w:rPr>
              <w:t>10</w:t>
            </w:r>
          </w:p>
          <w:p>
            <w:pPr>
              <w:spacing w:before="120" w:after="80"/>
              <w:suppressAutoHyphens/>
            </w:pPr>
            <w:r>
              <w:rPr>
                <w:rFonts w:ascii="Fraunces Black" w:hAnsi="Fraunces Black"/>
                <w:color w:val="FFFFFF"/>
                <w:b/>
                <w:sz w:val="72"/>
              </w:rPr>
              <w:t>Online &amp; Distance Learning Governance</w:t>
            </w:r>
          </w:p>
          <w:p>
            <w:pPr>
              <w:spacing w:before="0" w:after="260"/>
              <w:pBdr>
                <w:bottom w:val="single" w:sz="10" w:space="8" w:color="B08625"/>
              </w:pBdr>
              <w:suppressAutoHyphens/>
            </w:pPr>
            <w:r>
              <w:rPr>
                <w:rFonts w:ascii="Source Serif 4" w:hAnsi="Source Serif 4"/>
                <w:i/>
                <w:smallCaps/>
                <w:color w:val="8C97AB"/>
                <w:sz w:val="19"/>
                <w:spacing w:val="10"/>
              </w:rPr>
              <w:t>Subsections 10.1–10.4</w:t>
            </w:r>
          </w:p>
          <w:p>
            <w:pPr>
              <w:spacing w:before="0" w:after="360"/>
              <w:ind w:right="700"/>
              <w:suppressAutoHyphens/>
            </w:pPr>
            <w:r>
              <w:rPr>
                <w:rFonts w:ascii="Fraunces" w:hAnsi="Fraunces"/>
                <w:i/>
                <w:color w:val="DCE3F0"/>
                <w:sz w:val="25"/>
              </w:rPr>
              <w:t>“The University's primary mode of delivery, governed as a first-class discipline, not an afterthought.”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10.1 </w:t>
            </w:r>
            <w:r>
              <w:rPr>
                <w:rFonts w:ascii="Archivo" w:hAnsi="Archivo"/>
                <w:color w:val="FFFFFF"/>
                <w:sz w:val="18"/>
              </w:rPr>
              <w:t>Purpose</w:t>
            </w:r>
          </w:p>
          <w:p>
            <w:pPr>
              <w:spacing w:before="0" w:after="110"/>
              <w:suppressAutoHyphens/>
            </w:pPr>
            <w:r>
              <w:rPr>
                <w:rFonts w:ascii="Archivo SemiBold" w:hAnsi="Archivo SemiBold"/>
                <w:color w:val="B08625"/>
                <w:b/>
                <w:sz w:val="19"/>
              </w:rPr>
              <w:t>10.2 </w:t>
            </w:r>
            <w:r>
              <w:rPr>
                <w:rFonts w:ascii="Archivo" w:hAnsi="Archivo"/>
                <w:color w:val="FFFFFF"/>
                <w:sz w:val="18"/>
              </w:rPr>
              <w:t>Technology Governance</w:t>
            </w:r>
          </w:p>
          <w:p>
            <w:pPr>
              <w:spacing w:before="0" w:after="110"/>
              <w:suppressAutoHyphens/>
            </w:pPr>
            <w:r>
              <w:rPr>
                <w:rFonts w:ascii="Archivo SemiBold" w:hAnsi="Archivo SemiBold"/>
                <w:color w:val="B08625"/>
                <w:b/>
                <w:sz w:val="19"/>
              </w:rPr>
              <w:t>10.3 </w:t>
            </w:r>
            <w:r>
              <w:rPr>
                <w:rFonts w:ascii="Archivo" w:hAnsi="Archivo"/>
                <w:color w:val="FFFFFF"/>
                <w:sz w:val="18"/>
              </w:rPr>
              <w:t>Virtual Governance Provisions</w:t>
            </w:r>
          </w:p>
          <w:p>
            <w:pPr>
              <w:spacing w:before="0" w:after="110"/>
              <w:suppressAutoHyphens/>
            </w:pPr>
            <w:r>
              <w:rPr>
                <w:rFonts w:ascii="Archivo SemiBold" w:hAnsi="Archivo SemiBold"/>
                <w:color w:val="B08625"/>
                <w:b/>
                <w:sz w:val="19"/>
              </w:rPr>
              <w:t>10.4 </w:t>
            </w:r>
            <w:r>
              <w:rPr>
                <w:rFonts w:ascii="Archivo" w:hAnsi="Archivo"/>
                <w:color w:val="FFFFFF"/>
                <w:sz w:val="18"/>
              </w:rPr>
              <w:t>Global Accessibility</w:t>
            </w:r>
          </w:p>
        </w:tc>
      </w:tr>
    </w:tbl>
    <w:p>
      <w:pPr>
        <w:jc w:val="both"/>
      </w:pPr>
      <w:r>
        <w:br w:type="page"/>
      </w:r>
    </w:p>
    <w:p>
      <w:pPr>
        <w:pStyle w:val="SectionKicker"/>
      </w:pPr>
      <w:r>
        <w:t xml:space="preserve">Section 10 · 10.1</w:t>
      </w:r>
    </w:p>
    <w:bookmarkEnd w:id="89"/>
    <w:bookmarkStart w:id="90" w:name="purpose-1"/>
    <w:p>
      <w:pPr>
        <w:pStyle w:val="Heading2"/>
      </w:pPr>
      <w:r>
        <w:t xml:space="preserve">10.1 Purpose</w:t>
      </w:r>
    </w:p>
    <w:p>
      <w:pPr>
        <w:pStyle w:val="FirstParagraph"/>
        <w:jc w:val="both"/>
      </w:pPr>
      <w:r>
        <w:t xml:space="preserve">This section establishes the governance framework for the University’s primary mode of delivery: online and distance learning.</w:t>
      </w:r>
    </w:p>
    <w:p>
      <w:pPr>
        <w:pStyle w:val="SectionKicker"/>
      </w:pPr>
      <w:r>
        <w:t xml:space="preserve">Section 10 · 10.2</w:t>
      </w:r>
    </w:p>
    <w:bookmarkEnd w:id="90"/>
    <w:bookmarkStart w:id="91" w:name="technology-governance"/>
    <w:p>
      <w:pPr>
        <w:pStyle w:val="Heading2"/>
      </w:pPr>
      <w:r>
        <w:t xml:space="preserve">10.2 Technology Governance</w:t>
      </w:r>
    </w:p>
    <w:p>
      <w:pPr>
        <w:pStyle w:val="FirstParagraph"/>
        <w:jc w:val="both"/>
      </w:pPr>
      <w:r>
        <w:rPr>
          <w:bCs/>
          <w:b/>
        </w:rPr>
        <w:t xml:space="preserve">10.2.1</w:t>
      </w:r>
      <w:r>
        <w:t xml:space="preserve"> </w:t>
      </w:r>
      <w:r>
        <w:t xml:space="preserve">The University shall maintain a robust Learning Management System (LMS) as the primary platform for all academic activities.</w:t>
      </w:r>
    </w:p>
    <w:p>
      <w:pPr>
        <w:pStyle w:val="BodyText"/>
        <w:jc w:val="both"/>
      </w:pPr>
      <w:r>
        <w:rPr>
          <w:bCs/>
          <w:b/>
        </w:rPr>
        <w:t xml:space="preserve">10.2.2</w:t>
      </w:r>
      <w:r>
        <w:t xml:space="preserve"> </w:t>
      </w:r>
      <w:r>
        <w:t xml:space="preserve">The Director of Information Technology shall oversee the LMS and ensure its reliability, security, and accessibility.</w:t>
      </w:r>
    </w:p>
    <w:p>
      <w:pPr>
        <w:pStyle w:val="BodyText"/>
        <w:jc w:val="both"/>
      </w:pPr>
      <w:r>
        <w:rPr>
          <w:bCs/>
          <w:b/>
        </w:rPr>
        <w:t xml:space="preserve">10.2.3</w:t>
      </w:r>
      <w:r>
        <w:t xml:space="preserve"> </w:t>
      </w:r>
      <w:r>
        <w:t xml:space="preserve">The University shall maintain data privacy and security standards in accordance with applicable laws.</w:t>
      </w:r>
    </w:p>
    <w:p>
      <w:pPr>
        <w:pStyle w:val="BodyText"/>
        <w:jc w:val="both"/>
      </w:pPr>
      <w:r>
        <w:rPr>
          <w:bCs/>
          <w:b/>
        </w:rPr>
        <w:t xml:space="preserve">10.2.4</w:t>
      </w:r>
      <w:r>
        <w:t xml:space="preserve"> </w:t>
      </w:r>
      <w:r>
        <w:t xml:space="preserve">The University shall provide technology support to students and faculty.</w:t>
      </w:r>
    </w:p>
    <w:p>
      <w:pPr>
        <w:pStyle w:val="SectionKicker"/>
      </w:pPr>
      <w:r>
        <w:t xml:space="preserve">Section 10 · 10.3</w:t>
      </w:r>
    </w:p>
    <w:bookmarkEnd w:id="91"/>
    <w:bookmarkStart w:id="92" w:name="virtual-governance-provisions"/>
    <w:p>
      <w:pPr>
        <w:pStyle w:val="Heading2"/>
      </w:pPr>
      <w:r>
        <w:t xml:space="preserve">10.3 Virtual Governance Provisions</w:t>
      </w:r>
    </w:p>
    <w:p>
      <w:pPr>
        <w:pStyle w:val="FirstParagraph"/>
        <w:jc w:val="both"/>
      </w:pPr>
      <w:r>
        <w:rPr>
          <w:bCs/>
          <w:b/>
        </w:rPr>
        <w:t xml:space="preserve">10.3.1</w:t>
      </w:r>
      <w:r>
        <w:t xml:space="preserve"> </w:t>
      </w:r>
      <w:r>
        <w:t xml:space="preserve">All meetings of the Board of Trustees, University Senate, and committees may be conducted virtually.</w:t>
      </w:r>
    </w:p>
    <w:p>
      <w:pPr>
        <w:pStyle w:val="BodyText"/>
        <w:jc w:val="both"/>
      </w:pPr>
      <w:r>
        <w:rPr>
          <w:bCs/>
          <w:b/>
        </w:rPr>
        <w:t xml:space="preserve">10.3.2</w:t>
      </w:r>
      <w:r>
        <w:t xml:space="preserve"> </w:t>
      </w:r>
      <w:r>
        <w:t xml:space="preserve">Virtual meetings shall be conducted using secure video conferencing technology.</w:t>
      </w:r>
    </w:p>
    <w:p>
      <w:pPr>
        <w:pStyle w:val="BodyText"/>
        <w:jc w:val="both"/>
      </w:pPr>
      <w:r>
        <w:rPr>
          <w:bCs/>
          <w:b/>
        </w:rPr>
        <w:t xml:space="preserve">10.3.3</w:t>
      </w:r>
      <w:r>
        <w:t xml:space="preserve"> </w:t>
      </w:r>
      <w:r>
        <w:t xml:space="preserve">Notice of virtual meetings shall be sent at least seven days in advance, with the meeting link included.</w:t>
      </w:r>
    </w:p>
    <w:p>
      <w:pPr>
        <w:pStyle w:val="BodyText"/>
        <w:jc w:val="both"/>
      </w:pPr>
      <w:r>
        <w:rPr>
          <w:bCs/>
          <w:b/>
        </w:rPr>
        <w:t xml:space="preserve">10.3.4</w:t>
      </w:r>
      <w:r>
        <w:t xml:space="preserve"> </w:t>
      </w:r>
      <w:r>
        <w:t xml:space="preserve">Voting in virtual meetings shall be conducted using secure electronic voting systems.</w:t>
      </w:r>
    </w:p>
    <w:p>
      <w:pPr>
        <w:pStyle w:val="BodyText"/>
        <w:jc w:val="both"/>
      </w:pPr>
      <w:r>
        <w:rPr>
          <w:bCs/>
          <w:b/>
        </w:rPr>
        <w:t xml:space="preserve">10.3.5</w:t>
      </w:r>
      <w:r>
        <w:t xml:space="preserve"> </w:t>
      </w:r>
      <w:r>
        <w:t xml:space="preserve">Minutes of virtual meetings shall be recorded and maintained in the same manner as in-person meetings.</w:t>
      </w:r>
    </w:p>
    <w:p>
      <w:pPr>
        <w:pStyle w:val="BodyText"/>
        <w:jc w:val="both"/>
      </w:pPr>
      <w:r>
        <w:rPr>
          <w:bCs/>
          <w:b/>
        </w:rPr>
        <w:t xml:space="preserve">10.3.6</w:t>
      </w:r>
      <w:r>
        <w:t xml:space="preserve"> </w:t>
      </w:r>
      <w:r>
        <w:t xml:space="preserve">All participants in virtual meetings must have their cameras on unless excused for exceptional circumstances.</w:t>
      </w:r>
    </w:p>
    <w:p>
      <w:pPr>
        <w:pStyle w:val="SectionKicker"/>
      </w:pPr>
      <w:r>
        <w:t xml:space="preserve">Section 10 · 10.4</w:t>
      </w:r>
    </w:p>
    <w:bookmarkEnd w:id="92"/>
    <w:bookmarkStart w:id="93" w:name="global-accessibility"/>
    <w:p>
      <w:pPr>
        <w:pStyle w:val="Heading2"/>
      </w:pPr>
      <w:r>
        <w:t xml:space="preserve">10.4 Global Accessibility</w:t>
      </w:r>
    </w:p>
    <w:p>
      <w:pPr>
        <w:pStyle w:val="FirstParagraph"/>
        <w:jc w:val="both"/>
      </w:pPr>
      <w:r>
        <w:rPr>
          <w:bCs/>
          <w:b/>
        </w:rPr>
        <w:t xml:space="preserve">10.4.1</w:t>
      </w:r>
      <w:r>
        <w:t xml:space="preserve"> </w:t>
      </w:r>
      <w:r>
        <w:t xml:space="preserve">All policies and procedures shall accommodate students across all time zones.</w:t>
      </w:r>
    </w:p>
    <w:p>
      <w:pPr>
        <w:pStyle w:val="BodyText"/>
        <w:jc w:val="both"/>
      </w:pPr>
      <w:r>
        <w:rPr>
          <w:bCs/>
          <w:b/>
        </w:rPr>
        <w:t xml:space="preserve">10.4.2</w:t>
      </w:r>
      <w:r>
        <w:t xml:space="preserve"> </w:t>
      </w:r>
      <w:r>
        <w:t xml:space="preserve">Course materials shall be accessible to students with low bandwidth.</w:t>
      </w:r>
    </w:p>
    <w:p>
      <w:pPr>
        <w:pStyle w:val="BodyText"/>
        <w:jc w:val="both"/>
      </w:pPr>
      <w:r>
        <w:rPr>
          <w:bCs/>
          <w:b/>
        </w:rPr>
        <w:t xml:space="preserve">10.4.3</w:t>
      </w:r>
      <w:r>
        <w:t xml:space="preserve"> </w:t>
      </w:r>
      <w:r>
        <w:t xml:space="preserve">Recorded sessions shall be available within 24 hours of live sessions.</w:t>
      </w:r>
    </w:p>
    <w:p>
      <w:pPr>
        <w:pStyle w:val="BodyText"/>
        <w:jc w:val="both"/>
      </w:pPr>
      <w:r>
        <w:rPr>
          <w:bCs/>
          <w:b/>
        </w:rPr>
        <w:t xml:space="preserve">10.4.4</w:t>
      </w:r>
      <w:r>
        <w:t xml:space="preserve"> </w:t>
      </w:r>
      <w:r>
        <w:t xml:space="preserve">Students shall have access to resources regardless of their location.</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11 of 25</w:t>
            </w:r>
          </w:p>
          <w:p>
            <w:pPr>
              <w:spacing w:before="0" w:after="60"/>
              <w:suppressAutoHyphens/>
            </w:pPr>
            <w:r>
              <w:rPr>
                <w:rFonts w:ascii="Fraunces Black" w:hAnsi="Fraunces Black"/>
                <w:color w:val="B08625"/>
                <w:b/>
                <w:sz w:val="108"/>
              </w:rPr>
              <w:t>11</w:t>
            </w:r>
          </w:p>
          <w:p>
            <w:pPr>
              <w:spacing w:before="120" w:after="80"/>
              <w:suppressAutoHyphens/>
            </w:pPr>
            <w:r>
              <w:rPr>
                <w:rFonts w:ascii="Fraunces Black" w:hAnsi="Fraunces Black"/>
                <w:color w:val="FFFFFF"/>
                <w:b/>
                <w:sz w:val="72"/>
              </w:rPr>
              <w:t>Phased Institutional Growth Framework</w:t>
            </w:r>
          </w:p>
          <w:p>
            <w:pPr>
              <w:spacing w:before="0" w:after="260"/>
              <w:pBdr>
                <w:bottom w:val="single" w:sz="10" w:space="8" w:color="B08625"/>
              </w:pBdr>
              <w:suppressAutoHyphens/>
            </w:pPr>
            <w:r>
              <w:rPr>
                <w:rFonts w:ascii="Source Serif 4" w:hAnsi="Source Serif 4"/>
                <w:i/>
                <w:smallCaps/>
                <w:color w:val="8C97AB"/>
                <w:sz w:val="19"/>
                <w:spacing w:val="10"/>
              </w:rPr>
              <w:t>Subsections 11.1–11.4</w:t>
            </w:r>
          </w:p>
          <w:p>
            <w:pPr>
              <w:spacing w:before="0" w:after="360"/>
              <w:ind w:right="700"/>
              <w:suppressAutoHyphens/>
            </w:pPr>
            <w:r>
              <w:rPr>
                <w:rFonts w:ascii="Fraunces" w:hAnsi="Fraunces"/>
                <w:i/>
                <w:color w:val="DCE3F0"/>
                <w:sz w:val="25"/>
              </w:rPr>
              <w:t>“Fifteen institutional units at launch, forty-eight a decade later — growth that is triggered, not guessed at.”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11.1 </w:t>
            </w:r>
            <w:r>
              <w:rPr>
                <w:rFonts w:ascii="Archivo" w:hAnsi="Archivo"/>
                <w:color w:val="FFFFFF"/>
                <w:sz w:val="18"/>
              </w:rPr>
              <w:t>Overview</w:t>
            </w:r>
          </w:p>
          <w:p>
            <w:pPr>
              <w:spacing w:before="0" w:after="110"/>
              <w:suppressAutoHyphens/>
            </w:pPr>
            <w:r>
              <w:rPr>
                <w:rFonts w:ascii="Archivo SemiBold" w:hAnsi="Archivo SemiBold"/>
                <w:color w:val="B08625"/>
                <w:b/>
                <w:sz w:val="19"/>
              </w:rPr>
              <w:t>11.2 </w:t>
            </w:r>
            <w:r>
              <w:rPr>
                <w:rFonts w:ascii="Archivo" w:hAnsi="Archivo"/>
                <w:color w:val="FFFFFF"/>
                <w:sz w:val="18"/>
              </w:rPr>
              <w:t>Office Growth Projection</w:t>
            </w:r>
          </w:p>
          <w:p>
            <w:pPr>
              <w:spacing w:before="0" w:after="110"/>
              <w:suppressAutoHyphens/>
            </w:pPr>
            <w:r>
              <w:rPr>
                <w:rFonts w:ascii="Archivo SemiBold" w:hAnsi="Archivo SemiBold"/>
                <w:color w:val="B08625"/>
                <w:b/>
                <w:sz w:val="19"/>
              </w:rPr>
              <w:t>11.3 </w:t>
            </w:r>
            <w:r>
              <w:rPr>
                <w:rFonts w:ascii="Archivo" w:hAnsi="Archivo"/>
                <w:color w:val="FFFFFF"/>
                <w:sz w:val="18"/>
              </w:rPr>
              <w:t>Committee Growth Projection</w:t>
            </w:r>
          </w:p>
          <w:p>
            <w:pPr>
              <w:spacing w:before="0" w:after="110"/>
              <w:suppressAutoHyphens/>
            </w:pPr>
            <w:r>
              <w:rPr>
                <w:rFonts w:ascii="Archivo SemiBold" w:hAnsi="Archivo SemiBold"/>
                <w:color w:val="B08625"/>
                <w:b/>
                <w:sz w:val="19"/>
              </w:rPr>
              <w:t>11.4 </w:t>
            </w:r>
            <w:r>
              <w:rPr>
                <w:rFonts w:ascii="Archivo" w:hAnsi="Archivo"/>
                <w:color w:val="FFFFFF"/>
                <w:sz w:val="18"/>
              </w:rPr>
              <w:t>Growth Triggers</w:t>
            </w:r>
          </w:p>
        </w:tc>
      </w:tr>
    </w:tbl>
    <w:p>
      <w:pPr>
        <w:jc w:val="both"/>
      </w:pPr>
      <w:r>
        <w:br w:type="page"/>
      </w:r>
    </w:p>
    <w:p>
      <w:pPr>
        <w:pStyle w:val="SectionKicker"/>
      </w:pPr>
      <w:r>
        <w:t xml:space="preserve">Section 11 · 11.1</w:t>
      </w:r>
    </w:p>
    <w:bookmarkEnd w:id="93"/>
    <w:bookmarkStart w:id="94" w:name="overview"/>
    <w:p>
      <w:pPr>
        <w:pStyle w:val="Heading2"/>
      </w:pPr>
      <w:r>
        <w:t xml:space="preserve">11.1 Overview</w:t>
      </w:r>
    </w:p>
    <w:p>
      <w:pPr>
        <w:pStyle w:val="FirstParagraph"/>
        <w:jc w:val="both"/>
      </w:pPr>
      <w:r>
        <w:t xml:space="preserve">AMIU’s institutional structure grows strategically over ten years in proportion to enrollment, faculty, and operational complexity.</w:t>
      </w:r>
    </w:p>
    <w:p>
      <w:pPr>
        <w:pStyle w:val="BodyText"/>
        <w:jc w:val="both"/>
      </w:pPr>
      <w:r>
        <w:rPr>
          <w:bCs/>
          <w:b/>
        </w:rPr>
        <w:t xml:space="preserve">Growth Summary</w:t>
      </w:r>
    </w:p>
    <w:tbl>
      <w:tblPr>
        <w:tblStyle w:val="Table"/>
        <w:tblW w:type="pct" w:w="5000"/>
        <w:tblLook w:firstRow="1" w:lastRow="0" w:firstColumn="0" w:lastColumn="0" w:noHBand="0" w:noVBand="0" w:val="0020"/>
        <w:jc w:val="start"/>
        <w:tblLayout w:type="fixed"/>
      </w:tblPr>
      <w:tblGrid>
        <w:gridCol w:w="1041"/>
        <w:gridCol w:w="903"/>
        <w:gridCol w:w="1728"/>
        <w:gridCol w:w="1316"/>
        <w:gridCol w:w="1728"/>
        <w:gridCol w:w="1041"/>
        <w:gridCol w:w="131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903" w:type="dxa"/>
          </w:tcPr>
          <w:p>
            <w:pPr>
              <w:pStyle w:val="Compact"/>
              <w:jc w:val="righ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Enrollment</w:t>
            </w:r>
          </w:p>
        </w:tc>
        <w:tc>
          <w:tcPr>
            <w:shd w:val="clear" w:color="auto" w:fill="122A4E"/>
            <w:tcMar>
              <w:top w:w="130" w:type="dxa"/>
              <w:bottom w:w="130" w:type="dxa"/>
              <w:left w:w="150" w:type="dxa"/>
              <w:right w:w="150" w:type="dxa"/>
            </w:tcMar>
            <w:tcBorders>
              <w:bottom w:val="single" w:sz="16" w:space="0" w:color="B08625"/>
            </w:tcBorders>
            <w:vAlign w:val="center"/>
            <w:tcW w:w="1316" w:type="dxa"/>
          </w:tcPr>
          <w:p>
            <w:pPr>
              <w:pStyle w:val="Compact"/>
              <w:jc w:val="right"/>
            </w:pPr>
            <w:r>
              <w:rPr>
                <w:b/>
                <w:color w:val="FFFFFF"/>
                <w:caps/>
                <w:spacing w:val="4"/>
              </w:rPr>
              <w:t xml:space="preserve">Offices</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Committees</w:t>
            </w:r>
          </w:p>
        </w:tc>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right"/>
            </w:pPr>
            <w:r>
              <w:rPr>
                <w:b/>
                <w:color w:val="FFFFFF"/>
                <w:caps/>
                <w:spacing w:val="4"/>
              </w:rPr>
              <w:t xml:space="preserve">Total Units</w:t>
            </w:r>
          </w:p>
        </w:tc>
        <w:tc>
          <w:tcPr>
            <w:shd w:val="clear" w:color="auto" w:fill="122A4E"/>
            <w:tcMar>
              <w:top w:w="130" w:type="dxa"/>
              <w:bottom w:w="130" w:type="dxa"/>
              <w:left w:w="150" w:type="dxa"/>
              <w:right w:w="150" w:type="dxa"/>
            </w:tcMar>
            <w:tcBorders>
              <w:bottom w:val="single" w:sz="16" w:space="0" w:color="B08625"/>
            </w:tcBorders>
            <w:vAlign w:val="center"/>
            <w:tcW w:w="1315" w:type="dxa"/>
          </w:tcPr>
          <w:p>
            <w:pPr>
              <w:pStyle w:val="Compact"/>
              <w:jc w:val="left"/>
            </w:pPr>
            <w:r>
              <w:rPr>
                <w:b/>
                <w:color w:val="FFFFFF"/>
                <w:caps/>
                <w:spacing w:val="4"/>
              </w:rPr>
              <w:t xml:space="preserve">Faculty (Est.)</w:t>
            </w:r>
          </w:p>
        </w:tc>
      </w:tr>
      <w:tr>
        <w:trPr>
          <w:cantSplit/>
        </w:trPr>
        <w:tc>
          <w:tcPr>
            <w:tcMar>
              <w:top w:w="100" w:type="dxa"/>
              <w:bottom w:w="100" w:type="dxa"/>
              <w:left w:w="150" w:type="dxa"/>
              <w:right w:w="150" w:type="dxa"/>
            </w:tcMar>
            <w:vAlign w:val="center"/>
            <w:shd w:val="clear" w:color="auto" w:fill="E9EDF6"/>
            <w:tcW w:w="1041" w:type="dxa"/>
          </w:tcPr>
          <w:p>
            <w:pPr>
              <w:pStyle w:val="Compact"/>
              <w:jc w:val="left"/>
            </w:pPr>
            <w:r>
              <w:t xml:space="preserve">Launch</w:t>
            </w:r>
          </w:p>
        </w:tc>
        <w:tc>
          <w:tcPr>
            <w:tcMar>
              <w:top w:w="100" w:type="dxa"/>
              <w:bottom w:w="100" w:type="dxa"/>
              <w:left w:w="150" w:type="dxa"/>
              <w:right w:w="150" w:type="dxa"/>
            </w:tcMar>
            <w:vAlign w:val="center"/>
            <w:shd w:val="clear" w:color="auto" w:fill="E9EDF6"/>
            <w:tcW w:w="903" w:type="dxa"/>
          </w:tcPr>
          <w:p>
            <w:pPr>
              <w:pStyle w:val="Compact"/>
              <w:jc w:val="right"/>
            </w:pPr>
            <w:r>
              <w:t xml:space="preserve">1</w:t>
            </w:r>
          </w:p>
        </w:tc>
        <w:tc>
          <w:tcPr>
            <w:tcMar>
              <w:top w:w="100" w:type="dxa"/>
              <w:bottom w:w="100" w:type="dxa"/>
              <w:left w:w="150" w:type="dxa"/>
              <w:right w:w="150" w:type="dxa"/>
            </w:tcMar>
            <w:vAlign w:val="center"/>
            <w:shd w:val="clear" w:color="auto" w:fill="E9EDF6"/>
            <w:tcW w:w="1728" w:type="dxa"/>
          </w:tcPr>
          <w:p>
            <w:pPr>
              <w:pStyle w:val="Compact"/>
              <w:jc w:val="right"/>
            </w:pPr>
            <w:r>
              <w:t xml:space="preserve">347</w:t>
            </w:r>
          </w:p>
        </w:tc>
        <w:tc>
          <w:tcPr>
            <w:tcMar>
              <w:top w:w="100" w:type="dxa"/>
              <w:bottom w:w="100" w:type="dxa"/>
              <w:left w:w="150" w:type="dxa"/>
              <w:right w:w="150" w:type="dxa"/>
            </w:tcMar>
            <w:vAlign w:val="center"/>
            <w:shd w:val="clear" w:color="auto" w:fill="E9EDF6"/>
            <w:tcW w:w="1316" w:type="dxa"/>
          </w:tcPr>
          <w:p>
            <w:pPr>
              <w:pStyle w:val="Compact"/>
              <w:jc w:val="right"/>
            </w:pPr>
            <w:r>
              <w:t xml:space="preserve">10</w:t>
            </w:r>
          </w:p>
        </w:tc>
        <w:tc>
          <w:tcPr>
            <w:tcMar>
              <w:top w:w="100" w:type="dxa"/>
              <w:bottom w:w="100" w:type="dxa"/>
              <w:left w:w="150" w:type="dxa"/>
              <w:right w:w="150" w:type="dxa"/>
            </w:tcMar>
            <w:vAlign w:val="center"/>
            <w:shd w:val="clear" w:color="auto" w:fill="E9EDF6"/>
            <w:tcW w:w="1728" w:type="dxa"/>
          </w:tcPr>
          <w:p>
            <w:pPr>
              <w:pStyle w:val="Compact"/>
              <w:jc w:val="right"/>
            </w:pPr>
            <w:r>
              <w:t xml:space="preserve">5</w:t>
            </w:r>
          </w:p>
        </w:tc>
        <w:tc>
          <w:tcPr>
            <w:tcMar>
              <w:top w:w="100" w:type="dxa"/>
              <w:bottom w:w="100" w:type="dxa"/>
              <w:left w:w="150" w:type="dxa"/>
              <w:right w:w="150" w:type="dxa"/>
            </w:tcMar>
            <w:vAlign w:val="center"/>
            <w:shd w:val="clear" w:color="auto" w:fill="E9EDF6"/>
            <w:tcW w:w="1041" w:type="dxa"/>
          </w:tcPr>
          <w:p>
            <w:pPr>
              <w:pStyle w:val="Compact"/>
              <w:jc w:val="right"/>
            </w:pPr>
            <w:r>
              <w:t xml:space="preserve">15</w:t>
            </w:r>
          </w:p>
        </w:tc>
        <w:tc>
          <w:tcPr>
            <w:tcMar>
              <w:top w:w="100" w:type="dxa"/>
              <w:bottom w:w="100" w:type="dxa"/>
              <w:left w:w="150" w:type="dxa"/>
              <w:right w:w="150" w:type="dxa"/>
            </w:tcMar>
            <w:vAlign w:val="center"/>
            <w:shd w:val="clear" w:color="auto" w:fill="E9EDF6"/>
            <w:tcW w:w="1315" w:type="dxa"/>
          </w:tcPr>
          <w:p>
            <w:pPr>
              <w:pStyle w:val="Compact"/>
              <w:jc w:val="left"/>
            </w:pPr>
            <w:r>
              <w:t xml:space="preserve">15-20</w:t>
            </w:r>
          </w:p>
        </w:tc>
      </w:tr>
      <w:tr>
        <w:trPr>
          <w:cantSplit/>
        </w:trPr>
        <w:tc>
          <w:tcPr>
            <w:tcMar>
              <w:top w:w="100" w:type="dxa"/>
              <w:bottom w:w="100" w:type="dxa"/>
              <w:left w:w="150" w:type="dxa"/>
              <w:right w:w="150" w:type="dxa"/>
            </w:tcMar>
            <w:vAlign w:val="center"/>
            <w:tcW w:w="1041" w:type="dxa"/>
          </w:tcPr>
          <w:p>
            <w:pPr>
              <w:pStyle w:val="Compact"/>
              <w:jc w:val="left"/>
            </w:pPr>
            <w:r>
              <w:t xml:space="preserve">Growth</w:t>
            </w:r>
          </w:p>
        </w:tc>
        <w:tc>
          <w:tcPr>
            <w:tcMar>
              <w:top w:w="100" w:type="dxa"/>
              <w:bottom w:w="100" w:type="dxa"/>
              <w:left w:w="150" w:type="dxa"/>
              <w:right w:w="150" w:type="dxa"/>
            </w:tcMar>
            <w:vAlign w:val="center"/>
            <w:tcW w:w="903" w:type="dxa"/>
          </w:tcPr>
          <w:p>
            <w:pPr>
              <w:pStyle w:val="Compact"/>
              <w:jc w:val="right"/>
            </w:pPr>
            <w:r>
              <w:t xml:space="preserve">3</w:t>
            </w:r>
          </w:p>
        </w:tc>
        <w:tc>
          <w:tcPr>
            <w:tcMar>
              <w:top w:w="100" w:type="dxa"/>
              <w:bottom w:w="100" w:type="dxa"/>
              <w:left w:w="150" w:type="dxa"/>
              <w:right w:w="150" w:type="dxa"/>
            </w:tcMar>
            <w:vAlign w:val="center"/>
            <w:tcW w:w="1728" w:type="dxa"/>
          </w:tcPr>
          <w:p>
            <w:pPr>
              <w:pStyle w:val="Compact"/>
              <w:jc w:val="right"/>
            </w:pPr>
            <w:r>
              <w:t xml:space="preserve">1,606</w:t>
            </w:r>
          </w:p>
        </w:tc>
        <w:tc>
          <w:tcPr>
            <w:tcMar>
              <w:top w:w="100" w:type="dxa"/>
              <w:bottom w:w="100" w:type="dxa"/>
              <w:left w:w="150" w:type="dxa"/>
              <w:right w:w="150" w:type="dxa"/>
            </w:tcMar>
            <w:vAlign w:val="center"/>
            <w:tcW w:w="1316" w:type="dxa"/>
          </w:tcPr>
          <w:p>
            <w:pPr>
              <w:pStyle w:val="Compact"/>
              <w:jc w:val="right"/>
            </w:pPr>
            <w:r>
              <w:t xml:space="preserve">16</w:t>
            </w:r>
          </w:p>
        </w:tc>
        <w:tc>
          <w:tcPr>
            <w:tcMar>
              <w:top w:w="100" w:type="dxa"/>
              <w:bottom w:w="100" w:type="dxa"/>
              <w:left w:w="150" w:type="dxa"/>
              <w:right w:w="150" w:type="dxa"/>
            </w:tcMar>
            <w:vAlign w:val="center"/>
            <w:tcW w:w="1728" w:type="dxa"/>
          </w:tcPr>
          <w:p>
            <w:pPr>
              <w:pStyle w:val="Compact"/>
              <w:jc w:val="right"/>
            </w:pPr>
            <w:r>
              <w:t xml:space="preserve">9</w:t>
            </w:r>
          </w:p>
        </w:tc>
        <w:tc>
          <w:tcPr>
            <w:tcMar>
              <w:top w:w="100" w:type="dxa"/>
              <w:bottom w:w="100" w:type="dxa"/>
              <w:left w:w="150" w:type="dxa"/>
              <w:right w:w="150" w:type="dxa"/>
            </w:tcMar>
            <w:vAlign w:val="center"/>
            <w:tcW w:w="1041" w:type="dxa"/>
          </w:tcPr>
          <w:p>
            <w:pPr>
              <w:pStyle w:val="Compact"/>
              <w:jc w:val="right"/>
            </w:pPr>
            <w:r>
              <w:t xml:space="preserve">25</w:t>
            </w:r>
          </w:p>
        </w:tc>
        <w:tc>
          <w:tcPr>
            <w:tcMar>
              <w:top w:w="100" w:type="dxa"/>
              <w:bottom w:w="100" w:type="dxa"/>
              <w:left w:w="150" w:type="dxa"/>
              <w:right w:w="150" w:type="dxa"/>
            </w:tcMar>
            <w:vAlign w:val="center"/>
            <w:tcW w:w="1315" w:type="dxa"/>
          </w:tcPr>
          <w:p>
            <w:pPr>
              <w:pStyle w:val="Compact"/>
              <w:jc w:val="left"/>
            </w:pPr>
            <w:r>
              <w:t xml:space="preserve">40-50</w:t>
            </w:r>
          </w:p>
        </w:tc>
      </w:tr>
      <w:tr>
        <w:trPr>
          <w:cantSplit/>
        </w:trPr>
        <w:tc>
          <w:tcPr>
            <w:tcMar>
              <w:top w:w="100" w:type="dxa"/>
              <w:bottom w:w="100" w:type="dxa"/>
              <w:left w:w="150" w:type="dxa"/>
              <w:right w:w="150" w:type="dxa"/>
            </w:tcMar>
            <w:vAlign w:val="center"/>
            <w:shd w:val="clear" w:color="auto" w:fill="E9EDF6"/>
            <w:tcW w:w="1041" w:type="dxa"/>
          </w:tcPr>
          <w:p>
            <w:pPr>
              <w:pStyle w:val="Compact"/>
              <w:jc w:val="left"/>
            </w:pPr>
            <w:r>
              <w:t xml:space="preserve">Mature</w:t>
            </w:r>
          </w:p>
        </w:tc>
        <w:tc>
          <w:tcPr>
            <w:tcMar>
              <w:top w:w="100" w:type="dxa"/>
              <w:bottom w:w="100" w:type="dxa"/>
              <w:left w:w="150" w:type="dxa"/>
              <w:right w:w="150" w:type="dxa"/>
            </w:tcMar>
            <w:vAlign w:val="center"/>
            <w:shd w:val="clear" w:color="auto" w:fill="E9EDF6"/>
            <w:tcW w:w="903" w:type="dxa"/>
          </w:tcPr>
          <w:p>
            <w:pPr>
              <w:pStyle w:val="Compact"/>
              <w:jc w:val="right"/>
            </w:pPr>
            <w:r>
              <w:t xml:space="preserve">5</w:t>
            </w:r>
          </w:p>
        </w:tc>
        <w:tc>
          <w:tcPr>
            <w:tcMar>
              <w:top w:w="100" w:type="dxa"/>
              <w:bottom w:w="100" w:type="dxa"/>
              <w:left w:w="150" w:type="dxa"/>
              <w:right w:w="150" w:type="dxa"/>
            </w:tcMar>
            <w:vAlign w:val="center"/>
            <w:shd w:val="clear" w:color="auto" w:fill="E9EDF6"/>
            <w:tcW w:w="1728" w:type="dxa"/>
          </w:tcPr>
          <w:p>
            <w:pPr>
              <w:pStyle w:val="Compact"/>
              <w:jc w:val="right"/>
            </w:pPr>
            <w:r>
              <w:t xml:space="preserve">3,493</w:t>
            </w:r>
          </w:p>
        </w:tc>
        <w:tc>
          <w:tcPr>
            <w:tcMar>
              <w:top w:w="100" w:type="dxa"/>
              <w:bottom w:w="100" w:type="dxa"/>
              <w:left w:w="150" w:type="dxa"/>
              <w:right w:w="150" w:type="dxa"/>
            </w:tcMar>
            <w:vAlign w:val="center"/>
            <w:shd w:val="clear" w:color="auto" w:fill="E9EDF6"/>
            <w:tcW w:w="1316" w:type="dxa"/>
          </w:tcPr>
          <w:p>
            <w:pPr>
              <w:pStyle w:val="Compact"/>
              <w:jc w:val="right"/>
            </w:pPr>
            <w:r>
              <w:t xml:space="preserve">22</w:t>
            </w:r>
          </w:p>
        </w:tc>
        <w:tc>
          <w:tcPr>
            <w:tcMar>
              <w:top w:w="100" w:type="dxa"/>
              <w:bottom w:w="100" w:type="dxa"/>
              <w:left w:w="150" w:type="dxa"/>
              <w:right w:w="150" w:type="dxa"/>
            </w:tcMar>
            <w:vAlign w:val="center"/>
            <w:shd w:val="clear" w:color="auto" w:fill="E9EDF6"/>
            <w:tcW w:w="1728" w:type="dxa"/>
          </w:tcPr>
          <w:p>
            <w:pPr>
              <w:pStyle w:val="Compact"/>
              <w:jc w:val="right"/>
            </w:pPr>
            <w:r>
              <w:t xml:space="preserve">14</w:t>
            </w:r>
          </w:p>
        </w:tc>
        <w:tc>
          <w:tcPr>
            <w:tcMar>
              <w:top w:w="100" w:type="dxa"/>
              <w:bottom w:w="100" w:type="dxa"/>
              <w:left w:w="150" w:type="dxa"/>
              <w:right w:w="150" w:type="dxa"/>
            </w:tcMar>
            <w:vAlign w:val="center"/>
            <w:shd w:val="clear" w:color="auto" w:fill="E9EDF6"/>
            <w:tcW w:w="1041" w:type="dxa"/>
          </w:tcPr>
          <w:p>
            <w:pPr>
              <w:pStyle w:val="Compact"/>
              <w:jc w:val="right"/>
            </w:pPr>
            <w:r>
              <w:t xml:space="preserve">36</w:t>
            </w:r>
          </w:p>
        </w:tc>
        <w:tc>
          <w:tcPr>
            <w:tcMar>
              <w:top w:w="100" w:type="dxa"/>
              <w:bottom w:w="100" w:type="dxa"/>
              <w:left w:w="150" w:type="dxa"/>
              <w:right w:w="150" w:type="dxa"/>
            </w:tcMar>
            <w:vAlign w:val="center"/>
            <w:shd w:val="clear" w:color="auto" w:fill="E9EDF6"/>
            <w:tcW w:w="1315" w:type="dxa"/>
          </w:tcPr>
          <w:p>
            <w:pPr>
              <w:pStyle w:val="Compact"/>
              <w:jc w:val="left"/>
            </w:pPr>
            <w:r>
              <w:t xml:space="preserve">70-90</w:t>
            </w:r>
          </w:p>
        </w:tc>
      </w:tr>
      <w:tr>
        <w:trPr>
          <w:cantSplit/>
        </w:trPr>
        <w:tc>
          <w:tcPr>
            <w:tcMar>
              <w:top w:w="100" w:type="dxa"/>
              <w:bottom w:w="100" w:type="dxa"/>
              <w:left w:w="150" w:type="dxa"/>
              <w:right w:w="150" w:type="dxa"/>
            </w:tcMar>
            <w:vAlign w:val="center"/>
            <w:tcW w:w="1041" w:type="dxa"/>
          </w:tcPr>
          <w:p>
            <w:pPr>
              <w:pStyle w:val="Compact"/>
              <w:jc w:val="left"/>
            </w:pPr>
            <w:r>
              <w:t xml:space="preserve">Full</w:t>
            </w:r>
          </w:p>
        </w:tc>
        <w:tc>
          <w:tcPr>
            <w:tcMar>
              <w:top w:w="100" w:type="dxa"/>
              <w:bottom w:w="100" w:type="dxa"/>
              <w:left w:w="150" w:type="dxa"/>
              <w:right w:w="150" w:type="dxa"/>
            </w:tcMar>
            <w:vAlign w:val="center"/>
            <w:tcW w:w="903" w:type="dxa"/>
          </w:tcPr>
          <w:p>
            <w:pPr>
              <w:pStyle w:val="Compact"/>
              <w:jc w:val="right"/>
            </w:pPr>
            <w:r>
              <w:t xml:space="preserve">10</w:t>
            </w:r>
          </w:p>
        </w:tc>
        <w:tc>
          <w:tcPr>
            <w:tcMar>
              <w:top w:w="100" w:type="dxa"/>
              <w:bottom w:w="100" w:type="dxa"/>
              <w:left w:w="150" w:type="dxa"/>
              <w:right w:w="150" w:type="dxa"/>
            </w:tcMar>
            <w:vAlign w:val="center"/>
            <w:tcW w:w="1728" w:type="dxa"/>
          </w:tcPr>
          <w:p>
            <w:pPr>
              <w:pStyle w:val="Compact"/>
              <w:jc w:val="right"/>
            </w:pPr>
            <w:r>
              <w:t xml:space="preserve">11,021</w:t>
            </w:r>
          </w:p>
        </w:tc>
        <w:tc>
          <w:tcPr>
            <w:tcMar>
              <w:top w:w="100" w:type="dxa"/>
              <w:bottom w:w="100" w:type="dxa"/>
              <w:left w:w="150" w:type="dxa"/>
              <w:right w:w="150" w:type="dxa"/>
            </w:tcMar>
            <w:vAlign w:val="center"/>
            <w:tcW w:w="1316" w:type="dxa"/>
          </w:tcPr>
          <w:p>
            <w:pPr>
              <w:pStyle w:val="Compact"/>
              <w:jc w:val="right"/>
            </w:pPr>
            <w:r>
              <w:t xml:space="preserve">29</w:t>
            </w:r>
          </w:p>
        </w:tc>
        <w:tc>
          <w:tcPr>
            <w:tcMar>
              <w:top w:w="100" w:type="dxa"/>
              <w:bottom w:w="100" w:type="dxa"/>
              <w:left w:w="150" w:type="dxa"/>
              <w:right w:w="150" w:type="dxa"/>
            </w:tcMar>
            <w:vAlign w:val="center"/>
            <w:tcW w:w="1728" w:type="dxa"/>
          </w:tcPr>
          <w:p>
            <w:pPr>
              <w:pStyle w:val="Compact"/>
              <w:jc w:val="right"/>
            </w:pPr>
            <w:r>
              <w:t xml:space="preserve">19</w:t>
            </w:r>
          </w:p>
        </w:tc>
        <w:tc>
          <w:tcPr>
            <w:tcMar>
              <w:top w:w="100" w:type="dxa"/>
              <w:bottom w:w="100" w:type="dxa"/>
              <w:left w:w="150" w:type="dxa"/>
              <w:right w:w="150" w:type="dxa"/>
            </w:tcMar>
            <w:vAlign w:val="center"/>
            <w:tcW w:w="1041" w:type="dxa"/>
          </w:tcPr>
          <w:p>
            <w:pPr>
              <w:pStyle w:val="Compact"/>
              <w:jc w:val="right"/>
            </w:pPr>
            <w:r>
              <w:t xml:space="preserve">48</w:t>
            </w:r>
          </w:p>
        </w:tc>
        <w:tc>
          <w:tcPr>
            <w:tcMar>
              <w:top w:w="100" w:type="dxa"/>
              <w:bottom w:w="100" w:type="dxa"/>
              <w:left w:w="150" w:type="dxa"/>
              <w:right w:w="150" w:type="dxa"/>
            </w:tcMar>
            <w:vAlign w:val="center"/>
            <w:tcW w:w="1315" w:type="dxa"/>
          </w:tcPr>
          <w:p>
            <w:pPr>
              <w:pStyle w:val="Compact"/>
              <w:jc w:val="left"/>
            </w:pPr>
            <w:r>
              <w:t xml:space="preserve">150-200</w:t>
            </w:r>
          </w:p>
        </w:tc>
      </w:tr>
    </w:tbl>
    <w:p>
      <w:pPr>
        <w:pStyle w:val="SectionKicker"/>
      </w:pPr>
      <w:r>
        <w:t xml:space="preserve">Section 11 · 11.2</w:t>
      </w:r>
    </w:p>
    <w:bookmarkEnd w:id="94"/>
    <w:bookmarkStart w:id="95" w:name="office-growth-projection"/>
    <w:p>
      <w:pPr>
        <w:pStyle w:val="Heading2"/>
      </w:pPr>
      <w:r>
        <w:t xml:space="preserve">11.2 Office Growth Projection</w:t>
      </w:r>
    </w:p>
    <w:tbl>
      <w:tblPr>
        <w:tblStyle w:val="Table"/>
        <w:tblW w:type="auto" w:w="0"/>
        <w:tblLook w:firstRow="1" w:lastRow="0" w:firstColumn="0" w:lastColumn="0" w:noHBand="0" w:noVBand="0" w:val="0020"/>
        <w:jc w:val="start"/>
        <w:tblLayout w:type="fixed"/>
      </w:tblPr>
      <w:tblGrid>
        <w:gridCol w:w="3207"/>
        <w:gridCol w:w="1466"/>
        <w:gridCol w:w="1466"/>
        <w:gridCol w:w="1466"/>
        <w:gridCol w:w="14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207"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67"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E9EDF6"/>
            <w:tcW w:w="3207" w:type="dxa"/>
          </w:tcPr>
          <w:p>
            <w:pPr>
              <w:pStyle w:val="Compact"/>
              <w:jc w:val="left"/>
            </w:pPr>
            <w:r>
              <w:t xml:space="preserve">Executive Offices</w:t>
            </w:r>
          </w:p>
        </w:tc>
        <w:tc>
          <w:tcPr>
            <w:tcMar>
              <w:top w:w="100" w:type="dxa"/>
              <w:bottom w:w="100" w:type="dxa"/>
              <w:left w:w="150" w:type="dxa"/>
              <w:right w:w="150" w:type="dxa"/>
            </w:tcMar>
            <w:vAlign w:val="center"/>
            <w:shd w:val="clear" w:color="auto" w:fill="E9EDF6"/>
            <w:tcW w:w="1466" w:type="dxa"/>
          </w:tcPr>
          <w:p>
            <w:pPr>
              <w:pStyle w:val="Compact"/>
              <w:jc w:val="right"/>
            </w:pPr>
            <w:r>
              <w:t xml:space="preserve">4</w:t>
            </w:r>
          </w:p>
        </w:tc>
        <w:tc>
          <w:tcPr>
            <w:tcMar>
              <w:top w:w="100" w:type="dxa"/>
              <w:bottom w:w="100" w:type="dxa"/>
              <w:left w:w="150" w:type="dxa"/>
              <w:right w:w="150" w:type="dxa"/>
            </w:tcMar>
            <w:vAlign w:val="center"/>
            <w:shd w:val="clear" w:color="auto" w:fill="E9EDF6"/>
            <w:tcW w:w="1466" w:type="dxa"/>
          </w:tcPr>
          <w:p>
            <w:pPr>
              <w:pStyle w:val="Compact"/>
              <w:jc w:val="right"/>
            </w:pPr>
            <w:r>
              <w:t xml:space="preserve">5</w:t>
            </w:r>
          </w:p>
        </w:tc>
        <w:tc>
          <w:tcPr>
            <w:tcMar>
              <w:top w:w="100" w:type="dxa"/>
              <w:bottom w:w="100" w:type="dxa"/>
              <w:left w:w="150" w:type="dxa"/>
              <w:right w:w="150" w:type="dxa"/>
            </w:tcMar>
            <w:vAlign w:val="center"/>
            <w:shd w:val="clear" w:color="auto" w:fill="E9EDF6"/>
            <w:tcW w:w="1466" w:type="dxa"/>
          </w:tcPr>
          <w:p>
            <w:pPr>
              <w:pStyle w:val="Compact"/>
              <w:jc w:val="right"/>
            </w:pPr>
            <w:r>
              <w:t xml:space="preserve">5</w:t>
            </w:r>
          </w:p>
        </w:tc>
        <w:tc>
          <w:tcPr>
            <w:tcMar>
              <w:top w:w="100" w:type="dxa"/>
              <w:bottom w:w="100" w:type="dxa"/>
              <w:left w:w="150" w:type="dxa"/>
              <w:right w:w="150" w:type="dxa"/>
            </w:tcMar>
            <w:vAlign w:val="center"/>
            <w:shd w:val="clear" w:color="auto" w:fill="E9EDF6"/>
            <w:tcW w:w="1467" w:type="dxa"/>
          </w:tcPr>
          <w:p>
            <w:pPr>
              <w:pStyle w:val="Compact"/>
              <w:jc w:val="right"/>
            </w:pPr>
            <w:r>
              <w:t xml:space="preserve">6</w:t>
            </w:r>
          </w:p>
        </w:tc>
      </w:tr>
      <w:tr>
        <w:trPr>
          <w:cantSplit/>
        </w:trPr>
        <w:tc>
          <w:tcPr>
            <w:tcMar>
              <w:top w:w="100" w:type="dxa"/>
              <w:bottom w:w="100" w:type="dxa"/>
              <w:left w:w="150" w:type="dxa"/>
              <w:right w:w="150" w:type="dxa"/>
            </w:tcMar>
            <w:vAlign w:val="center"/>
            <w:tcW w:w="3207" w:type="dxa"/>
          </w:tcPr>
          <w:p>
            <w:pPr>
              <w:pStyle w:val="Compact"/>
              <w:jc w:val="left"/>
            </w:pPr>
            <w:r>
              <w:t xml:space="preserve">Academic Offices</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5</w:t>
            </w:r>
          </w:p>
        </w:tc>
        <w:tc>
          <w:tcPr>
            <w:tcMar>
              <w:top w:w="100" w:type="dxa"/>
              <w:bottom w:w="100" w:type="dxa"/>
              <w:left w:w="150" w:type="dxa"/>
              <w:right w:w="150" w:type="dxa"/>
            </w:tcMar>
            <w:vAlign w:val="center"/>
            <w:tcW w:w="1466" w:type="dxa"/>
          </w:tcPr>
          <w:p>
            <w:pPr>
              <w:pStyle w:val="Compact"/>
              <w:jc w:val="right"/>
            </w:pPr>
            <w:r>
              <w:t xml:space="preserve">6</w:t>
            </w:r>
          </w:p>
        </w:tc>
        <w:tc>
          <w:tcPr>
            <w:tcMar>
              <w:top w:w="100" w:type="dxa"/>
              <w:bottom w:w="100" w:type="dxa"/>
              <w:left w:w="150" w:type="dxa"/>
              <w:right w:w="150" w:type="dxa"/>
            </w:tcMar>
            <w:vAlign w:val="center"/>
            <w:tcW w:w="1467" w:type="dxa"/>
          </w:tcPr>
          <w:p>
            <w:pPr>
              <w:pStyle w:val="Compact"/>
              <w:jc w:val="right"/>
            </w:pPr>
            <w:r>
              <w:t xml:space="preserve">8</w:t>
            </w:r>
          </w:p>
        </w:tc>
      </w:tr>
      <w:tr>
        <w:trPr>
          <w:cantSplit/>
        </w:trPr>
        <w:tc>
          <w:tcPr>
            <w:tcMar>
              <w:top w:w="100" w:type="dxa"/>
              <w:bottom w:w="100" w:type="dxa"/>
              <w:left w:w="150" w:type="dxa"/>
              <w:right w:w="150" w:type="dxa"/>
            </w:tcMar>
            <w:vAlign w:val="center"/>
            <w:shd w:val="clear" w:color="auto" w:fill="E9EDF6"/>
            <w:tcW w:w="3207" w:type="dxa"/>
          </w:tcPr>
          <w:p>
            <w:pPr>
              <w:pStyle w:val="Compact"/>
              <w:jc w:val="left"/>
            </w:pPr>
            <w:r>
              <w:t xml:space="preserve">Student Affairs Offices</w:t>
            </w:r>
          </w:p>
        </w:tc>
        <w:tc>
          <w:tcPr>
            <w:tcMar>
              <w:top w:w="100" w:type="dxa"/>
              <w:bottom w:w="100" w:type="dxa"/>
              <w:left w:w="150" w:type="dxa"/>
              <w:right w:w="150" w:type="dxa"/>
            </w:tcMar>
            <w:vAlign w:val="center"/>
            <w:shd w:val="clear" w:color="auto" w:fill="E9EDF6"/>
            <w:tcW w:w="1466" w:type="dxa"/>
          </w:tcPr>
          <w:p>
            <w:pPr>
              <w:pStyle w:val="Compact"/>
              <w:jc w:val="right"/>
            </w:pPr>
            <w:r>
              <w:t xml:space="preserve">2</w:t>
            </w:r>
          </w:p>
        </w:tc>
        <w:tc>
          <w:tcPr>
            <w:tcMar>
              <w:top w:w="100" w:type="dxa"/>
              <w:bottom w:w="100" w:type="dxa"/>
              <w:left w:w="150" w:type="dxa"/>
              <w:right w:w="150" w:type="dxa"/>
            </w:tcMar>
            <w:vAlign w:val="center"/>
            <w:shd w:val="clear" w:color="auto" w:fill="E9EDF6"/>
            <w:tcW w:w="1466" w:type="dxa"/>
          </w:tcPr>
          <w:p>
            <w:pPr>
              <w:pStyle w:val="Compact"/>
              <w:jc w:val="right"/>
            </w:pPr>
            <w:r>
              <w:t xml:space="preserve">3</w:t>
            </w:r>
          </w:p>
        </w:tc>
        <w:tc>
          <w:tcPr>
            <w:tcMar>
              <w:top w:w="100" w:type="dxa"/>
              <w:bottom w:w="100" w:type="dxa"/>
              <w:left w:w="150" w:type="dxa"/>
              <w:right w:w="150" w:type="dxa"/>
            </w:tcMar>
            <w:vAlign w:val="center"/>
            <w:shd w:val="clear" w:color="auto" w:fill="E9EDF6"/>
            <w:tcW w:w="1466" w:type="dxa"/>
          </w:tcPr>
          <w:p>
            <w:pPr>
              <w:pStyle w:val="Compact"/>
              <w:jc w:val="right"/>
            </w:pPr>
            <w:r>
              <w:t xml:space="preserve">4</w:t>
            </w:r>
          </w:p>
        </w:tc>
        <w:tc>
          <w:tcPr>
            <w:tcMar>
              <w:top w:w="100" w:type="dxa"/>
              <w:bottom w:w="100" w:type="dxa"/>
              <w:left w:w="150" w:type="dxa"/>
              <w:right w:w="150" w:type="dxa"/>
            </w:tcMar>
            <w:vAlign w:val="center"/>
            <w:shd w:val="clear" w:color="auto" w:fill="E9EDF6"/>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t xml:space="preserve">Administrative &amp; Operational Offices</w:t>
            </w:r>
          </w:p>
        </w:tc>
        <w:tc>
          <w:tcPr>
            <w:tcMar>
              <w:top w:w="100" w:type="dxa"/>
              <w:bottom w:w="100" w:type="dxa"/>
              <w:left w:w="150" w:type="dxa"/>
              <w:right w:w="150" w:type="dxa"/>
            </w:tcMar>
            <w:vAlign w:val="center"/>
            <w:tcW w:w="1466" w:type="dxa"/>
          </w:tcPr>
          <w:p>
            <w:pPr>
              <w:pStyle w:val="Compact"/>
              <w:jc w:val="right"/>
            </w:pPr>
            <w:r>
              <w:t xml:space="preserve">1</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4</w:t>
            </w:r>
          </w:p>
        </w:tc>
        <w:tc>
          <w:tcPr>
            <w:tcMar>
              <w:top w:w="100" w:type="dxa"/>
              <w:bottom w:w="100" w:type="dxa"/>
              <w:left w:w="150" w:type="dxa"/>
              <w:right w:w="150" w:type="dxa"/>
            </w:tcMar>
            <w:vAlign w:val="center"/>
            <w:tcW w:w="1467" w:type="dxa"/>
          </w:tcPr>
          <w:p>
            <w:pPr>
              <w:pStyle w:val="Compact"/>
              <w:jc w:val="right"/>
            </w:pPr>
            <w:r>
              <w:t xml:space="preserve">5</w:t>
            </w:r>
          </w:p>
        </w:tc>
      </w:tr>
      <w:tr>
        <w:trPr>
          <w:cantSplit/>
        </w:trPr>
        <w:tc>
          <w:tcPr>
            <w:tcMar>
              <w:top w:w="100" w:type="dxa"/>
              <w:bottom w:w="100" w:type="dxa"/>
              <w:left w:w="150" w:type="dxa"/>
              <w:right w:w="150" w:type="dxa"/>
            </w:tcMar>
            <w:vAlign w:val="center"/>
            <w:shd w:val="clear" w:color="auto" w:fill="E9EDF6"/>
            <w:tcW w:w="3207" w:type="dxa"/>
          </w:tcPr>
          <w:p>
            <w:pPr>
              <w:pStyle w:val="Compact"/>
              <w:jc w:val="left"/>
            </w:pPr>
            <w:r>
              <w:t xml:space="preserve">Institutional Advancement Offices</w:t>
            </w:r>
          </w:p>
        </w:tc>
        <w:tc>
          <w:tcPr>
            <w:tcMar>
              <w:top w:w="100" w:type="dxa"/>
              <w:bottom w:w="100" w:type="dxa"/>
              <w:left w:w="150" w:type="dxa"/>
              <w:right w:w="150" w:type="dxa"/>
            </w:tcMar>
            <w:vAlign w:val="center"/>
            <w:shd w:val="clear" w:color="auto" w:fill="E9EDF6"/>
            <w:tcW w:w="1466" w:type="dxa"/>
          </w:tcPr>
          <w:p>
            <w:pPr>
              <w:pStyle w:val="Compact"/>
              <w:jc w:val="right"/>
            </w:pPr>
            <w:r>
              <w:t xml:space="preserve">0</w:t>
            </w:r>
          </w:p>
        </w:tc>
        <w:tc>
          <w:tcPr>
            <w:tcMar>
              <w:top w:w="100" w:type="dxa"/>
              <w:bottom w:w="100" w:type="dxa"/>
              <w:left w:w="150" w:type="dxa"/>
              <w:right w:w="150" w:type="dxa"/>
            </w:tcMar>
            <w:vAlign w:val="center"/>
            <w:shd w:val="clear" w:color="auto" w:fill="E9EDF6"/>
            <w:tcW w:w="1466" w:type="dxa"/>
          </w:tcPr>
          <w:p>
            <w:pPr>
              <w:pStyle w:val="Compact"/>
              <w:jc w:val="right"/>
            </w:pPr>
            <w:r>
              <w:t xml:space="preserve">0</w:t>
            </w:r>
          </w:p>
        </w:tc>
        <w:tc>
          <w:tcPr>
            <w:tcMar>
              <w:top w:w="100" w:type="dxa"/>
              <w:bottom w:w="100" w:type="dxa"/>
              <w:left w:w="150" w:type="dxa"/>
              <w:right w:w="150" w:type="dxa"/>
            </w:tcMar>
            <w:vAlign w:val="center"/>
            <w:shd w:val="clear" w:color="auto" w:fill="E9EDF6"/>
            <w:tcW w:w="1466" w:type="dxa"/>
          </w:tcPr>
          <w:p>
            <w:pPr>
              <w:pStyle w:val="Compact"/>
              <w:jc w:val="right"/>
            </w:pPr>
            <w:r>
              <w:t xml:space="preserve">3</w:t>
            </w:r>
          </w:p>
        </w:tc>
        <w:tc>
          <w:tcPr>
            <w:tcMar>
              <w:top w:w="100" w:type="dxa"/>
              <w:bottom w:w="100" w:type="dxa"/>
              <w:left w:w="150" w:type="dxa"/>
              <w:right w:w="150" w:type="dxa"/>
            </w:tcMar>
            <w:vAlign w:val="center"/>
            <w:shd w:val="clear" w:color="auto" w:fill="E9EDF6"/>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rPr>
                <w:bCs/>
                <w:b/>
              </w:rPr>
              <w:t xml:space="preserve">TOTAL OFFICES</w:t>
            </w:r>
          </w:p>
        </w:tc>
        <w:tc>
          <w:tcPr>
            <w:tcMar>
              <w:top w:w="100" w:type="dxa"/>
              <w:bottom w:w="100" w:type="dxa"/>
              <w:left w:w="150" w:type="dxa"/>
              <w:right w:w="150" w:type="dxa"/>
            </w:tcMar>
            <w:vAlign w:val="center"/>
            <w:tcW w:w="1466" w:type="dxa"/>
          </w:tcPr>
          <w:p>
            <w:pPr>
              <w:pStyle w:val="Compact"/>
              <w:jc w:val="right"/>
            </w:pPr>
            <w:r>
              <w:rPr>
                <w:bCs/>
                <w:b/>
              </w:rPr>
              <w:t xml:space="preserve">10</w:t>
            </w:r>
          </w:p>
        </w:tc>
        <w:tc>
          <w:tcPr>
            <w:tcMar>
              <w:top w:w="100" w:type="dxa"/>
              <w:bottom w:w="100" w:type="dxa"/>
              <w:left w:w="150" w:type="dxa"/>
              <w:right w:w="150" w:type="dxa"/>
            </w:tcMar>
            <w:vAlign w:val="center"/>
            <w:tcW w:w="1466" w:type="dxa"/>
          </w:tcPr>
          <w:p>
            <w:pPr>
              <w:pStyle w:val="Compact"/>
              <w:jc w:val="right"/>
            </w:pPr>
            <w:r>
              <w:rPr>
                <w:bCs/>
                <w:b/>
              </w:rPr>
              <w:t xml:space="preserve">16</w:t>
            </w:r>
          </w:p>
        </w:tc>
        <w:tc>
          <w:tcPr>
            <w:tcMar>
              <w:top w:w="100" w:type="dxa"/>
              <w:bottom w:w="100" w:type="dxa"/>
              <w:left w:w="150" w:type="dxa"/>
              <w:right w:w="150" w:type="dxa"/>
            </w:tcMar>
            <w:vAlign w:val="center"/>
            <w:tcW w:w="1466" w:type="dxa"/>
          </w:tcPr>
          <w:p>
            <w:pPr>
              <w:pStyle w:val="Compact"/>
              <w:jc w:val="right"/>
            </w:pPr>
            <w:r>
              <w:rPr>
                <w:bCs/>
                <w:b/>
              </w:rPr>
              <w:t xml:space="preserve">22</w:t>
            </w:r>
          </w:p>
        </w:tc>
        <w:tc>
          <w:tcPr>
            <w:tcMar>
              <w:top w:w="100" w:type="dxa"/>
              <w:bottom w:w="100" w:type="dxa"/>
              <w:left w:w="150" w:type="dxa"/>
              <w:right w:w="150" w:type="dxa"/>
            </w:tcMar>
            <w:vAlign w:val="center"/>
            <w:tcW w:w="1467" w:type="dxa"/>
          </w:tcPr>
          <w:p>
            <w:pPr>
              <w:pStyle w:val="Compact"/>
              <w:jc w:val="right"/>
            </w:pPr>
            <w:r>
              <w:rPr>
                <w:bCs/>
                <w:b/>
              </w:rPr>
              <w:t xml:space="preserve">29</w:t>
            </w:r>
          </w:p>
        </w:tc>
      </w:tr>
    </w:tbl>
    <w:p>
      <w:pPr>
        <w:pStyle w:val="SectionKicker"/>
      </w:pPr>
      <w:r>
        <w:t xml:space="preserve">Section 11 · 11.3</w:t>
      </w:r>
    </w:p>
    <w:bookmarkEnd w:id="95"/>
    <w:bookmarkStart w:id="96" w:name="committee-growth-projection"/>
    <w:p>
      <w:pPr>
        <w:pStyle w:val="Heading2"/>
      </w:pPr>
      <w:r>
        <w:t xml:space="preserve">11.3 Committee Growth Projection</w:t>
      </w:r>
    </w:p>
    <w:tbl>
      <w:tblPr>
        <w:tblStyle w:val="Table"/>
        <w:tblW w:type="auto" w:w="0"/>
        <w:tblLook w:firstRow="1" w:lastRow="0" w:firstColumn="0" w:lastColumn="0" w:noHBand="0" w:noVBand="0" w:val="0020"/>
        <w:jc w:val="start"/>
        <w:tblLayout w:type="fixed"/>
      </w:tblPr>
      <w:tblGrid>
        <w:gridCol w:w="3192"/>
        <w:gridCol w:w="1455"/>
        <w:gridCol w:w="1455"/>
        <w:gridCol w:w="1476"/>
        <w:gridCol w:w="14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192"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94"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E9EDF6"/>
            <w:tcW w:w="3192" w:type="dxa"/>
          </w:tcPr>
          <w:p>
            <w:pPr>
              <w:pStyle w:val="Compact"/>
              <w:jc w:val="left"/>
            </w:pPr>
            <w:r>
              <w:t xml:space="preserve">Board-Level Committees</w:t>
            </w:r>
          </w:p>
        </w:tc>
        <w:tc>
          <w:tcPr>
            <w:tcMar>
              <w:top w:w="100" w:type="dxa"/>
              <w:bottom w:w="100" w:type="dxa"/>
              <w:left w:w="150" w:type="dxa"/>
              <w:right w:w="150" w:type="dxa"/>
            </w:tcMar>
            <w:vAlign w:val="center"/>
            <w:shd w:val="clear" w:color="auto" w:fill="E9EDF6"/>
            <w:tcW w:w="1455" w:type="dxa"/>
          </w:tcPr>
          <w:p>
            <w:pPr>
              <w:pStyle w:val="Compact"/>
              <w:jc w:val="right"/>
            </w:pPr>
            <w:r>
              <w:t xml:space="preserve">2</w:t>
            </w:r>
          </w:p>
        </w:tc>
        <w:tc>
          <w:tcPr>
            <w:tcMar>
              <w:top w:w="100" w:type="dxa"/>
              <w:bottom w:w="100" w:type="dxa"/>
              <w:left w:w="150" w:type="dxa"/>
              <w:right w:w="150" w:type="dxa"/>
            </w:tcMar>
            <w:vAlign w:val="center"/>
            <w:shd w:val="clear" w:color="auto" w:fill="E9EDF6"/>
            <w:tcW w:w="1455" w:type="dxa"/>
          </w:tcPr>
          <w:p>
            <w:pPr>
              <w:pStyle w:val="Compact"/>
              <w:jc w:val="right"/>
            </w:pPr>
            <w:r>
              <w:t xml:space="preserve">3</w:t>
            </w:r>
          </w:p>
        </w:tc>
        <w:tc>
          <w:tcPr>
            <w:tcMar>
              <w:top w:w="100" w:type="dxa"/>
              <w:bottom w:w="100" w:type="dxa"/>
              <w:left w:w="150" w:type="dxa"/>
              <w:right w:w="150" w:type="dxa"/>
            </w:tcMar>
            <w:vAlign w:val="center"/>
            <w:shd w:val="clear" w:color="auto" w:fill="E9EDF6"/>
            <w:tcW w:w="1476" w:type="dxa"/>
          </w:tcPr>
          <w:p>
            <w:pPr>
              <w:pStyle w:val="Compact"/>
              <w:jc w:val="right"/>
            </w:pPr>
            <w:r>
              <w:t xml:space="preserve">3</w:t>
            </w:r>
          </w:p>
        </w:tc>
        <w:tc>
          <w:tcPr>
            <w:tcMar>
              <w:top w:w="100" w:type="dxa"/>
              <w:bottom w:w="100" w:type="dxa"/>
              <w:left w:w="150" w:type="dxa"/>
              <w:right w:w="150" w:type="dxa"/>
            </w:tcMar>
            <w:vAlign w:val="center"/>
            <w:shd w:val="clear" w:color="auto" w:fill="E9EDF6"/>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t xml:space="preserve">Senate-Level Committees</w:t>
            </w:r>
          </w:p>
        </w:tc>
        <w:tc>
          <w:tcPr>
            <w:tcMar>
              <w:top w:w="100" w:type="dxa"/>
              <w:bottom w:w="100" w:type="dxa"/>
              <w:left w:w="150" w:type="dxa"/>
              <w:right w:w="150" w:type="dxa"/>
            </w:tcMar>
            <w:vAlign w:val="center"/>
            <w:tcW w:w="1455" w:type="dxa"/>
          </w:tcPr>
          <w:p>
            <w:pPr>
              <w:pStyle w:val="Compact"/>
              <w:jc w:val="right"/>
            </w:pPr>
            <w:r>
              <w:t xml:space="preserve">3</w:t>
            </w:r>
          </w:p>
        </w:tc>
        <w:tc>
          <w:tcPr>
            <w:tcMar>
              <w:top w:w="100" w:type="dxa"/>
              <w:bottom w:w="100" w:type="dxa"/>
              <w:left w:w="150" w:type="dxa"/>
              <w:right w:w="150" w:type="dxa"/>
            </w:tcMar>
            <w:vAlign w:val="center"/>
            <w:tcW w:w="1455" w:type="dxa"/>
          </w:tcPr>
          <w:p>
            <w:pPr>
              <w:pStyle w:val="Compact"/>
              <w:jc w:val="right"/>
            </w:pPr>
            <w:r>
              <w:t xml:space="preserve">5</w:t>
            </w:r>
          </w:p>
        </w:tc>
        <w:tc>
          <w:tcPr>
            <w:tcMar>
              <w:top w:w="100" w:type="dxa"/>
              <w:bottom w:w="100" w:type="dxa"/>
              <w:left w:w="150" w:type="dxa"/>
              <w:right w:w="150" w:type="dxa"/>
            </w:tcMar>
            <w:vAlign w:val="center"/>
            <w:tcW w:w="1476" w:type="dxa"/>
          </w:tcPr>
          <w:p>
            <w:pPr>
              <w:pStyle w:val="Compact"/>
              <w:jc w:val="right"/>
            </w:pPr>
            <w:r>
              <w:t xml:space="preserve">9</w:t>
            </w:r>
          </w:p>
        </w:tc>
        <w:tc>
          <w:tcPr>
            <w:tcMar>
              <w:top w:w="100" w:type="dxa"/>
              <w:bottom w:w="100" w:type="dxa"/>
              <w:left w:w="150" w:type="dxa"/>
              <w:right w:w="150" w:type="dxa"/>
            </w:tcMar>
            <w:vAlign w:val="center"/>
            <w:tcW w:w="1494" w:type="dxa"/>
          </w:tcPr>
          <w:p>
            <w:pPr>
              <w:pStyle w:val="Compact"/>
              <w:jc w:val="right"/>
            </w:pPr>
            <w:r>
              <w:t xml:space="preserve">11</w:t>
            </w:r>
          </w:p>
        </w:tc>
      </w:tr>
      <w:tr>
        <w:trPr>
          <w:cantSplit/>
        </w:trPr>
        <w:tc>
          <w:tcPr>
            <w:tcMar>
              <w:top w:w="100" w:type="dxa"/>
              <w:bottom w:w="100" w:type="dxa"/>
              <w:left w:w="150" w:type="dxa"/>
              <w:right w:w="150" w:type="dxa"/>
            </w:tcMar>
            <w:vAlign w:val="center"/>
            <w:shd w:val="clear" w:color="auto" w:fill="E9EDF6"/>
            <w:tcW w:w="3192" w:type="dxa"/>
          </w:tcPr>
          <w:p>
            <w:pPr>
              <w:pStyle w:val="Compact"/>
              <w:jc w:val="left"/>
            </w:pPr>
            <w:r>
              <w:t xml:space="preserve">Administrative Committees</w:t>
            </w:r>
          </w:p>
        </w:tc>
        <w:tc>
          <w:tcPr>
            <w:tcMar>
              <w:top w:w="100" w:type="dxa"/>
              <w:bottom w:w="100" w:type="dxa"/>
              <w:left w:w="150" w:type="dxa"/>
              <w:right w:w="150" w:type="dxa"/>
            </w:tcMar>
            <w:vAlign w:val="center"/>
            <w:shd w:val="clear" w:color="auto" w:fill="E9EDF6"/>
            <w:tcW w:w="1455" w:type="dxa"/>
          </w:tcPr>
          <w:p>
            <w:pPr>
              <w:pStyle w:val="Compact"/>
              <w:jc w:val="right"/>
            </w:pPr>
            <w:r>
              <w:t xml:space="preserve">0</w:t>
            </w:r>
          </w:p>
        </w:tc>
        <w:tc>
          <w:tcPr>
            <w:tcMar>
              <w:top w:w="100" w:type="dxa"/>
              <w:bottom w:w="100" w:type="dxa"/>
              <w:left w:w="150" w:type="dxa"/>
              <w:right w:w="150" w:type="dxa"/>
            </w:tcMar>
            <w:vAlign w:val="center"/>
            <w:shd w:val="clear" w:color="auto" w:fill="E9EDF6"/>
            <w:tcW w:w="1455" w:type="dxa"/>
          </w:tcPr>
          <w:p>
            <w:pPr>
              <w:pStyle w:val="Compact"/>
              <w:jc w:val="right"/>
            </w:pPr>
            <w:r>
              <w:t xml:space="preserve">1</w:t>
            </w:r>
          </w:p>
        </w:tc>
        <w:tc>
          <w:tcPr>
            <w:tcMar>
              <w:top w:w="100" w:type="dxa"/>
              <w:bottom w:w="100" w:type="dxa"/>
              <w:left w:w="150" w:type="dxa"/>
              <w:right w:w="150" w:type="dxa"/>
            </w:tcMar>
            <w:vAlign w:val="center"/>
            <w:shd w:val="clear" w:color="auto" w:fill="E9EDF6"/>
            <w:tcW w:w="1476" w:type="dxa"/>
          </w:tcPr>
          <w:p>
            <w:pPr>
              <w:pStyle w:val="Compact"/>
              <w:jc w:val="right"/>
            </w:pPr>
            <w:r>
              <w:t xml:space="preserve">2</w:t>
            </w:r>
          </w:p>
        </w:tc>
        <w:tc>
          <w:tcPr>
            <w:tcMar>
              <w:top w:w="100" w:type="dxa"/>
              <w:bottom w:w="100" w:type="dxa"/>
              <w:left w:w="150" w:type="dxa"/>
              <w:right w:w="150" w:type="dxa"/>
            </w:tcMar>
            <w:vAlign w:val="center"/>
            <w:shd w:val="clear" w:color="auto" w:fill="E9EDF6"/>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rPr>
                <w:bCs/>
                <w:b/>
              </w:rPr>
              <w:t xml:space="preserve">TOTAL COMMITTEES</w:t>
            </w:r>
          </w:p>
        </w:tc>
        <w:tc>
          <w:tcPr>
            <w:tcMar>
              <w:top w:w="100" w:type="dxa"/>
              <w:bottom w:w="100" w:type="dxa"/>
              <w:left w:w="150" w:type="dxa"/>
              <w:right w:w="150" w:type="dxa"/>
            </w:tcMar>
            <w:vAlign w:val="center"/>
            <w:tcW w:w="1455" w:type="dxa"/>
          </w:tcPr>
          <w:p>
            <w:pPr>
              <w:pStyle w:val="Compact"/>
              <w:jc w:val="right"/>
            </w:pPr>
            <w:r>
              <w:rPr>
                <w:bCs/>
                <w:b/>
              </w:rPr>
              <w:t xml:space="preserve">5</w:t>
            </w:r>
          </w:p>
        </w:tc>
        <w:tc>
          <w:tcPr>
            <w:tcMar>
              <w:top w:w="100" w:type="dxa"/>
              <w:bottom w:w="100" w:type="dxa"/>
              <w:left w:w="150" w:type="dxa"/>
              <w:right w:w="150" w:type="dxa"/>
            </w:tcMar>
            <w:vAlign w:val="center"/>
            <w:tcW w:w="1455" w:type="dxa"/>
          </w:tcPr>
          <w:p>
            <w:pPr>
              <w:pStyle w:val="Compact"/>
              <w:jc w:val="right"/>
            </w:pPr>
            <w:r>
              <w:rPr>
                <w:bCs/>
                <w:b/>
              </w:rPr>
              <w:t xml:space="preserve">9</w:t>
            </w:r>
          </w:p>
        </w:tc>
        <w:tc>
          <w:tcPr>
            <w:tcMar>
              <w:top w:w="100" w:type="dxa"/>
              <w:bottom w:w="100" w:type="dxa"/>
              <w:left w:w="150" w:type="dxa"/>
              <w:right w:w="150" w:type="dxa"/>
            </w:tcMar>
            <w:vAlign w:val="center"/>
            <w:tcW w:w="1476" w:type="dxa"/>
          </w:tcPr>
          <w:p>
            <w:pPr>
              <w:pStyle w:val="Compact"/>
              <w:jc w:val="right"/>
            </w:pPr>
            <w:r>
              <w:rPr>
                <w:bCs/>
                <w:b/>
              </w:rPr>
              <w:t xml:space="preserve">14</w:t>
            </w:r>
          </w:p>
        </w:tc>
        <w:tc>
          <w:tcPr>
            <w:tcMar>
              <w:top w:w="100" w:type="dxa"/>
              <w:bottom w:w="100" w:type="dxa"/>
              <w:left w:w="150" w:type="dxa"/>
              <w:right w:w="150" w:type="dxa"/>
            </w:tcMar>
            <w:vAlign w:val="center"/>
            <w:tcW w:w="1494" w:type="dxa"/>
          </w:tcPr>
          <w:p>
            <w:pPr>
              <w:pStyle w:val="Compact"/>
              <w:jc w:val="right"/>
            </w:pPr>
            <w:r>
              <w:rPr>
                <w:bCs/>
                <w:b/>
              </w:rPr>
              <w:t xml:space="preserve">19</w:t>
            </w:r>
          </w:p>
        </w:tc>
      </w:tr>
    </w:tbl>
    <w:p>
      <w:pPr>
        <w:pStyle w:val="SectionKicker"/>
      </w:pPr>
      <w:r>
        <w:t xml:space="preserve">Section 11 · 11.4</w:t>
      </w:r>
    </w:p>
    <w:bookmarkEnd w:id="96"/>
    <w:bookmarkStart w:id="97" w:name="growth-triggers"/>
    <w:p>
      <w:pPr>
        <w:pStyle w:val="Heading2"/>
      </w:pPr>
      <w:r>
        <w:t xml:space="preserve">11.4 Growth Triggers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Trigger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Condition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Enrollment exceeds 1,500</w:t>
            </w:r>
          </w:p>
        </w:tc>
        <w:tc>
          <w:tcPr>
            <w:tcMar>
              <w:top w:w="100" w:type="dxa"/>
              <w:bottom w:w="100" w:type="dxa"/>
              <w:left w:w="150" w:type="dxa"/>
              <w:right w:w="150" w:type="dxa"/>
            </w:tcMar>
            <w:vAlign w:val="center"/>
            <w:shd w:val="clear" w:color="auto" w:fill="E9EDF6"/>
          </w:tcPr>
          <w:p>
            <w:pPr>
              <w:pStyle w:val="Compact"/>
              <w:jc w:val="left"/>
              <w:suppressAutoHyphens/>
            </w:pPr>
            <w:r>
              <w:t xml:space="preserve">Expand from Year 1 to Year 3 structure</w:t>
            </w:r>
          </w:p>
        </w:tc>
      </w:tr>
      <w:tr>
        <w:trPr>
          <w:cantSplit/>
        </w:trPr>
        <w:tc>
          <w:tcPr>
            <w:tcMar>
              <w:top w:w="100" w:type="dxa"/>
              <w:bottom w:w="100" w:type="dxa"/>
              <w:left w:w="150" w:type="dxa"/>
              <w:right w:w="150" w:type="dxa"/>
            </w:tcMar>
            <w:vAlign w:val="center"/>
          </w:tcPr>
          <w:p>
            <w:pPr>
              <w:pStyle w:val="Compact"/>
              <w:jc w:val="left"/>
              <w:suppressAutoHyphens/>
            </w:pPr>
            <w:r>
              <w:t xml:space="preserve">Enrollment Growth</w:t>
            </w:r>
          </w:p>
        </w:tc>
        <w:tc>
          <w:tcPr>
            <w:tcMar>
              <w:top w:w="100" w:type="dxa"/>
              <w:bottom w:w="100" w:type="dxa"/>
              <w:left w:w="150" w:type="dxa"/>
              <w:right w:w="150" w:type="dxa"/>
            </w:tcMar>
            <w:vAlign w:val="center"/>
          </w:tcPr>
          <w:p>
            <w:pPr>
              <w:pStyle w:val="Compact"/>
              <w:jc w:val="left"/>
              <w:suppressAutoHyphens/>
            </w:pPr>
            <w:r>
              <w:t xml:space="preserve">Enrollment exceeds 3,000</w:t>
            </w:r>
          </w:p>
        </w:tc>
        <w:tc>
          <w:tcPr>
            <w:tcMar>
              <w:top w:w="100" w:type="dxa"/>
              <w:bottom w:w="100" w:type="dxa"/>
              <w:left w:w="150" w:type="dxa"/>
              <w:right w:w="150" w:type="dxa"/>
            </w:tcMar>
            <w:vAlign w:val="center"/>
          </w:tcPr>
          <w:p>
            <w:pPr>
              <w:pStyle w:val="Compact"/>
              <w:jc w:val="left"/>
              <w:suppressAutoHyphens/>
            </w:pPr>
            <w:r>
              <w:t xml:space="preserve">Expand from Year 3 to Year 5 structure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Enrollment exceeds 10,000</w:t>
            </w:r>
          </w:p>
        </w:tc>
        <w:tc>
          <w:tcPr>
            <w:tcMar>
              <w:top w:w="100" w:type="dxa"/>
              <w:bottom w:w="100" w:type="dxa"/>
              <w:left w:w="150" w:type="dxa"/>
              <w:right w:w="150" w:type="dxa"/>
            </w:tcMar>
            <w:vAlign w:val="center"/>
            <w:shd w:val="clear" w:color="auto" w:fill="E9EDF6"/>
          </w:tcPr>
          <w:p>
            <w:pPr>
              <w:pStyle w:val="Compact"/>
              <w:jc w:val="left"/>
              <w:suppressAutoHyphens/>
            </w:pPr>
            <w:r>
              <w:t xml:space="preserve">Expand from Year 5 to Year 10 structure</w:t>
            </w:r>
          </w:p>
        </w:tc>
      </w:tr>
      <w:tr>
        <w:trPr>
          <w:cantSplit/>
        </w:trPr>
        <w:tc>
          <w:tcPr>
            <w:tcMar>
              <w:top w:w="100" w:type="dxa"/>
              <w:bottom w:w="100" w:type="dxa"/>
              <w:left w:w="150" w:type="dxa"/>
              <w:right w:w="150" w:type="dxa"/>
            </w:tcMar>
            <w:vAlign w:val="center"/>
          </w:tcPr>
          <w:p>
            <w:pPr>
              <w:pStyle w:val="Compact"/>
              <w:jc w:val="left"/>
              <w:suppressAutoHyphens/>
            </w:pPr>
            <w:r>
              <w:t xml:space="preserve">Faculty Growth</w:t>
            </w:r>
          </w:p>
        </w:tc>
        <w:tc>
          <w:tcPr>
            <w:tcMar>
              <w:top w:w="100" w:type="dxa"/>
              <w:bottom w:w="100" w:type="dxa"/>
              <w:left w:w="150" w:type="dxa"/>
              <w:right w:w="150" w:type="dxa"/>
            </w:tcMar>
            <w:vAlign w:val="center"/>
          </w:tcPr>
          <w:p>
            <w:pPr>
              <w:pStyle w:val="Compact"/>
              <w:jc w:val="left"/>
              <w:suppressAutoHyphens/>
            </w:pPr>
            <w:r>
              <w:t xml:space="preserve">Faculty exceeds 30</w:t>
            </w:r>
          </w:p>
        </w:tc>
        <w:tc>
          <w:tcPr>
            <w:tcMar>
              <w:top w:w="100" w:type="dxa"/>
              <w:bottom w:w="100" w:type="dxa"/>
              <w:left w:w="150" w:type="dxa"/>
              <w:right w:w="150" w:type="dxa"/>
            </w:tcMar>
            <w:vAlign w:val="center"/>
          </w:tcPr>
          <w:p>
            <w:pPr>
              <w:pStyle w:val="Compact"/>
              <w:jc w:val="left"/>
              <w:suppressAutoHyphens/>
            </w:pPr>
            <w:r>
              <w:t xml:space="preserve">Add appropriate committees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Program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New colleges established</w:t>
            </w:r>
          </w:p>
        </w:tc>
        <w:tc>
          <w:tcPr>
            <w:tcMar>
              <w:top w:w="100" w:type="dxa"/>
              <w:bottom w:w="100" w:type="dxa"/>
              <w:left w:w="150" w:type="dxa"/>
              <w:right w:w="150" w:type="dxa"/>
            </w:tcMar>
            <w:vAlign w:val="center"/>
            <w:shd w:val="clear" w:color="auto" w:fill="E9EDF6"/>
          </w:tcPr>
          <w:p>
            <w:pPr>
              <w:pStyle w:val="Compact"/>
              <w:jc w:val="left"/>
              <w:suppressAutoHyphens/>
            </w:pPr>
            <w:r>
              <w:t xml:space="preserve">Add appropriate deans and committees</w:t>
            </w:r>
          </w:p>
        </w:tc>
      </w:tr>
    </w:tbl>
    <w:p>
      <w:pPr>
        <w:pStyle w:val="BodyText"/>
        <w:jc w:val="both"/>
      </w:pPr>
      <w:r>
        <w:t xml:space="preserve">The Senate shall review institutional structure annually and recommend adjustments. Any expansion requires approval by the University Senate.</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12 of 25</w:t>
            </w:r>
          </w:p>
          <w:p>
            <w:pPr>
              <w:spacing w:before="0" w:after="60"/>
              <w:suppressAutoHyphens/>
            </w:pPr>
            <w:r>
              <w:rPr>
                <w:rFonts w:ascii="Fraunces Black" w:hAnsi="Fraunces Black"/>
                <w:color w:val="B08625"/>
                <w:b/>
                <w:sz w:val="108"/>
              </w:rPr>
              <w:t>12</w:t>
            </w:r>
          </w:p>
          <w:p>
            <w:pPr>
              <w:spacing w:before="120" w:after="80"/>
              <w:suppressAutoHyphens/>
            </w:pPr>
            <w:r>
              <w:rPr>
                <w:rFonts w:ascii="Fraunces Black" w:hAnsi="Fraunces Black"/>
                <w:color w:val="FFFFFF"/>
                <w:b/>
                <w:sz w:val="72"/>
              </w:rPr>
              <w:t>Year 1 — Core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12.1–12.3</w:t>
            </w:r>
          </w:p>
          <w:p>
            <w:pPr>
              <w:spacing w:before="0" w:after="360"/>
              <w:ind w:right="700"/>
              <w:suppressAutoHyphens/>
            </w:pPr>
            <w:r>
              <w:rPr>
                <w:rFonts w:ascii="Fraunces" w:hAnsi="Fraunces"/>
                <w:i/>
                <w:color w:val="DCE3F0"/>
                <w:sz w:val="25"/>
              </w:rPr>
              <w:t>“Ten offices, five committees, and 347 students — the lean structure the University actually launches with.”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12.1 </w:t>
            </w:r>
            <w:r>
              <w:rPr>
                <w:rFonts w:ascii="Archivo" w:hAnsi="Archivo"/>
                <w:color w:val="FFFFFF"/>
                <w:sz w:val="18"/>
              </w:rPr>
              <w:t>Overview</w:t>
            </w:r>
          </w:p>
          <w:p>
            <w:pPr>
              <w:spacing w:before="0" w:after="110"/>
              <w:suppressAutoHyphens/>
            </w:pPr>
            <w:r>
              <w:rPr>
                <w:rFonts w:ascii="Archivo SemiBold" w:hAnsi="Archivo SemiBold"/>
                <w:color w:val="B08625"/>
                <w:b/>
                <w:sz w:val="19"/>
              </w:rPr>
              <w:t>12.2 </w:t>
            </w:r>
            <w:r>
              <w:rPr>
                <w:rFonts w:ascii="Archivo" w:hAnsi="Archivo"/>
                <w:color w:val="FFFFFF"/>
                <w:sz w:val="18"/>
              </w:rPr>
              <w:t>Year 1 Offices (10)</w:t>
            </w:r>
          </w:p>
          <w:p>
            <w:pPr>
              <w:spacing w:before="0" w:after="110"/>
              <w:suppressAutoHyphens/>
            </w:pPr>
            <w:r>
              <w:rPr>
                <w:rFonts w:ascii="Archivo SemiBold" w:hAnsi="Archivo SemiBold"/>
                <w:color w:val="B08625"/>
                <w:b/>
                <w:sz w:val="19"/>
              </w:rPr>
              <w:t>12.3 </w:t>
            </w:r>
            <w:r>
              <w:rPr>
                <w:rFonts w:ascii="Archivo" w:hAnsi="Archivo"/>
                <w:color w:val="FFFFFF"/>
                <w:sz w:val="18"/>
              </w:rPr>
              <w:t>Year 1 Committees (5)</w:t>
            </w:r>
          </w:p>
        </w:tc>
      </w:tr>
    </w:tbl>
    <w:p>
      <w:pPr>
        <w:jc w:val="both"/>
      </w:pPr>
      <w:r>
        <w:br w:type="page"/>
      </w:r>
    </w:p>
    <w:p>
      <w:pPr>
        <w:pStyle w:val="SectionKicker"/>
      </w:pPr>
      <w:r>
        <w:t xml:space="preserve">Section 12 · 12.1</w:t>
      </w:r>
    </w:p>
    <w:bookmarkEnd w:id="97"/>
    <w:bookmarkStart w:id="98" w:name="overview-1"/>
    <w:p>
      <w:pPr>
        <w:pStyle w:val="Heading2"/>
      </w:pPr>
      <w:r>
        <w:t xml:space="preserve">12.1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2028</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347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15-20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5</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15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Rationale</w:t>
            </w:r>
          </w:p>
        </w:tc>
        <w:tc>
          <w:tcPr>
            <w:tcMar>
              <w:top w:w="100" w:type="dxa"/>
              <w:bottom w:w="100" w:type="dxa"/>
              <w:left w:w="150" w:type="dxa"/>
              <w:right w:w="150" w:type="dxa"/>
            </w:tcMar>
            <w:vAlign w:val="center"/>
            <w:shd w:val="clear" w:color="auto" w:fill="E9EDF6"/>
          </w:tcPr>
          <w:p>
            <w:pPr>
              <w:pStyle w:val="Compact"/>
              <w:jc w:val="left"/>
              <w:suppressAutoHyphens/>
            </w:pPr>
            <w:r>
              <w:t xml:space="preserve">Lean structure focused on essential operations only</w:t>
            </w:r>
          </w:p>
        </w:tc>
      </w:tr>
    </w:tbl>
    <w:p>
      <w:pPr>
        <w:pStyle w:val="SectionKicker"/>
      </w:pPr>
      <w:r>
        <w:t xml:space="preserve">Section 12 · 12.2</w:t>
      </w:r>
    </w:p>
    <w:bookmarkEnd w:id="98"/>
    <w:bookmarkStart w:id="99" w:name="year-1-offices-10-offices"/>
    <w:p>
      <w:pPr>
        <w:pStyle w:val="Heading2"/>
      </w:pPr>
      <w:r>
        <w:t xml:space="preserve">12.2 Year 1 Offices (10 Offices)</w:t>
      </w:r>
    </w:p>
    <w:tbl>
      <w:tblPr>
        <w:tblStyle w:val="Table"/>
        <w:tblW w:type="pct" w:w="5000"/>
        <w:tblLook w:firstRow="1" w:lastRow="0" w:firstColumn="0" w:lastColumn="0" w:noHBand="0" w:noVBand="0" w:val="0020"/>
        <w:jc w:val="start"/>
        <w:tblLayout w:type="fixed"/>
      </w:tblPr>
      <w:tblGrid>
        <w:gridCol w:w="1663"/>
        <w:gridCol w:w="2519"/>
        <w:gridCol w:w="2669"/>
        <w:gridCol w:w="222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6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19" w:type="dxa"/>
          </w:tcPr>
          <w:p>
            <w:pPr>
              <w:pStyle w:val="Compact"/>
              <w:jc w:val="left"/>
            </w:pPr>
            <w:r>
              <w:rPr>
                <w:b/>
                <w:color w:val="FFFFFF"/>
                <w:caps/>
                <w:spacing w:val="4"/>
              </w:rPr>
              <w:t xml:space="preserve">Office</w:t>
            </w:r>
          </w:p>
        </w:tc>
        <w:tc>
          <w:tcPr>
            <w:shd w:val="clear" w:color="auto" w:fill="122A4E"/>
            <w:tcMar>
              <w:top w:w="130" w:type="dxa"/>
              <w:bottom w:w="130" w:type="dxa"/>
              <w:left w:w="150" w:type="dxa"/>
              <w:right w:w="150" w:type="dxa"/>
            </w:tcMar>
            <w:tcBorders>
              <w:bottom w:val="single" w:sz="16" w:space="0" w:color="B08625"/>
            </w:tcBorders>
            <w:vAlign w:val="center"/>
            <w:tcW w:w="2669"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21"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1</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the President &amp; Vice-Chancellor</w:t>
            </w:r>
          </w:p>
        </w:tc>
        <w:tc>
          <w:tcPr>
            <w:tcMar>
              <w:top w:w="100" w:type="dxa"/>
              <w:bottom w:w="100" w:type="dxa"/>
              <w:left w:w="150" w:type="dxa"/>
              <w:right w:w="150" w:type="dxa"/>
            </w:tcMar>
            <w:vAlign w:val="center"/>
            <w:shd w:val="clear" w:color="auto" w:fill="E9EDF6"/>
            <w:tcW w:w="2669"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221" w:type="dxa"/>
          </w:tcPr>
          <w:p>
            <w:pPr>
              <w:pStyle w:val="Compact"/>
              <w:jc w:val="left"/>
            </w:pPr>
            <w:r>
              <w:t xml:space="preserve">Chief Executive Officer; overall institutional leadership</w:t>
            </w:r>
          </w:p>
        </w:tc>
      </w:tr>
      <w:tr>
        <w:trPr>
          <w:cantSplit/>
        </w:trPr>
        <w:tc>
          <w:tcPr>
            <w:tcMar>
              <w:top w:w="100" w:type="dxa"/>
              <w:bottom w:w="100" w:type="dxa"/>
              <w:left w:w="150" w:type="dxa"/>
              <w:right w:w="150" w:type="dxa"/>
            </w:tcMar>
            <w:vAlign w:val="center"/>
            <w:tcW w:w="1663" w:type="dxa"/>
          </w:tcPr>
          <w:p>
            <w:pPr>
              <w:pStyle w:val="Compact"/>
              <w:jc w:val="right"/>
            </w:pPr>
            <w:r>
              <w:t xml:space="preserve">2</w:t>
            </w:r>
          </w:p>
        </w:tc>
        <w:tc>
          <w:tcPr>
            <w:tcMar>
              <w:top w:w="100" w:type="dxa"/>
              <w:bottom w:w="100" w:type="dxa"/>
              <w:left w:w="150" w:type="dxa"/>
              <w:right w:w="150" w:type="dxa"/>
            </w:tcMar>
            <w:vAlign w:val="center"/>
            <w:tcW w:w="2519" w:type="dxa"/>
          </w:tcPr>
          <w:p>
            <w:pPr>
              <w:pStyle w:val="Compact"/>
              <w:jc w:val="left"/>
            </w:pPr>
            <w:r>
              <w:t xml:space="preserve">Office of Academic Affairs</w:t>
            </w:r>
          </w:p>
        </w:tc>
        <w:tc>
          <w:tcPr>
            <w:tcMar>
              <w:top w:w="100" w:type="dxa"/>
              <w:bottom w:w="100" w:type="dxa"/>
              <w:left w:w="150" w:type="dxa"/>
              <w:right w:w="150" w:type="dxa"/>
            </w:tcMar>
            <w:vAlign w:val="center"/>
            <w:tcW w:w="2669" w:type="dxa"/>
          </w:tcPr>
          <w:p>
            <w:pPr>
              <w:pStyle w:val="Compact"/>
              <w:jc w:val="left"/>
            </w:pPr>
            <w:r>
              <w:t xml:space="preserve">Deputy Vice-Chancellor, Academic Affairs</w:t>
            </w:r>
          </w:p>
        </w:tc>
        <w:tc>
          <w:tcPr>
            <w:tcMar>
              <w:top w:w="100" w:type="dxa"/>
              <w:bottom w:w="100" w:type="dxa"/>
              <w:left w:w="150" w:type="dxa"/>
              <w:right w:w="150" w:type="dxa"/>
            </w:tcMar>
            <w:vAlign w:val="center"/>
            <w:tcW w:w="2221" w:type="dxa"/>
          </w:tcPr>
          <w:p>
            <w:pPr>
              <w:pStyle w:val="Compact"/>
              <w:jc w:val="left"/>
            </w:pPr>
            <w:r>
              <w:t xml:space="preserve">Academic strategy, curriculum, faculty affairs</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3</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Administration &amp; Finance</w:t>
            </w:r>
          </w:p>
        </w:tc>
        <w:tc>
          <w:tcPr>
            <w:tcMar>
              <w:top w:w="100" w:type="dxa"/>
              <w:bottom w:w="100" w:type="dxa"/>
              <w:left w:w="150" w:type="dxa"/>
              <w:right w:w="150" w:type="dxa"/>
            </w:tcMar>
            <w:vAlign w:val="center"/>
            <w:shd w:val="clear" w:color="auto" w:fill="E9EDF6"/>
            <w:tcW w:w="2669"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E9EDF6"/>
            <w:tcW w:w="2221" w:type="dxa"/>
          </w:tcPr>
          <w:p>
            <w:pPr>
              <w:pStyle w:val="Compact"/>
              <w:jc w:val="left"/>
            </w:pPr>
            <w:r>
              <w:t xml:space="preserve">Financial management, HR, operations</w:t>
            </w:r>
          </w:p>
        </w:tc>
      </w:tr>
      <w:tr>
        <w:trPr>
          <w:cantSplit/>
        </w:trPr>
        <w:tc>
          <w:tcPr>
            <w:tcMar>
              <w:top w:w="100" w:type="dxa"/>
              <w:bottom w:w="100" w:type="dxa"/>
              <w:left w:w="150" w:type="dxa"/>
              <w:right w:w="150" w:type="dxa"/>
            </w:tcMar>
            <w:vAlign w:val="center"/>
            <w:tcW w:w="1663" w:type="dxa"/>
          </w:tcPr>
          <w:p>
            <w:pPr>
              <w:pStyle w:val="Compact"/>
              <w:jc w:val="right"/>
            </w:pPr>
            <w:r>
              <w:t xml:space="preserve">4</w:t>
            </w:r>
          </w:p>
        </w:tc>
        <w:tc>
          <w:tcPr>
            <w:tcMar>
              <w:top w:w="100" w:type="dxa"/>
              <w:bottom w:w="100" w:type="dxa"/>
              <w:left w:w="150" w:type="dxa"/>
              <w:right w:w="150" w:type="dxa"/>
            </w:tcMar>
            <w:vAlign w:val="center"/>
            <w:tcW w:w="2519" w:type="dxa"/>
          </w:tcPr>
          <w:p>
            <w:pPr>
              <w:pStyle w:val="Compact"/>
              <w:jc w:val="left"/>
            </w:pPr>
            <w:r>
              <w:t xml:space="preserve">Office of the Registrar</w:t>
            </w:r>
          </w:p>
        </w:tc>
        <w:tc>
          <w:tcPr>
            <w:tcMar>
              <w:top w:w="100" w:type="dxa"/>
              <w:bottom w:w="100" w:type="dxa"/>
              <w:left w:w="150" w:type="dxa"/>
              <w:right w:w="150" w:type="dxa"/>
            </w:tcMar>
            <w:vAlign w:val="center"/>
            <w:tcW w:w="2669" w:type="dxa"/>
          </w:tcPr>
          <w:p>
            <w:pPr>
              <w:pStyle w:val="Compact"/>
              <w:jc w:val="left"/>
            </w:pPr>
            <w:r>
              <w:t xml:space="preserve">University Registrar</w:t>
            </w:r>
          </w:p>
        </w:tc>
        <w:tc>
          <w:tcPr>
            <w:tcMar>
              <w:top w:w="100" w:type="dxa"/>
              <w:bottom w:w="100" w:type="dxa"/>
              <w:left w:w="150" w:type="dxa"/>
              <w:right w:w="150" w:type="dxa"/>
            </w:tcMar>
            <w:vAlign w:val="center"/>
            <w:tcW w:w="2221" w:type="dxa"/>
          </w:tcPr>
          <w:p>
            <w:pPr>
              <w:pStyle w:val="Compact"/>
              <w:jc w:val="left"/>
            </w:pPr>
            <w:r>
              <w:t xml:space="preserve">Student records, enrollment, examinations, graduation</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5</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2669"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221" w:type="dxa"/>
          </w:tcPr>
          <w:p>
            <w:pPr>
              <w:pStyle w:val="Compact"/>
              <w:jc w:val="left"/>
            </w:pPr>
            <w:r>
              <w:t xml:space="preserve">Student conduct, welfare, support services</w:t>
            </w:r>
          </w:p>
        </w:tc>
      </w:tr>
      <w:tr>
        <w:trPr>
          <w:cantSplit/>
        </w:trPr>
        <w:tc>
          <w:tcPr>
            <w:tcMar>
              <w:top w:w="100" w:type="dxa"/>
              <w:bottom w:w="100" w:type="dxa"/>
              <w:left w:w="150" w:type="dxa"/>
              <w:right w:w="150" w:type="dxa"/>
            </w:tcMar>
            <w:vAlign w:val="center"/>
            <w:tcW w:w="1663" w:type="dxa"/>
          </w:tcPr>
          <w:p>
            <w:pPr>
              <w:pStyle w:val="Compact"/>
              <w:jc w:val="right"/>
            </w:pPr>
            <w:r>
              <w:t xml:space="preserve">6</w:t>
            </w:r>
          </w:p>
        </w:tc>
        <w:tc>
          <w:tcPr>
            <w:tcMar>
              <w:top w:w="100" w:type="dxa"/>
              <w:bottom w:w="100" w:type="dxa"/>
              <w:left w:w="150" w:type="dxa"/>
              <w:right w:w="150" w:type="dxa"/>
            </w:tcMar>
            <w:vAlign w:val="center"/>
            <w:tcW w:w="2519" w:type="dxa"/>
          </w:tcPr>
          <w:p>
            <w:pPr>
              <w:pStyle w:val="Compact"/>
              <w:jc w:val="left"/>
            </w:pPr>
            <w:r>
              <w:t xml:space="preserve">Office of Admissions</w:t>
            </w:r>
          </w:p>
        </w:tc>
        <w:tc>
          <w:tcPr>
            <w:tcMar>
              <w:top w:w="100" w:type="dxa"/>
              <w:bottom w:w="100" w:type="dxa"/>
              <w:left w:w="150" w:type="dxa"/>
              <w:right w:w="150" w:type="dxa"/>
            </w:tcMar>
            <w:vAlign w:val="center"/>
            <w:tcW w:w="2669" w:type="dxa"/>
          </w:tcPr>
          <w:p>
            <w:pPr>
              <w:pStyle w:val="Compact"/>
              <w:jc w:val="left"/>
            </w:pPr>
            <w:r>
              <w:t xml:space="preserve">Director of Admissions</w:t>
            </w:r>
          </w:p>
        </w:tc>
        <w:tc>
          <w:tcPr>
            <w:tcMar>
              <w:top w:w="100" w:type="dxa"/>
              <w:bottom w:w="100" w:type="dxa"/>
              <w:left w:w="150" w:type="dxa"/>
              <w:right w:w="150" w:type="dxa"/>
            </w:tcMar>
            <w:vAlign w:val="center"/>
            <w:tcW w:w="2221" w:type="dxa"/>
          </w:tcPr>
          <w:p>
            <w:pPr>
              <w:pStyle w:val="Compact"/>
              <w:jc w:val="left"/>
            </w:pPr>
            <w:r>
              <w:t xml:space="preserve">Student recruitment, application processing, enrollment</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7</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2669"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221" w:type="dxa"/>
          </w:tcPr>
          <w:p>
            <w:pPr>
              <w:pStyle w:val="Compact"/>
              <w:jc w:val="left"/>
            </w:pPr>
            <w:r>
              <w:t xml:space="preserve">LMS, systems, data security, technical support</w:t>
            </w:r>
          </w:p>
        </w:tc>
      </w:tr>
      <w:tr>
        <w:trPr>
          <w:cantSplit/>
        </w:trPr>
        <w:tc>
          <w:tcPr>
            <w:tcMar>
              <w:top w:w="100" w:type="dxa"/>
              <w:bottom w:w="100" w:type="dxa"/>
              <w:left w:w="150" w:type="dxa"/>
              <w:right w:w="150" w:type="dxa"/>
            </w:tcMar>
            <w:vAlign w:val="center"/>
            <w:tcW w:w="1663" w:type="dxa"/>
          </w:tcPr>
          <w:p>
            <w:pPr>
              <w:pStyle w:val="Compact"/>
              <w:jc w:val="right"/>
            </w:pPr>
            <w:r>
              <w:t xml:space="preserve">8</w:t>
            </w:r>
          </w:p>
        </w:tc>
        <w:tc>
          <w:tcPr>
            <w:tcMar>
              <w:top w:w="100" w:type="dxa"/>
              <w:bottom w:w="100" w:type="dxa"/>
              <w:left w:w="150" w:type="dxa"/>
              <w:right w:w="150" w:type="dxa"/>
            </w:tcMar>
            <w:vAlign w:val="center"/>
            <w:tcW w:w="2519" w:type="dxa"/>
          </w:tcPr>
          <w:p>
            <w:pPr>
              <w:pStyle w:val="Compact"/>
              <w:jc w:val="left"/>
            </w:pPr>
            <w:r>
              <w:t xml:space="preserve">Office of Waqf &amp; Philanthropy</w:t>
            </w:r>
          </w:p>
        </w:tc>
        <w:tc>
          <w:tcPr>
            <w:tcMar>
              <w:top w:w="100" w:type="dxa"/>
              <w:bottom w:w="100" w:type="dxa"/>
              <w:left w:w="150" w:type="dxa"/>
              <w:right w:w="150" w:type="dxa"/>
            </w:tcMar>
            <w:vAlign w:val="center"/>
            <w:tcW w:w="2669" w:type="dxa"/>
          </w:tcPr>
          <w:p>
            <w:pPr>
              <w:pStyle w:val="Compact"/>
              <w:jc w:val="left"/>
            </w:pPr>
            <w:r>
              <w:t xml:space="preserve">Director</w:t>
            </w:r>
          </w:p>
        </w:tc>
        <w:tc>
          <w:tcPr>
            <w:tcMar>
              <w:top w:w="100" w:type="dxa"/>
              <w:bottom w:w="100" w:type="dxa"/>
              <w:left w:w="150" w:type="dxa"/>
              <w:right w:w="150" w:type="dxa"/>
            </w:tcMar>
            <w:vAlign w:val="center"/>
            <w:tcW w:w="2221" w:type="dxa"/>
          </w:tcPr>
          <w:p>
            <w:pPr>
              <w:pStyle w:val="Compact"/>
              <w:jc w:val="left"/>
            </w:pPr>
            <w:r>
              <w:t xml:space="preserve">Fundraising, donor relations, Waqf endowment management</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9</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2669"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221" w:type="dxa"/>
          </w:tcPr>
          <w:p>
            <w:pPr>
              <w:pStyle w:val="Compact"/>
              <w:jc w:val="left"/>
            </w:pPr>
            <w:r>
              <w:t xml:space="preserve">Brand management, media relations, marketing</w:t>
            </w:r>
          </w:p>
        </w:tc>
      </w:tr>
      <w:tr>
        <w:trPr>
          <w:cantSplit/>
        </w:trPr>
        <w:tc>
          <w:tcPr>
            <w:tcMar>
              <w:top w:w="100" w:type="dxa"/>
              <w:bottom w:w="100" w:type="dxa"/>
              <w:left w:w="150" w:type="dxa"/>
              <w:right w:w="150" w:type="dxa"/>
            </w:tcMar>
            <w:vAlign w:val="center"/>
            <w:tcW w:w="1663" w:type="dxa"/>
          </w:tcPr>
          <w:p>
            <w:pPr>
              <w:pStyle w:val="Compact"/>
              <w:jc w:val="right"/>
            </w:pPr>
            <w:r>
              <w:t xml:space="preserve">10</w:t>
            </w:r>
          </w:p>
        </w:tc>
        <w:tc>
          <w:tcPr>
            <w:tcMar>
              <w:top w:w="100" w:type="dxa"/>
              <w:bottom w:w="100" w:type="dxa"/>
              <w:left w:w="150" w:type="dxa"/>
              <w:right w:w="150" w:type="dxa"/>
            </w:tcMar>
            <w:vAlign w:val="center"/>
            <w:tcW w:w="2519" w:type="dxa"/>
          </w:tcPr>
          <w:p>
            <w:pPr>
              <w:pStyle w:val="Compact"/>
              <w:jc w:val="left"/>
            </w:pPr>
            <w:r>
              <w:t xml:space="preserve">Office of Legal Counsel</w:t>
            </w:r>
          </w:p>
        </w:tc>
        <w:tc>
          <w:tcPr>
            <w:tcMar>
              <w:top w:w="100" w:type="dxa"/>
              <w:bottom w:w="100" w:type="dxa"/>
              <w:left w:w="150" w:type="dxa"/>
              <w:right w:w="150" w:type="dxa"/>
            </w:tcMar>
            <w:vAlign w:val="center"/>
            <w:tcW w:w="2669" w:type="dxa"/>
          </w:tcPr>
          <w:p>
            <w:pPr>
              <w:pStyle w:val="Compact"/>
              <w:jc w:val="left"/>
            </w:pPr>
            <w:r>
              <w:t xml:space="preserve">General Counsel</w:t>
            </w:r>
          </w:p>
        </w:tc>
        <w:tc>
          <w:tcPr>
            <w:tcMar>
              <w:top w:w="100" w:type="dxa"/>
              <w:bottom w:w="100" w:type="dxa"/>
              <w:left w:w="150" w:type="dxa"/>
              <w:right w:w="150" w:type="dxa"/>
            </w:tcMar>
            <w:vAlign w:val="center"/>
            <w:tcW w:w="2221" w:type="dxa"/>
          </w:tcPr>
          <w:p>
            <w:pPr>
              <w:pStyle w:val="Compact"/>
              <w:jc w:val="left"/>
            </w:pPr>
            <w:r>
              <w:t xml:space="preserve">Legal advisory, compliance, regulatory affairs</w:t>
            </w:r>
          </w:p>
        </w:tc>
      </w:tr>
    </w:tbl>
    <w:p>
      <w:pPr>
        <w:pStyle w:val="BodyText"/>
        <w:jc w:val="both"/>
      </w:pPr>
      <w:r>
        <w:rPr>
          <w:iCs/>
          <w:i/>
        </w:rPr>
        <w:t xml:space="preserve">Total: 10 Offices</w:t>
      </w:r>
    </w:p>
    <w:p>
      <w:pPr>
        <w:pStyle w:val="SectionKicker"/>
      </w:pPr>
      <w:r>
        <w:t xml:space="preserve">Section 12 · 12.3</w:t>
      </w:r>
    </w:p>
    <w:bookmarkEnd w:id="99"/>
    <w:bookmarkStart w:id="100" w:name="year-1-committees-5-committees"/>
    <w:p>
      <w:pPr>
        <w:pStyle w:val="Heading2"/>
      </w:pPr>
      <w:r>
        <w:t xml:space="preserve">12.3 Year 1 Committees (5 Committees)</w:t>
      </w:r>
    </w:p>
    <w:tbl>
      <w:tblPr>
        <w:tblStyle w:val="Table"/>
        <w:tblW w:type="pct" w:w="5000"/>
        <w:tblLook w:firstRow="1" w:lastRow="0" w:firstColumn="0" w:lastColumn="0" w:noHBand="0" w:noVBand="0" w:val="0020"/>
        <w:jc w:val="start"/>
        <w:tblLayout w:type="fixed"/>
      </w:tblPr>
      <w:tblGrid>
        <w:gridCol w:w="1396"/>
        <w:gridCol w:w="1885"/>
        <w:gridCol w:w="2115"/>
        <w:gridCol w:w="2115"/>
        <w:gridCol w:w="156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9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85" w:type="dxa"/>
          </w:tcPr>
          <w:p>
            <w:pPr>
              <w:pStyle w:val="Compact"/>
              <w:jc w:val="left"/>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56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396" w:type="dxa"/>
          </w:tcPr>
          <w:p>
            <w:pPr>
              <w:pStyle w:val="Compact"/>
              <w:jc w:val="right"/>
            </w:pPr>
            <w:r>
              <w:t xml:space="preserve">1</w:t>
            </w:r>
          </w:p>
        </w:tc>
        <w:tc>
          <w:tcPr>
            <w:tcMar>
              <w:top w:w="100" w:type="dxa"/>
              <w:bottom w:w="100" w:type="dxa"/>
              <w:left w:w="150" w:type="dxa"/>
              <w:right w:w="150" w:type="dxa"/>
            </w:tcMar>
            <w:vAlign w:val="center"/>
            <w:shd w:val="clear" w:color="auto" w:fill="E9EDF6"/>
            <w:tcW w:w="1885" w:type="dxa"/>
          </w:tcPr>
          <w:p>
            <w:pPr>
              <w:pStyle w:val="Compact"/>
              <w:jc w:val="left"/>
            </w:pPr>
            <w:r>
              <w:t xml:space="preserve">University Senate</w:t>
            </w:r>
          </w:p>
        </w:tc>
        <w:tc>
          <w:tcPr>
            <w:tcMar>
              <w:top w:w="100" w:type="dxa"/>
              <w:bottom w:w="100" w:type="dxa"/>
              <w:left w:w="150" w:type="dxa"/>
              <w:right w:w="150" w:type="dxa"/>
            </w:tcMar>
            <w:vAlign w:val="center"/>
            <w:shd w:val="clear" w:color="auto" w:fill="E9EDF6"/>
            <w:tcW w:w="2115"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115" w:type="dxa"/>
          </w:tcPr>
          <w:p>
            <w:pPr>
              <w:pStyle w:val="Compact"/>
              <w:jc w:val="left"/>
            </w:pPr>
            <w:r>
              <w:t xml:space="preserve">Supreme academic authority; curriculum, instruction, degrees (18 seats)</w:t>
            </w:r>
          </w:p>
        </w:tc>
        <w:tc>
          <w:tcPr>
            <w:tcMar>
              <w:top w:w="100" w:type="dxa"/>
              <w:bottom w:w="100" w:type="dxa"/>
              <w:left w:w="150" w:type="dxa"/>
              <w:right w:w="150" w:type="dxa"/>
            </w:tcMar>
            <w:vAlign w:val="center"/>
            <w:shd w:val="clear" w:color="auto" w:fill="E9EDF6"/>
            <w:tcW w:w="1561" w:type="dxa"/>
          </w:tcPr>
          <w:p>
            <w:pPr>
              <w:pStyle w:val="Compact"/>
              <w:jc w:val="left"/>
            </w:pPr>
            <w:r>
              <w:t xml:space="preserve">18 Seats</w:t>
            </w:r>
          </w:p>
        </w:tc>
      </w:tr>
      <w:tr>
        <w:trPr>
          <w:cantSplit/>
        </w:trPr>
        <w:tc>
          <w:tcPr>
            <w:tcMar>
              <w:top w:w="100" w:type="dxa"/>
              <w:bottom w:w="100" w:type="dxa"/>
              <w:left w:w="150" w:type="dxa"/>
              <w:right w:w="150" w:type="dxa"/>
            </w:tcMar>
            <w:vAlign w:val="center"/>
            <w:tcW w:w="1396" w:type="dxa"/>
          </w:tcPr>
          <w:p>
            <w:pPr>
              <w:pStyle w:val="Compact"/>
              <w:jc w:val="right"/>
            </w:pPr>
            <w:r>
              <w:t xml:space="preserve">2</w:t>
            </w:r>
          </w:p>
        </w:tc>
        <w:tc>
          <w:tcPr>
            <w:tcMar>
              <w:top w:w="100" w:type="dxa"/>
              <w:bottom w:w="100" w:type="dxa"/>
              <w:left w:w="150" w:type="dxa"/>
              <w:right w:w="150" w:type="dxa"/>
            </w:tcMar>
            <w:vAlign w:val="center"/>
            <w:tcW w:w="1885" w:type="dxa"/>
          </w:tcPr>
          <w:p>
            <w:pPr>
              <w:pStyle w:val="Compact"/>
              <w:jc w:val="left"/>
            </w:pPr>
            <w:r>
              <w:t xml:space="preserve">Academic Standards Committee</w:t>
            </w:r>
          </w:p>
        </w:tc>
        <w:tc>
          <w:tcPr>
            <w:tcMar>
              <w:top w:w="100" w:type="dxa"/>
              <w:bottom w:w="100" w:type="dxa"/>
              <w:left w:w="150" w:type="dxa"/>
              <w:right w:w="150" w:type="dxa"/>
            </w:tcMar>
            <w:vAlign w:val="center"/>
            <w:tcW w:w="2115" w:type="dxa"/>
          </w:tcPr>
          <w:p>
            <w:pPr>
              <w:pStyle w:val="Compact"/>
              <w:jc w:val="left"/>
            </w:pPr>
            <w:r>
              <w:t xml:space="preserve">Dean</w:t>
            </w:r>
          </w:p>
        </w:tc>
        <w:tc>
          <w:tcPr>
            <w:tcMar>
              <w:top w:w="100" w:type="dxa"/>
              <w:bottom w:w="100" w:type="dxa"/>
              <w:left w:w="150" w:type="dxa"/>
              <w:right w:w="150" w:type="dxa"/>
            </w:tcMar>
            <w:vAlign w:val="center"/>
            <w:tcW w:w="2115" w:type="dxa"/>
          </w:tcPr>
          <w:p>
            <w:pPr>
              <w:pStyle w:val="Compact"/>
              <w:jc w:val="left"/>
            </w:pPr>
            <w:r>
              <w:t xml:space="preserve">Curriculum quality, academic policies, student standards</w:t>
            </w:r>
          </w:p>
        </w:tc>
        <w:tc>
          <w:tcPr>
            <w:tcMar>
              <w:top w:w="100" w:type="dxa"/>
              <w:bottom w:w="100" w:type="dxa"/>
              <w:left w:w="150" w:type="dxa"/>
              <w:right w:w="150" w:type="dxa"/>
            </w:tcMar>
            <w:vAlign w:val="center"/>
            <w:tcW w:w="1561" w:type="dxa"/>
          </w:tcPr>
          <w:p>
            <w:pPr>
              <w:pStyle w:val="Compact"/>
              <w:jc w:val="left"/>
            </w:pPr>
            <w:r>
              <w:t xml:space="preserve">5 Faculty</w:t>
            </w:r>
          </w:p>
        </w:tc>
      </w:tr>
      <w:tr>
        <w:trPr>
          <w:cantSplit/>
        </w:trPr>
        <w:tc>
          <w:tcPr>
            <w:tcMar>
              <w:top w:w="100" w:type="dxa"/>
              <w:bottom w:w="100" w:type="dxa"/>
              <w:left w:w="150" w:type="dxa"/>
              <w:right w:w="150" w:type="dxa"/>
            </w:tcMar>
            <w:vAlign w:val="center"/>
            <w:shd w:val="clear" w:color="auto" w:fill="E9EDF6"/>
            <w:tcW w:w="1396" w:type="dxa"/>
          </w:tcPr>
          <w:p>
            <w:pPr>
              <w:pStyle w:val="Compact"/>
              <w:jc w:val="right"/>
            </w:pPr>
            <w:r>
              <w:t xml:space="preserve">3</w:t>
            </w:r>
          </w:p>
        </w:tc>
        <w:tc>
          <w:tcPr>
            <w:tcMar>
              <w:top w:w="100" w:type="dxa"/>
              <w:bottom w:w="100" w:type="dxa"/>
              <w:left w:w="150" w:type="dxa"/>
              <w:right w:w="150" w:type="dxa"/>
            </w:tcMar>
            <w:vAlign w:val="center"/>
            <w:shd w:val="clear" w:color="auto" w:fill="E9EDF6"/>
            <w:tcW w:w="1885" w:type="dxa"/>
          </w:tcPr>
          <w:p>
            <w:pPr>
              <w:pStyle w:val="Compact"/>
              <w:jc w:val="left"/>
            </w:pPr>
            <w:r>
              <w:t xml:space="preserve">Curriculum Committee</w:t>
            </w:r>
          </w:p>
        </w:tc>
        <w:tc>
          <w:tcPr>
            <w:tcMar>
              <w:top w:w="100" w:type="dxa"/>
              <w:bottom w:w="100" w:type="dxa"/>
              <w:left w:w="150" w:type="dxa"/>
              <w:right w:w="150" w:type="dxa"/>
            </w:tcMar>
            <w:vAlign w:val="center"/>
            <w:shd w:val="clear" w:color="auto" w:fill="E9EDF6"/>
            <w:tcW w:w="2115" w:type="dxa"/>
          </w:tcPr>
          <w:p>
            <w:pPr>
              <w:pStyle w:val="Compact"/>
              <w:jc w:val="left"/>
            </w:pPr>
            <w:r>
              <w:t xml:space="preserve">Dean</w:t>
            </w:r>
          </w:p>
        </w:tc>
        <w:tc>
          <w:tcPr>
            <w:tcMar>
              <w:top w:w="100" w:type="dxa"/>
              <w:bottom w:w="100" w:type="dxa"/>
              <w:left w:w="150" w:type="dxa"/>
              <w:right w:w="150" w:type="dxa"/>
            </w:tcMar>
            <w:vAlign w:val="center"/>
            <w:shd w:val="clear" w:color="auto" w:fill="E9EDF6"/>
            <w:tcW w:w="2115" w:type="dxa"/>
          </w:tcPr>
          <w:p>
            <w:pPr>
              <w:pStyle w:val="Compact"/>
              <w:jc w:val="left"/>
            </w:pPr>
            <w:r>
              <w:t xml:space="preserve">New course and program approval; curriculum review</w:t>
            </w:r>
          </w:p>
        </w:tc>
        <w:tc>
          <w:tcPr>
            <w:tcMar>
              <w:top w:w="100" w:type="dxa"/>
              <w:bottom w:w="100" w:type="dxa"/>
              <w:left w:w="150" w:type="dxa"/>
              <w:right w:w="150" w:type="dxa"/>
            </w:tcMar>
            <w:vAlign w:val="center"/>
            <w:shd w:val="clear" w:color="auto" w:fill="E9EDF6"/>
            <w:tcW w:w="1561" w:type="dxa"/>
          </w:tcPr>
          <w:p>
            <w:pPr>
              <w:pStyle w:val="Compact"/>
              <w:jc w:val="left"/>
            </w:pPr>
            <w:r>
              <w:t xml:space="preserve">5 Faculty</w:t>
            </w:r>
          </w:p>
        </w:tc>
      </w:tr>
      <w:tr>
        <w:trPr>
          <w:cantSplit/>
        </w:trPr>
        <w:tc>
          <w:tcPr>
            <w:tcMar>
              <w:top w:w="100" w:type="dxa"/>
              <w:bottom w:w="100" w:type="dxa"/>
              <w:left w:w="150" w:type="dxa"/>
              <w:right w:w="150" w:type="dxa"/>
            </w:tcMar>
            <w:vAlign w:val="center"/>
            <w:tcW w:w="1396" w:type="dxa"/>
          </w:tcPr>
          <w:p>
            <w:pPr>
              <w:pStyle w:val="Compact"/>
              <w:jc w:val="right"/>
            </w:pPr>
            <w:r>
              <w:t xml:space="preserve">4</w:t>
            </w:r>
          </w:p>
        </w:tc>
        <w:tc>
          <w:tcPr>
            <w:tcMar>
              <w:top w:w="100" w:type="dxa"/>
              <w:bottom w:w="100" w:type="dxa"/>
              <w:left w:w="150" w:type="dxa"/>
              <w:right w:w="150" w:type="dxa"/>
            </w:tcMar>
            <w:vAlign w:val="center"/>
            <w:tcW w:w="1885" w:type="dxa"/>
          </w:tcPr>
          <w:p>
            <w:pPr>
              <w:pStyle w:val="Compact"/>
              <w:jc w:val="left"/>
            </w:pPr>
            <w:r>
              <w:t xml:space="preserve">Student Affairs Committee</w:t>
            </w:r>
          </w:p>
        </w:tc>
        <w:tc>
          <w:tcPr>
            <w:tcMar>
              <w:top w:w="100" w:type="dxa"/>
              <w:bottom w:w="100" w:type="dxa"/>
              <w:left w:w="150" w:type="dxa"/>
              <w:right w:w="150" w:type="dxa"/>
            </w:tcMar>
            <w:vAlign w:val="center"/>
            <w:tcW w:w="2115" w:type="dxa"/>
          </w:tcPr>
          <w:p>
            <w:pPr>
              <w:pStyle w:val="Compact"/>
              <w:jc w:val="left"/>
            </w:pPr>
            <w:r>
              <w:t xml:space="preserve">Dean of Students</w:t>
            </w:r>
          </w:p>
        </w:tc>
        <w:tc>
          <w:tcPr>
            <w:tcMar>
              <w:top w:w="100" w:type="dxa"/>
              <w:bottom w:w="100" w:type="dxa"/>
              <w:left w:w="150" w:type="dxa"/>
              <w:right w:w="150" w:type="dxa"/>
            </w:tcMar>
            <w:vAlign w:val="center"/>
            <w:tcW w:w="2115" w:type="dxa"/>
          </w:tcPr>
          <w:p>
            <w:pPr>
              <w:pStyle w:val="Compact"/>
              <w:jc w:val="left"/>
            </w:pPr>
            <w:r>
              <w:t xml:space="preserve">Student conduct, welfare, extracurricular activities</w:t>
            </w:r>
          </w:p>
        </w:tc>
        <w:tc>
          <w:tcPr>
            <w:tcMar>
              <w:top w:w="100" w:type="dxa"/>
              <w:bottom w:w="100" w:type="dxa"/>
              <w:left w:w="150" w:type="dxa"/>
              <w:right w:w="150" w:type="dxa"/>
            </w:tcMar>
            <w:vAlign w:val="center"/>
            <w:tcW w:w="156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E9EDF6"/>
            <w:tcW w:w="1396" w:type="dxa"/>
          </w:tcPr>
          <w:p>
            <w:pPr>
              <w:pStyle w:val="Compact"/>
              <w:jc w:val="right"/>
            </w:pPr>
            <w:r>
              <w:t xml:space="preserve">5</w:t>
            </w:r>
          </w:p>
        </w:tc>
        <w:tc>
          <w:tcPr>
            <w:tcMar>
              <w:top w:w="100" w:type="dxa"/>
              <w:bottom w:w="100" w:type="dxa"/>
              <w:left w:w="150" w:type="dxa"/>
              <w:right w:w="150" w:type="dxa"/>
            </w:tcMar>
            <w:vAlign w:val="center"/>
            <w:shd w:val="clear" w:color="auto" w:fill="E9EDF6"/>
            <w:tcW w:w="1885" w:type="dxa"/>
          </w:tcPr>
          <w:p>
            <w:pPr>
              <w:pStyle w:val="Compact"/>
              <w:jc w:val="left"/>
            </w:pPr>
            <w:r>
              <w:t xml:space="preserve">Audit &amp; Risk Committee</w:t>
            </w:r>
          </w:p>
        </w:tc>
        <w:tc>
          <w:tcPr>
            <w:tcMar>
              <w:top w:w="100" w:type="dxa"/>
              <w:bottom w:w="100" w:type="dxa"/>
              <w:left w:w="150" w:type="dxa"/>
              <w:right w:w="150" w:type="dxa"/>
            </w:tcMar>
            <w:vAlign w:val="center"/>
            <w:shd w:val="clear" w:color="auto" w:fill="E9EDF6"/>
            <w:tcW w:w="2115" w:type="dxa"/>
          </w:tcPr>
          <w:p>
            <w:pPr>
              <w:pStyle w:val="Compact"/>
              <w:jc w:val="left"/>
            </w:pPr>
            <w:r>
              <w:t xml:space="preserve">Trustee (External)</w:t>
            </w:r>
          </w:p>
        </w:tc>
        <w:tc>
          <w:tcPr>
            <w:tcMar>
              <w:top w:w="100" w:type="dxa"/>
              <w:bottom w:w="100" w:type="dxa"/>
              <w:left w:w="150" w:type="dxa"/>
              <w:right w:w="150" w:type="dxa"/>
            </w:tcMar>
            <w:vAlign w:val="center"/>
            <w:shd w:val="clear" w:color="auto" w:fill="E9EDF6"/>
            <w:tcW w:w="2115" w:type="dxa"/>
          </w:tcPr>
          <w:p>
            <w:pPr>
              <w:pStyle w:val="Compact"/>
              <w:jc w:val="left"/>
            </w:pPr>
            <w:r>
              <w:t xml:space="preserve">Financial audits, internal controls, risk oversight</w:t>
            </w:r>
          </w:p>
        </w:tc>
        <w:tc>
          <w:tcPr>
            <w:tcMar>
              <w:top w:w="100" w:type="dxa"/>
              <w:bottom w:w="100" w:type="dxa"/>
              <w:left w:w="150" w:type="dxa"/>
              <w:right w:w="150" w:type="dxa"/>
            </w:tcMar>
            <w:vAlign w:val="center"/>
            <w:shd w:val="clear" w:color="auto" w:fill="E9EDF6"/>
            <w:tcW w:w="1561" w:type="dxa"/>
          </w:tcPr>
          <w:p>
            <w:pPr>
              <w:pStyle w:val="Compact"/>
              <w:jc w:val="left"/>
            </w:pPr>
            <w:r>
              <w:t xml:space="preserve">3 Trustees</w:t>
            </w:r>
          </w:p>
        </w:tc>
      </w:tr>
    </w:tbl>
    <w:p>
      <w:pPr>
        <w:pStyle w:val="BodyText"/>
        <w:jc w:val="both"/>
      </w:pPr>
      <w:r>
        <w:rPr>
          <w:iCs/>
          <w:i/>
        </w:rPr>
        <w:t xml:space="preserve">Total: 5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13 of 25</w:t>
            </w:r>
          </w:p>
          <w:p>
            <w:pPr>
              <w:spacing w:before="0" w:after="60"/>
              <w:suppressAutoHyphens/>
            </w:pPr>
            <w:r>
              <w:rPr>
                <w:rFonts w:ascii="Fraunces Black" w:hAnsi="Fraunces Black"/>
                <w:color w:val="B08625"/>
                <w:b/>
                <w:sz w:val="108"/>
              </w:rPr>
              <w:t>13</w:t>
            </w:r>
          </w:p>
          <w:p>
            <w:pPr>
              <w:spacing w:before="120" w:after="80"/>
              <w:suppressAutoHyphens/>
            </w:pPr>
            <w:r>
              <w:rPr>
                <w:rFonts w:ascii="Fraunces Black" w:hAnsi="Fraunces Black"/>
                <w:color w:val="FFFFFF"/>
                <w:b/>
                <w:sz w:val="56"/>
              </w:rPr>
              <w:t>Year 3 — Expanded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13.1–13.3</w:t>
            </w:r>
          </w:p>
          <w:p>
            <w:pPr>
              <w:spacing w:before="0" w:after="360"/>
              <w:ind w:right="700"/>
              <w:suppressAutoHyphens/>
            </w:pPr>
            <w:r>
              <w:rPr>
                <w:rFonts w:ascii="Fraunces" w:hAnsi="Fraunces"/>
                <w:i/>
                <w:color w:val="DCE3F0"/>
                <w:sz w:val="25"/>
              </w:rPr>
              <w:t>“Sixteen offices and nine committees, expanded to match 1,606 students and the University's first two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13.1 </w:t>
            </w:r>
            <w:r>
              <w:rPr>
                <w:rFonts w:ascii="Archivo" w:hAnsi="Archivo"/>
                <w:color w:val="FFFFFF"/>
                <w:sz w:val="18"/>
              </w:rPr>
              <w:t>Overview</w:t>
            </w:r>
          </w:p>
          <w:p>
            <w:pPr>
              <w:spacing w:before="0" w:after="110"/>
              <w:suppressAutoHyphens/>
            </w:pPr>
            <w:r>
              <w:rPr>
                <w:rFonts w:ascii="Archivo SemiBold" w:hAnsi="Archivo SemiBold"/>
                <w:color w:val="B08625"/>
                <w:b/>
                <w:sz w:val="19"/>
              </w:rPr>
              <w:t>13.2 </w:t>
            </w:r>
            <w:r>
              <w:rPr>
                <w:rFonts w:ascii="Archivo" w:hAnsi="Archivo"/>
                <w:color w:val="FFFFFF"/>
                <w:sz w:val="18"/>
              </w:rPr>
              <w:t>Year 3 Offices (16)</w:t>
            </w:r>
          </w:p>
          <w:p>
            <w:pPr>
              <w:spacing w:before="0" w:after="110"/>
              <w:suppressAutoHyphens/>
            </w:pPr>
            <w:r>
              <w:rPr>
                <w:rFonts w:ascii="Archivo SemiBold" w:hAnsi="Archivo SemiBold"/>
                <w:color w:val="B08625"/>
                <w:b/>
                <w:sz w:val="19"/>
              </w:rPr>
              <w:t>13.3 </w:t>
            </w:r>
            <w:r>
              <w:rPr>
                <w:rFonts w:ascii="Archivo" w:hAnsi="Archivo"/>
                <w:color w:val="FFFFFF"/>
                <w:sz w:val="18"/>
              </w:rPr>
              <w:t>Year 3 Committees (9)</w:t>
            </w:r>
          </w:p>
        </w:tc>
      </w:tr>
    </w:tbl>
    <w:p>
      <w:pPr>
        <w:jc w:val="both"/>
      </w:pPr>
      <w:r>
        <w:br w:type="page"/>
      </w:r>
    </w:p>
    <w:p>
      <w:pPr>
        <w:pStyle w:val="SectionKicker"/>
      </w:pPr>
      <w:r>
        <w:t xml:space="preserve">Section 13 · 13.1</w:t>
      </w:r>
    </w:p>
    <w:bookmarkEnd w:id="100"/>
    <w:bookmarkStart w:id="101" w:name="overview-2"/>
    <w:p>
      <w:pPr>
        <w:pStyle w:val="Heading2"/>
      </w:pPr>
      <w:r>
        <w:t xml:space="preserve">13.1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3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2030</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1,606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40-50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25</w:t>
            </w:r>
          </w:p>
        </w:tc>
      </w:tr>
    </w:tbl>
    <w:p>
      <w:pPr>
        <w:pStyle w:val="SectionKicker"/>
      </w:pPr>
      <w:r>
        <w:t xml:space="preserve">Section 13 · 13.2</w:t>
      </w:r>
    </w:p>
    <w:bookmarkEnd w:id="101"/>
    <w:bookmarkStart w:id="102" w:name="year-3-offices-16-offices"/>
    <w:p>
      <w:pPr>
        <w:pStyle w:val="Heading2"/>
      </w:pPr>
      <w:r>
        <w:t xml:space="preserve">13.2 Year 3 Offices (16 Offices)</w:t>
      </w:r>
    </w:p>
    <w:p>
      <w:pPr>
        <w:pStyle w:val="FirstParagraph"/>
        <w:jc w:val="both"/>
      </w:pPr>
      <w:r>
        <w:rPr>
          <w:iCs/>
          <w:i/>
        </w:rPr>
        <w:t xml:space="preserve">Retain all Year 1 Offices (10) and add the following 6:</w:t>
      </w:r>
    </w:p>
    <w:tbl>
      <w:tblPr>
        <w:tblStyle w:val="Table"/>
        <w:tblW w:type="pct" w:w="5000"/>
        <w:tblLook w:firstRow="1" w:lastRow="0" w:firstColumn="0" w:lastColumn="0" w:noHBand="0" w:noVBand="0" w:val="0020"/>
        <w:jc w:val="start"/>
        <w:tblLayout w:type="fixed"/>
      </w:tblPr>
      <w:tblGrid>
        <w:gridCol w:w="1762"/>
        <w:gridCol w:w="2611"/>
        <w:gridCol w:w="1833"/>
        <w:gridCol w:w="286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62"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1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833"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866"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762" w:type="dxa"/>
          </w:tcPr>
          <w:p>
            <w:pPr>
              <w:pStyle w:val="Compact"/>
              <w:jc w:val="right"/>
            </w:pPr>
            <w:r>
              <w:t xml:space="preserve">11</w:t>
            </w:r>
          </w:p>
        </w:tc>
        <w:tc>
          <w:tcPr>
            <w:tcMar>
              <w:top w:w="100" w:type="dxa"/>
              <w:bottom w:w="100" w:type="dxa"/>
              <w:left w:w="150" w:type="dxa"/>
              <w:right w:w="150" w:type="dxa"/>
            </w:tcMar>
            <w:vAlign w:val="center"/>
            <w:shd w:val="clear" w:color="auto" w:fill="E9EDF6"/>
            <w:tcW w:w="2611" w:type="dxa"/>
          </w:tcPr>
          <w:p>
            <w:pPr>
              <w:pStyle w:val="Compact"/>
              <w:jc w:val="left"/>
            </w:pPr>
            <w:r>
              <w:t xml:space="preserve">Office of Institutional Research &amp; Accreditation</w:t>
            </w:r>
          </w:p>
        </w:tc>
        <w:tc>
          <w:tcPr>
            <w:tcMar>
              <w:top w:w="100" w:type="dxa"/>
              <w:bottom w:w="100" w:type="dxa"/>
              <w:left w:w="150" w:type="dxa"/>
              <w:right w:w="150" w:type="dxa"/>
            </w:tcMar>
            <w:vAlign w:val="center"/>
            <w:shd w:val="clear" w:color="auto" w:fill="E9EDF6"/>
            <w:tcW w:w="1833"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866" w:type="dxa"/>
          </w:tcPr>
          <w:p>
            <w:pPr>
              <w:pStyle w:val="Compact"/>
              <w:jc w:val="left"/>
            </w:pPr>
            <w:r>
              <w:t xml:space="preserve">Data management, institutional research, accreditation preparation</w:t>
            </w:r>
          </w:p>
        </w:tc>
      </w:tr>
      <w:tr>
        <w:trPr>
          <w:cantSplit/>
        </w:trPr>
        <w:tc>
          <w:tcPr>
            <w:tcMar>
              <w:top w:w="100" w:type="dxa"/>
              <w:bottom w:w="100" w:type="dxa"/>
              <w:left w:w="150" w:type="dxa"/>
              <w:right w:w="150" w:type="dxa"/>
            </w:tcMar>
            <w:vAlign w:val="center"/>
            <w:tcW w:w="1762" w:type="dxa"/>
          </w:tcPr>
          <w:p>
            <w:pPr>
              <w:pStyle w:val="Compact"/>
              <w:jc w:val="right"/>
            </w:pPr>
            <w:r>
              <w:t xml:space="preserve">12</w:t>
            </w:r>
          </w:p>
        </w:tc>
        <w:tc>
          <w:tcPr>
            <w:tcMar>
              <w:top w:w="100" w:type="dxa"/>
              <w:bottom w:w="100" w:type="dxa"/>
              <w:left w:w="150" w:type="dxa"/>
              <w:right w:w="150" w:type="dxa"/>
            </w:tcMar>
            <w:vAlign w:val="center"/>
            <w:tcW w:w="2611" w:type="dxa"/>
          </w:tcPr>
          <w:p>
            <w:pPr>
              <w:pStyle w:val="Compact"/>
              <w:jc w:val="left"/>
            </w:pPr>
            <w:r>
              <w:t xml:space="preserve">Office of Career Services</w:t>
            </w:r>
          </w:p>
        </w:tc>
        <w:tc>
          <w:tcPr>
            <w:tcMar>
              <w:top w:w="100" w:type="dxa"/>
              <w:bottom w:w="100" w:type="dxa"/>
              <w:left w:w="150" w:type="dxa"/>
              <w:right w:w="150" w:type="dxa"/>
            </w:tcMar>
            <w:vAlign w:val="center"/>
            <w:tcW w:w="1833" w:type="dxa"/>
          </w:tcPr>
          <w:p>
            <w:pPr>
              <w:pStyle w:val="Compact"/>
              <w:jc w:val="left"/>
            </w:pPr>
            <w:r>
              <w:t xml:space="preserve">Director</w:t>
            </w:r>
          </w:p>
        </w:tc>
        <w:tc>
          <w:tcPr>
            <w:tcMar>
              <w:top w:w="100" w:type="dxa"/>
              <w:bottom w:w="100" w:type="dxa"/>
              <w:left w:w="150" w:type="dxa"/>
              <w:right w:w="150" w:type="dxa"/>
            </w:tcMar>
            <w:vAlign w:val="center"/>
            <w:tcW w:w="2866" w:type="dxa"/>
          </w:tcPr>
          <w:p>
            <w:pPr>
              <w:pStyle w:val="Compact"/>
              <w:jc w:val="left"/>
            </w:pPr>
            <w:r>
              <w:t xml:space="preserve">Career counseling, job placement, alumni engagement</w:t>
            </w:r>
          </w:p>
        </w:tc>
      </w:tr>
      <w:tr>
        <w:trPr>
          <w:cantSplit/>
        </w:trPr>
        <w:tc>
          <w:tcPr>
            <w:tcMar>
              <w:top w:w="100" w:type="dxa"/>
              <w:bottom w:w="100" w:type="dxa"/>
              <w:left w:w="150" w:type="dxa"/>
              <w:right w:w="150" w:type="dxa"/>
            </w:tcMar>
            <w:vAlign w:val="center"/>
            <w:shd w:val="clear" w:color="auto" w:fill="E9EDF6"/>
            <w:tcW w:w="1762" w:type="dxa"/>
          </w:tcPr>
          <w:p>
            <w:pPr>
              <w:pStyle w:val="Compact"/>
              <w:jc w:val="right"/>
            </w:pPr>
            <w:r>
              <w:t xml:space="preserve">13</w:t>
            </w:r>
          </w:p>
        </w:tc>
        <w:tc>
          <w:tcPr>
            <w:tcMar>
              <w:top w:w="100" w:type="dxa"/>
              <w:bottom w:w="100" w:type="dxa"/>
              <w:left w:w="150" w:type="dxa"/>
              <w:right w:w="150" w:type="dxa"/>
            </w:tcMar>
            <w:vAlign w:val="center"/>
            <w:shd w:val="clear" w:color="auto" w:fill="E9EDF6"/>
            <w:tcW w:w="2611" w:type="dxa"/>
          </w:tcPr>
          <w:p>
            <w:pPr>
              <w:pStyle w:val="Compact"/>
              <w:jc w:val="left"/>
            </w:pPr>
            <w:r>
              <w:t xml:space="preserve">Office of International Student Services</w:t>
            </w:r>
          </w:p>
        </w:tc>
        <w:tc>
          <w:tcPr>
            <w:tcMar>
              <w:top w:w="100" w:type="dxa"/>
              <w:bottom w:w="100" w:type="dxa"/>
              <w:left w:w="150" w:type="dxa"/>
              <w:right w:w="150" w:type="dxa"/>
            </w:tcMar>
            <w:vAlign w:val="center"/>
            <w:shd w:val="clear" w:color="auto" w:fill="E9EDF6"/>
            <w:tcW w:w="1833"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866" w:type="dxa"/>
          </w:tcPr>
          <w:p>
            <w:pPr>
              <w:pStyle w:val="Compact"/>
              <w:jc w:val="left"/>
            </w:pPr>
            <w:r>
              <w:t xml:space="preserve">Visa support, orientation, international student support</w:t>
            </w:r>
          </w:p>
        </w:tc>
      </w:tr>
      <w:tr>
        <w:trPr>
          <w:cantSplit/>
        </w:trPr>
        <w:tc>
          <w:tcPr>
            <w:tcMar>
              <w:top w:w="100" w:type="dxa"/>
              <w:bottom w:w="100" w:type="dxa"/>
              <w:left w:w="150" w:type="dxa"/>
              <w:right w:w="150" w:type="dxa"/>
            </w:tcMar>
            <w:vAlign w:val="center"/>
            <w:tcW w:w="1762" w:type="dxa"/>
          </w:tcPr>
          <w:p>
            <w:pPr>
              <w:pStyle w:val="Compact"/>
              <w:jc w:val="right"/>
            </w:pPr>
            <w:r>
              <w:t xml:space="preserve">14</w:t>
            </w:r>
          </w:p>
        </w:tc>
        <w:tc>
          <w:tcPr>
            <w:tcMar>
              <w:top w:w="100" w:type="dxa"/>
              <w:bottom w:w="100" w:type="dxa"/>
              <w:left w:w="150" w:type="dxa"/>
              <w:right w:w="150" w:type="dxa"/>
            </w:tcMar>
            <w:vAlign w:val="center"/>
            <w:tcW w:w="2611" w:type="dxa"/>
          </w:tcPr>
          <w:p>
            <w:pPr>
              <w:pStyle w:val="Compact"/>
              <w:jc w:val="left"/>
            </w:pPr>
            <w:r>
              <w:t xml:space="preserve">Office of Human Resources</w:t>
            </w:r>
          </w:p>
        </w:tc>
        <w:tc>
          <w:tcPr>
            <w:tcMar>
              <w:top w:w="100" w:type="dxa"/>
              <w:bottom w:w="100" w:type="dxa"/>
              <w:left w:w="150" w:type="dxa"/>
              <w:right w:w="150" w:type="dxa"/>
            </w:tcMar>
            <w:vAlign w:val="center"/>
            <w:tcW w:w="1833" w:type="dxa"/>
          </w:tcPr>
          <w:p>
            <w:pPr>
              <w:pStyle w:val="Compact"/>
              <w:jc w:val="left"/>
            </w:pPr>
            <w:r>
              <w:t xml:space="preserve">Director of Human Resources</w:t>
            </w:r>
          </w:p>
        </w:tc>
        <w:tc>
          <w:tcPr>
            <w:tcMar>
              <w:top w:w="100" w:type="dxa"/>
              <w:bottom w:w="100" w:type="dxa"/>
              <w:left w:w="150" w:type="dxa"/>
              <w:right w:w="150" w:type="dxa"/>
            </w:tcMar>
            <w:vAlign w:val="center"/>
            <w:tcW w:w="2866" w:type="dxa"/>
          </w:tcPr>
          <w:p>
            <w:pPr>
              <w:pStyle w:val="Compact"/>
              <w:jc w:val="left"/>
            </w:pPr>
            <w:r>
              <w:t xml:space="preserve">Staff recruitment, compensation, benefits, policy administration</w:t>
            </w:r>
          </w:p>
        </w:tc>
      </w:tr>
      <w:tr>
        <w:trPr>
          <w:cantSplit/>
        </w:trPr>
        <w:tc>
          <w:tcPr>
            <w:tcMar>
              <w:top w:w="100" w:type="dxa"/>
              <w:bottom w:w="100" w:type="dxa"/>
              <w:left w:w="150" w:type="dxa"/>
              <w:right w:w="150" w:type="dxa"/>
            </w:tcMar>
            <w:vAlign w:val="center"/>
            <w:shd w:val="clear" w:color="auto" w:fill="E9EDF6"/>
            <w:tcW w:w="1762" w:type="dxa"/>
          </w:tcPr>
          <w:p>
            <w:pPr>
              <w:pStyle w:val="Compact"/>
              <w:jc w:val="right"/>
            </w:pPr>
            <w:r>
              <w:t xml:space="preserve">15</w:t>
            </w:r>
          </w:p>
        </w:tc>
        <w:tc>
          <w:tcPr>
            <w:tcMar>
              <w:top w:w="100" w:type="dxa"/>
              <w:bottom w:w="100" w:type="dxa"/>
              <w:left w:w="150" w:type="dxa"/>
              <w:right w:w="150" w:type="dxa"/>
            </w:tcMar>
            <w:vAlign w:val="center"/>
            <w:shd w:val="clear" w:color="auto" w:fill="E9EDF6"/>
            <w:tcW w:w="2611" w:type="dxa"/>
          </w:tcPr>
          <w:p>
            <w:pPr>
              <w:pStyle w:val="Compact"/>
              <w:jc w:val="left"/>
            </w:pPr>
            <w:r>
              <w:t xml:space="preserve">College of Qur’anic &amp; Hadith Sciences</w:t>
            </w:r>
          </w:p>
        </w:tc>
        <w:tc>
          <w:tcPr>
            <w:tcMar>
              <w:top w:w="100" w:type="dxa"/>
              <w:bottom w:w="100" w:type="dxa"/>
              <w:left w:w="150" w:type="dxa"/>
              <w:right w:w="150" w:type="dxa"/>
            </w:tcMar>
            <w:vAlign w:val="center"/>
            <w:shd w:val="clear" w:color="auto" w:fill="E9EDF6"/>
            <w:tcW w:w="1833" w:type="dxa"/>
          </w:tcPr>
          <w:p>
            <w:pPr>
              <w:pStyle w:val="Compact"/>
              <w:jc w:val="left"/>
            </w:pPr>
            <w:r>
              <w:t xml:space="preserve">Dean</w:t>
            </w:r>
          </w:p>
        </w:tc>
        <w:tc>
          <w:tcPr>
            <w:tcMar>
              <w:top w:w="100" w:type="dxa"/>
              <w:bottom w:w="100" w:type="dxa"/>
              <w:left w:w="150" w:type="dxa"/>
              <w:right w:w="150" w:type="dxa"/>
            </w:tcMar>
            <w:vAlign w:val="center"/>
            <w:shd w:val="clear" w:color="auto" w:fill="E9EDF6"/>
            <w:tcW w:w="2866" w:type="dxa"/>
          </w:tcPr>
          <w:p>
            <w:pPr>
              <w:pStyle w:val="Compact"/>
              <w:jc w:val="left"/>
            </w:pPr>
            <w:r>
              <w:t xml:space="preserve">Academic programs in Qur’anic and Hadith disciplines</w:t>
            </w:r>
          </w:p>
        </w:tc>
      </w:tr>
      <w:tr>
        <w:trPr>
          <w:cantSplit/>
        </w:trPr>
        <w:tc>
          <w:tcPr>
            <w:tcMar>
              <w:top w:w="100" w:type="dxa"/>
              <w:bottom w:w="100" w:type="dxa"/>
              <w:left w:w="150" w:type="dxa"/>
              <w:right w:w="150" w:type="dxa"/>
            </w:tcMar>
            <w:vAlign w:val="center"/>
            <w:tcW w:w="1762" w:type="dxa"/>
          </w:tcPr>
          <w:p>
            <w:pPr>
              <w:pStyle w:val="Compact"/>
              <w:jc w:val="right"/>
            </w:pPr>
            <w:r>
              <w:t xml:space="preserve">16</w:t>
            </w:r>
          </w:p>
        </w:tc>
        <w:tc>
          <w:tcPr>
            <w:tcMar>
              <w:top w:w="100" w:type="dxa"/>
              <w:bottom w:w="100" w:type="dxa"/>
              <w:left w:w="150" w:type="dxa"/>
              <w:right w:w="150" w:type="dxa"/>
            </w:tcMar>
            <w:vAlign w:val="center"/>
            <w:tcW w:w="2611" w:type="dxa"/>
          </w:tcPr>
          <w:p>
            <w:pPr>
              <w:pStyle w:val="Compact"/>
              <w:jc w:val="left"/>
            </w:pPr>
            <w:r>
              <w:t xml:space="preserve">College of Shari’ah &amp; Islamic Law</w:t>
            </w:r>
          </w:p>
        </w:tc>
        <w:tc>
          <w:tcPr>
            <w:tcMar>
              <w:top w:w="100" w:type="dxa"/>
              <w:bottom w:w="100" w:type="dxa"/>
              <w:left w:w="150" w:type="dxa"/>
              <w:right w:w="150" w:type="dxa"/>
            </w:tcMar>
            <w:vAlign w:val="center"/>
            <w:tcW w:w="1833" w:type="dxa"/>
          </w:tcPr>
          <w:p>
            <w:pPr>
              <w:pStyle w:val="Compact"/>
              <w:jc w:val="left"/>
            </w:pPr>
            <w:r>
              <w:t xml:space="preserve">Dean</w:t>
            </w:r>
          </w:p>
        </w:tc>
        <w:tc>
          <w:tcPr>
            <w:tcMar>
              <w:top w:w="100" w:type="dxa"/>
              <w:bottom w:w="100" w:type="dxa"/>
              <w:left w:w="150" w:type="dxa"/>
              <w:right w:w="150" w:type="dxa"/>
            </w:tcMar>
            <w:vAlign w:val="center"/>
            <w:tcW w:w="2866" w:type="dxa"/>
          </w:tcPr>
          <w:p>
            <w:pPr>
              <w:pStyle w:val="Compact"/>
              <w:jc w:val="left"/>
            </w:pPr>
            <w:r>
              <w:t xml:space="preserve">Academic programs in Islamic law and jurisprudence</w:t>
            </w:r>
          </w:p>
        </w:tc>
      </w:tr>
    </w:tbl>
    <w:p>
      <w:pPr>
        <w:pStyle w:val="BodyText"/>
        <w:jc w:val="both"/>
      </w:pPr>
      <w:r>
        <w:rPr>
          <w:iCs/>
          <w:i/>
        </w:rPr>
        <w:t xml:space="preserve">Total: 16 Offices</w:t>
      </w:r>
    </w:p>
    <w:p>
      <w:pPr>
        <w:pStyle w:val="SectionKicker"/>
      </w:pPr>
      <w:r>
        <w:t xml:space="preserve">Section 13 · 13.3</w:t>
      </w:r>
    </w:p>
    <w:bookmarkEnd w:id="102"/>
    <w:bookmarkStart w:id="103" w:name="year-3-committees-9-committees"/>
    <w:p>
      <w:pPr>
        <w:pStyle w:val="Heading2"/>
      </w:pPr>
      <w:r>
        <w:t xml:space="preserve">13.3 Year 3 Committees (9 Committees)</w:t>
      </w:r>
    </w:p>
    <w:p>
      <w:pPr>
        <w:pStyle w:val="FirstParagraph"/>
        <w:jc w:val="both"/>
      </w:pPr>
      <w:r>
        <w:rPr>
          <w:iCs/>
          <w:i/>
        </w:rPr>
        <w:t xml:space="preserve">Retain all Year 1 Committees (5) and add the following 4:</w:t>
      </w:r>
    </w:p>
    <w:tbl>
      <w:tblPr>
        <w:tblStyle w:val="Table"/>
        <w:tblW w:type="pct" w:w="5000"/>
        <w:tblLook w:firstRow="1" w:lastRow="0" w:firstColumn="0" w:lastColumn="0" w:noHBand="0" w:noVBand="0" w:val="0020"/>
        <w:jc w:val="start"/>
        <w:tblLayout w:type="fixed"/>
      </w:tblPr>
      <w:tblGrid>
        <w:gridCol w:w="1478"/>
        <w:gridCol w:w="1996"/>
        <w:gridCol w:w="1841"/>
        <w:gridCol w:w="2106"/>
        <w:gridCol w:w="165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8"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996"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841"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06"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65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478" w:type="dxa"/>
          </w:tcPr>
          <w:p>
            <w:pPr>
              <w:pStyle w:val="Compact"/>
              <w:jc w:val="right"/>
            </w:pPr>
            <w:r>
              <w:t xml:space="preserve">6</w:t>
            </w:r>
          </w:p>
        </w:tc>
        <w:tc>
          <w:tcPr>
            <w:tcMar>
              <w:top w:w="100" w:type="dxa"/>
              <w:bottom w:w="100" w:type="dxa"/>
              <w:left w:w="150" w:type="dxa"/>
              <w:right w:w="150" w:type="dxa"/>
            </w:tcMar>
            <w:vAlign w:val="center"/>
            <w:shd w:val="clear" w:color="auto" w:fill="E9EDF6"/>
            <w:tcW w:w="1996" w:type="dxa"/>
          </w:tcPr>
          <w:p>
            <w:pPr>
              <w:pStyle w:val="Compact"/>
              <w:jc w:val="left"/>
            </w:pPr>
            <w:r>
              <w:t xml:space="preserve">Faculty Affairs Committee</w:t>
            </w:r>
          </w:p>
        </w:tc>
        <w:tc>
          <w:tcPr>
            <w:tcMar>
              <w:top w:w="100" w:type="dxa"/>
              <w:bottom w:w="100" w:type="dxa"/>
              <w:left w:w="150" w:type="dxa"/>
              <w:right w:w="150" w:type="dxa"/>
            </w:tcMar>
            <w:vAlign w:val="center"/>
            <w:shd w:val="clear" w:color="auto" w:fill="E9EDF6"/>
            <w:tcW w:w="1841" w:type="dxa"/>
          </w:tcPr>
          <w:p>
            <w:pPr>
              <w:pStyle w:val="Compact"/>
              <w:jc w:val="left"/>
            </w:pPr>
            <w:r>
              <w:t xml:space="preserve">Dean</w:t>
            </w:r>
          </w:p>
        </w:tc>
        <w:tc>
          <w:tcPr>
            <w:tcMar>
              <w:top w:w="100" w:type="dxa"/>
              <w:bottom w:w="100" w:type="dxa"/>
              <w:left w:w="150" w:type="dxa"/>
              <w:right w:w="150" w:type="dxa"/>
            </w:tcMar>
            <w:vAlign w:val="center"/>
            <w:shd w:val="clear" w:color="auto" w:fill="E9EDF6"/>
            <w:tcW w:w="2106" w:type="dxa"/>
          </w:tcPr>
          <w:p>
            <w:pPr>
              <w:pStyle w:val="Compact"/>
              <w:jc w:val="left"/>
            </w:pPr>
            <w:r>
              <w:t xml:space="preserve">Faculty evaluation, promotion, professional development</w:t>
            </w:r>
          </w:p>
        </w:tc>
        <w:tc>
          <w:tcPr>
            <w:tcMar>
              <w:top w:w="100" w:type="dxa"/>
              <w:bottom w:w="100" w:type="dxa"/>
              <w:left w:w="150" w:type="dxa"/>
              <w:right w:w="150" w:type="dxa"/>
            </w:tcMar>
            <w:vAlign w:val="center"/>
            <w:shd w:val="clear" w:color="auto" w:fill="E9EDF6"/>
            <w:tcW w:w="1651" w:type="dxa"/>
          </w:tcPr>
          <w:p>
            <w:pPr>
              <w:pStyle w:val="Compact"/>
              <w:jc w:val="left"/>
            </w:pPr>
            <w:r>
              <w:t xml:space="preserve">5 Faculty</w:t>
            </w:r>
          </w:p>
        </w:tc>
      </w:tr>
      <w:tr>
        <w:trPr>
          <w:cantSplit/>
        </w:trPr>
        <w:tc>
          <w:tcPr>
            <w:tcMar>
              <w:top w:w="100" w:type="dxa"/>
              <w:bottom w:w="100" w:type="dxa"/>
              <w:left w:w="150" w:type="dxa"/>
              <w:right w:w="150" w:type="dxa"/>
            </w:tcMar>
            <w:vAlign w:val="center"/>
            <w:tcW w:w="1478" w:type="dxa"/>
          </w:tcPr>
          <w:p>
            <w:pPr>
              <w:pStyle w:val="Compact"/>
              <w:jc w:val="right"/>
            </w:pPr>
            <w:r>
              <w:t xml:space="preserve">7</w:t>
            </w:r>
          </w:p>
        </w:tc>
        <w:tc>
          <w:tcPr>
            <w:tcMar>
              <w:top w:w="100" w:type="dxa"/>
              <w:bottom w:w="100" w:type="dxa"/>
              <w:left w:w="150" w:type="dxa"/>
              <w:right w:w="150" w:type="dxa"/>
            </w:tcMar>
            <w:vAlign w:val="center"/>
            <w:tcW w:w="1996" w:type="dxa"/>
          </w:tcPr>
          <w:p>
            <w:pPr>
              <w:pStyle w:val="Compact"/>
              <w:jc w:val="left"/>
            </w:pPr>
            <w:r>
              <w:t xml:space="preserve">Admissions &amp; Scholarships Committee</w:t>
            </w:r>
          </w:p>
        </w:tc>
        <w:tc>
          <w:tcPr>
            <w:tcMar>
              <w:top w:w="100" w:type="dxa"/>
              <w:bottom w:w="100" w:type="dxa"/>
              <w:left w:w="150" w:type="dxa"/>
              <w:right w:w="150" w:type="dxa"/>
            </w:tcMar>
            <w:vAlign w:val="center"/>
            <w:tcW w:w="1841" w:type="dxa"/>
          </w:tcPr>
          <w:p>
            <w:pPr>
              <w:pStyle w:val="Compact"/>
              <w:jc w:val="left"/>
            </w:pPr>
            <w:r>
              <w:t xml:space="preserve">Director of Admissions</w:t>
            </w:r>
          </w:p>
        </w:tc>
        <w:tc>
          <w:tcPr>
            <w:tcMar>
              <w:top w:w="100" w:type="dxa"/>
              <w:bottom w:w="100" w:type="dxa"/>
              <w:left w:w="150" w:type="dxa"/>
              <w:right w:w="150" w:type="dxa"/>
            </w:tcMar>
            <w:vAlign w:val="center"/>
            <w:tcW w:w="2106" w:type="dxa"/>
          </w:tcPr>
          <w:p>
            <w:pPr>
              <w:pStyle w:val="Compact"/>
              <w:jc w:val="left"/>
            </w:pPr>
            <w:r>
              <w:t xml:space="preserve">Admissions policies and scholarship awards</w:t>
            </w:r>
          </w:p>
        </w:tc>
        <w:tc>
          <w:tcPr>
            <w:tcMar>
              <w:top w:w="100" w:type="dxa"/>
              <w:bottom w:w="100" w:type="dxa"/>
              <w:left w:w="150" w:type="dxa"/>
              <w:right w:w="150" w:type="dxa"/>
            </w:tcMar>
            <w:vAlign w:val="center"/>
            <w:tcW w:w="165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E9EDF6"/>
            <w:tcW w:w="1478" w:type="dxa"/>
          </w:tcPr>
          <w:p>
            <w:pPr>
              <w:pStyle w:val="Compact"/>
              <w:jc w:val="right"/>
            </w:pPr>
            <w:r>
              <w:t xml:space="preserve">8</w:t>
            </w:r>
          </w:p>
        </w:tc>
        <w:tc>
          <w:tcPr>
            <w:tcMar>
              <w:top w:w="100" w:type="dxa"/>
              <w:bottom w:w="100" w:type="dxa"/>
              <w:left w:w="150" w:type="dxa"/>
              <w:right w:w="150" w:type="dxa"/>
            </w:tcMar>
            <w:vAlign w:val="center"/>
            <w:shd w:val="clear" w:color="auto" w:fill="E9EDF6"/>
            <w:tcW w:w="1996" w:type="dxa"/>
          </w:tcPr>
          <w:p>
            <w:pPr>
              <w:pStyle w:val="Compact"/>
              <w:jc w:val="left"/>
            </w:pPr>
            <w:r>
              <w:t xml:space="preserve">Waqf &amp; Endowment Committee</w:t>
            </w:r>
          </w:p>
        </w:tc>
        <w:tc>
          <w:tcPr>
            <w:tcMar>
              <w:top w:w="100" w:type="dxa"/>
              <w:bottom w:w="100" w:type="dxa"/>
              <w:left w:w="150" w:type="dxa"/>
              <w:right w:w="150" w:type="dxa"/>
            </w:tcMar>
            <w:vAlign w:val="center"/>
            <w:shd w:val="clear" w:color="auto" w:fill="E9EDF6"/>
            <w:tcW w:w="1841" w:type="dxa"/>
          </w:tcPr>
          <w:p>
            <w:pPr>
              <w:pStyle w:val="Compact"/>
              <w:jc w:val="left"/>
            </w:pPr>
            <w:r>
              <w:t xml:space="preserve">Director, Waqf &amp; Philanthropy</w:t>
            </w:r>
          </w:p>
        </w:tc>
        <w:tc>
          <w:tcPr>
            <w:tcMar>
              <w:top w:w="100" w:type="dxa"/>
              <w:bottom w:w="100" w:type="dxa"/>
              <w:left w:w="150" w:type="dxa"/>
              <w:right w:w="150" w:type="dxa"/>
            </w:tcMar>
            <w:vAlign w:val="center"/>
            <w:shd w:val="clear" w:color="auto" w:fill="E9EDF6"/>
            <w:tcW w:w="2106" w:type="dxa"/>
          </w:tcPr>
          <w:p>
            <w:pPr>
              <w:pStyle w:val="Compact"/>
              <w:jc w:val="left"/>
            </w:pPr>
            <w:r>
              <w:t xml:space="preserve">Waqf governance, donor stewardship, fund allocation</w:t>
            </w:r>
          </w:p>
        </w:tc>
        <w:tc>
          <w:tcPr>
            <w:tcMar>
              <w:top w:w="100" w:type="dxa"/>
              <w:bottom w:w="100" w:type="dxa"/>
              <w:left w:w="150" w:type="dxa"/>
              <w:right w:w="150" w:type="dxa"/>
            </w:tcMar>
            <w:vAlign w:val="center"/>
            <w:shd w:val="clear" w:color="auto" w:fill="E9EDF6"/>
            <w:tcW w:w="1651" w:type="dxa"/>
          </w:tcPr>
          <w:p>
            <w:pPr>
              <w:pStyle w:val="Compact"/>
              <w:jc w:val="left"/>
            </w:pPr>
            <w:r>
              <w:t xml:space="preserve">5 Members</w:t>
            </w:r>
          </w:p>
        </w:tc>
      </w:tr>
      <w:tr>
        <w:trPr>
          <w:cantSplit/>
        </w:trPr>
        <w:tc>
          <w:tcPr>
            <w:tcMar>
              <w:top w:w="100" w:type="dxa"/>
              <w:bottom w:w="100" w:type="dxa"/>
              <w:left w:w="150" w:type="dxa"/>
              <w:right w:w="150" w:type="dxa"/>
            </w:tcMar>
            <w:vAlign w:val="center"/>
            <w:tcW w:w="1478" w:type="dxa"/>
          </w:tcPr>
          <w:p>
            <w:pPr>
              <w:pStyle w:val="Compact"/>
              <w:jc w:val="right"/>
            </w:pPr>
            <w:r>
              <w:t xml:space="preserve">9</w:t>
            </w:r>
          </w:p>
        </w:tc>
        <w:tc>
          <w:tcPr>
            <w:tcMar>
              <w:top w:w="100" w:type="dxa"/>
              <w:bottom w:w="100" w:type="dxa"/>
              <w:left w:w="150" w:type="dxa"/>
              <w:right w:w="150" w:type="dxa"/>
            </w:tcMar>
            <w:vAlign w:val="center"/>
            <w:tcW w:w="1996" w:type="dxa"/>
          </w:tcPr>
          <w:p>
            <w:pPr>
              <w:pStyle w:val="Compact"/>
              <w:jc w:val="left"/>
            </w:pPr>
            <w:r>
              <w:t xml:space="preserve">Finance &amp; Investment Committee</w:t>
            </w:r>
          </w:p>
        </w:tc>
        <w:tc>
          <w:tcPr>
            <w:tcMar>
              <w:top w:w="100" w:type="dxa"/>
              <w:bottom w:w="100" w:type="dxa"/>
              <w:left w:w="150" w:type="dxa"/>
              <w:right w:w="150" w:type="dxa"/>
            </w:tcMar>
            <w:vAlign w:val="center"/>
            <w:tcW w:w="1841" w:type="dxa"/>
          </w:tcPr>
          <w:p>
            <w:pPr>
              <w:pStyle w:val="Compact"/>
              <w:jc w:val="left"/>
            </w:pPr>
            <w:r>
              <w:t xml:space="preserve">Trustee</w:t>
            </w:r>
          </w:p>
        </w:tc>
        <w:tc>
          <w:tcPr>
            <w:tcMar>
              <w:top w:w="100" w:type="dxa"/>
              <w:bottom w:w="100" w:type="dxa"/>
              <w:left w:w="150" w:type="dxa"/>
              <w:right w:w="150" w:type="dxa"/>
            </w:tcMar>
            <w:vAlign w:val="center"/>
            <w:tcW w:w="2106" w:type="dxa"/>
          </w:tcPr>
          <w:p>
            <w:pPr>
              <w:pStyle w:val="Compact"/>
              <w:jc w:val="left"/>
            </w:pPr>
            <w:r>
              <w:t xml:space="preserve">Budget oversight, investment policy, financial sustainability</w:t>
            </w:r>
          </w:p>
        </w:tc>
        <w:tc>
          <w:tcPr>
            <w:tcMar>
              <w:top w:w="100" w:type="dxa"/>
              <w:bottom w:w="100" w:type="dxa"/>
              <w:left w:w="150" w:type="dxa"/>
              <w:right w:w="150" w:type="dxa"/>
            </w:tcMar>
            <w:vAlign w:val="center"/>
            <w:tcW w:w="1651" w:type="dxa"/>
          </w:tcPr>
          <w:p>
            <w:pPr>
              <w:pStyle w:val="Compact"/>
              <w:jc w:val="left"/>
            </w:pPr>
            <w:r>
              <w:t xml:space="preserve">3 Trustees</w:t>
            </w:r>
          </w:p>
        </w:tc>
      </w:tr>
    </w:tbl>
    <w:p>
      <w:pPr>
        <w:pStyle w:val="BodyText"/>
        <w:jc w:val="both"/>
      </w:pPr>
      <w:r>
        <w:rPr>
          <w:iCs/>
          <w:i/>
        </w:rPr>
        <w:t xml:space="preserve">Total: 9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14 of 25</w:t>
            </w:r>
          </w:p>
          <w:p>
            <w:pPr>
              <w:spacing w:before="0" w:after="60"/>
              <w:suppressAutoHyphens/>
            </w:pPr>
            <w:r>
              <w:rPr>
                <w:rFonts w:ascii="Fraunces Black" w:hAnsi="Fraunces Black"/>
                <w:color w:val="B08625"/>
                <w:b/>
                <w:sz w:val="108"/>
              </w:rPr>
              <w:t>14</w:t>
            </w:r>
          </w:p>
          <w:p>
            <w:pPr>
              <w:spacing w:before="120" w:after="80"/>
              <w:suppressAutoHyphens/>
            </w:pPr>
            <w:r>
              <w:rPr>
                <w:rFonts w:ascii="Fraunces Black" w:hAnsi="Fraunces Black"/>
                <w:color w:val="FFFFFF"/>
                <w:b/>
                <w:sz w:val="56"/>
              </w:rPr>
              <w:t>Year 5 — Mature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14.1–14.3</w:t>
            </w:r>
          </w:p>
          <w:p>
            <w:pPr>
              <w:spacing w:before="0" w:after="360"/>
              <w:ind w:right="700"/>
              <w:suppressAutoHyphens/>
            </w:pPr>
            <w:r>
              <w:rPr>
                <w:rFonts w:ascii="Fraunces" w:hAnsi="Fraunces"/>
                <w:i/>
                <w:color w:val="DCE3F0"/>
                <w:sz w:val="25"/>
              </w:rPr>
              <w:t>“All six colleges seated, 3,493 students enrolled, and international operations formally established.”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14.1 </w:t>
            </w:r>
            <w:r>
              <w:rPr>
                <w:rFonts w:ascii="Archivo" w:hAnsi="Archivo"/>
                <w:color w:val="FFFFFF"/>
                <w:sz w:val="18"/>
              </w:rPr>
              <w:t>Overview</w:t>
            </w:r>
          </w:p>
          <w:p>
            <w:pPr>
              <w:spacing w:before="0" w:after="110"/>
              <w:suppressAutoHyphens/>
            </w:pPr>
            <w:r>
              <w:rPr>
                <w:rFonts w:ascii="Archivo SemiBold" w:hAnsi="Archivo SemiBold"/>
                <w:color w:val="B08625"/>
                <w:b/>
                <w:sz w:val="19"/>
              </w:rPr>
              <w:t>14.2 </w:t>
            </w:r>
            <w:r>
              <w:rPr>
                <w:rFonts w:ascii="Archivo" w:hAnsi="Archivo"/>
                <w:color w:val="FFFFFF"/>
                <w:sz w:val="18"/>
              </w:rPr>
              <w:t>Year 5 Offices (22)</w:t>
            </w:r>
          </w:p>
          <w:p>
            <w:pPr>
              <w:spacing w:before="0" w:after="110"/>
              <w:suppressAutoHyphens/>
            </w:pPr>
            <w:r>
              <w:rPr>
                <w:rFonts w:ascii="Archivo SemiBold" w:hAnsi="Archivo SemiBold"/>
                <w:color w:val="B08625"/>
                <w:b/>
                <w:sz w:val="19"/>
              </w:rPr>
              <w:t>14.3 </w:t>
            </w:r>
            <w:r>
              <w:rPr>
                <w:rFonts w:ascii="Archivo" w:hAnsi="Archivo"/>
                <w:color w:val="FFFFFF"/>
                <w:sz w:val="18"/>
              </w:rPr>
              <w:t>Year 5 Committees (14)</w:t>
            </w:r>
          </w:p>
        </w:tc>
      </w:tr>
    </w:tbl>
    <w:p>
      <w:pPr>
        <w:jc w:val="both"/>
      </w:pPr>
      <w:r>
        <w:br w:type="page"/>
      </w:r>
    </w:p>
    <w:p>
      <w:pPr>
        <w:pStyle w:val="SectionKicker"/>
      </w:pPr>
      <w:r>
        <w:t xml:space="preserve">Section 14 · 14.1</w:t>
      </w:r>
    </w:p>
    <w:bookmarkEnd w:id="103"/>
    <w:bookmarkStart w:id="104" w:name="overview-3"/>
    <w:p>
      <w:pPr>
        <w:pStyle w:val="Heading2"/>
      </w:pPr>
      <w:r>
        <w:t xml:space="preserve">14.1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5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2032</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3,493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70-90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14</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36</w:t>
            </w:r>
          </w:p>
        </w:tc>
      </w:tr>
    </w:tbl>
    <w:p>
      <w:pPr>
        <w:pStyle w:val="SectionKicker"/>
      </w:pPr>
      <w:r>
        <w:t xml:space="preserve">Section 14 · 14.2</w:t>
      </w:r>
    </w:p>
    <w:bookmarkEnd w:id="104"/>
    <w:bookmarkStart w:id="105" w:name="year-5-offices-22-offices"/>
    <w:p>
      <w:pPr>
        <w:pStyle w:val="Heading2"/>
      </w:pPr>
      <w:r>
        <w:t xml:space="preserve">14.2 Year 5 Offices (22 Offices)</w:t>
      </w:r>
    </w:p>
    <w:p>
      <w:pPr>
        <w:pStyle w:val="FirstParagraph"/>
        <w:jc w:val="both"/>
      </w:pPr>
      <w:r>
        <w:rPr>
          <w:iCs/>
          <w:i/>
        </w:rPr>
        <w:t xml:space="preserve">Retain all Year 3 Offices (16) and add the following 6:</w:t>
      </w:r>
    </w:p>
    <w:tbl>
      <w:tblPr>
        <w:tblStyle w:val="Table"/>
        <w:tblW w:type="pct" w:w="5000"/>
        <w:tblLook w:firstRow="1" w:lastRow="0" w:firstColumn="0" w:lastColumn="0" w:noHBand="0" w:noVBand="0" w:val="0020"/>
        <w:jc w:val="start"/>
        <w:tblLayout w:type="fixed"/>
      </w:tblPr>
      <w:tblGrid>
        <w:gridCol w:w="1737"/>
        <w:gridCol w:w="2691"/>
        <w:gridCol w:w="1911"/>
        <w:gridCol w:w="273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9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911"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733"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737" w:type="dxa"/>
          </w:tcPr>
          <w:p>
            <w:pPr>
              <w:pStyle w:val="Compact"/>
              <w:jc w:val="right"/>
            </w:pPr>
            <w:r>
              <w:t xml:space="preserve">17</w:t>
            </w:r>
          </w:p>
        </w:tc>
        <w:tc>
          <w:tcPr>
            <w:tcMar>
              <w:top w:w="100" w:type="dxa"/>
              <w:bottom w:w="100" w:type="dxa"/>
              <w:left w:w="150" w:type="dxa"/>
              <w:right w:w="150" w:type="dxa"/>
            </w:tcMar>
            <w:vAlign w:val="center"/>
            <w:shd w:val="clear" w:color="auto" w:fill="E9EDF6"/>
            <w:tcW w:w="2691" w:type="dxa"/>
          </w:tcPr>
          <w:p>
            <w:pPr>
              <w:pStyle w:val="Compact"/>
              <w:jc w:val="left"/>
            </w:pPr>
            <w:r>
              <w:t xml:space="preserve">College of Islamic Theology &amp; Philosophy</w:t>
            </w:r>
          </w:p>
        </w:tc>
        <w:tc>
          <w:tcPr>
            <w:tcMar>
              <w:top w:w="100" w:type="dxa"/>
              <w:bottom w:w="100" w:type="dxa"/>
              <w:left w:w="150" w:type="dxa"/>
              <w:right w:w="150" w:type="dxa"/>
            </w:tcMar>
            <w:vAlign w:val="center"/>
            <w:shd w:val="clear" w:color="auto" w:fill="E9EDF6"/>
            <w:tcW w:w="1911" w:type="dxa"/>
          </w:tcPr>
          <w:p>
            <w:pPr>
              <w:pStyle w:val="Compact"/>
              <w:jc w:val="left"/>
            </w:pPr>
            <w:r>
              <w:t xml:space="preserve">Dean</w:t>
            </w:r>
          </w:p>
        </w:tc>
        <w:tc>
          <w:tcPr>
            <w:tcMar>
              <w:top w:w="100" w:type="dxa"/>
              <w:bottom w:w="100" w:type="dxa"/>
              <w:left w:w="150" w:type="dxa"/>
              <w:right w:w="150" w:type="dxa"/>
            </w:tcMar>
            <w:vAlign w:val="center"/>
            <w:shd w:val="clear" w:color="auto" w:fill="E9EDF6"/>
            <w:tcW w:w="2733" w:type="dxa"/>
          </w:tcPr>
          <w:p>
            <w:pPr>
              <w:pStyle w:val="Compact"/>
              <w:jc w:val="left"/>
            </w:pPr>
            <w:r>
              <w:t xml:space="preserve">Academic programs in Aqeedah and Islamic philosophy</w:t>
            </w:r>
          </w:p>
        </w:tc>
      </w:tr>
      <w:tr>
        <w:trPr>
          <w:cantSplit/>
        </w:trPr>
        <w:tc>
          <w:tcPr>
            <w:tcMar>
              <w:top w:w="100" w:type="dxa"/>
              <w:bottom w:w="100" w:type="dxa"/>
              <w:left w:w="150" w:type="dxa"/>
              <w:right w:w="150" w:type="dxa"/>
            </w:tcMar>
            <w:vAlign w:val="center"/>
            <w:tcW w:w="1737" w:type="dxa"/>
          </w:tcPr>
          <w:p>
            <w:pPr>
              <w:pStyle w:val="Compact"/>
              <w:jc w:val="right"/>
            </w:pPr>
            <w:r>
              <w:t xml:space="preserve">18</w:t>
            </w:r>
          </w:p>
        </w:tc>
        <w:tc>
          <w:tcPr>
            <w:tcMar>
              <w:top w:w="100" w:type="dxa"/>
              <w:bottom w:w="100" w:type="dxa"/>
              <w:left w:w="150" w:type="dxa"/>
              <w:right w:w="150" w:type="dxa"/>
            </w:tcMar>
            <w:vAlign w:val="center"/>
            <w:tcW w:w="2691" w:type="dxa"/>
          </w:tcPr>
          <w:p>
            <w:pPr>
              <w:pStyle w:val="Compact"/>
              <w:jc w:val="left"/>
            </w:pPr>
            <w:r>
              <w:t xml:space="preserve">College of Arabic Language &amp; Linguistics</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Arabic language and literature</w:t>
            </w:r>
          </w:p>
        </w:tc>
      </w:tr>
      <w:tr>
        <w:trPr>
          <w:cantSplit/>
        </w:trPr>
        <w:tc>
          <w:tcPr>
            <w:tcMar>
              <w:top w:w="100" w:type="dxa"/>
              <w:bottom w:w="100" w:type="dxa"/>
              <w:left w:w="150" w:type="dxa"/>
              <w:right w:w="150" w:type="dxa"/>
            </w:tcMar>
            <w:vAlign w:val="center"/>
            <w:shd w:val="clear" w:color="auto" w:fill="E9EDF6"/>
            <w:tcW w:w="1737" w:type="dxa"/>
          </w:tcPr>
          <w:p>
            <w:pPr>
              <w:pStyle w:val="Compact"/>
              <w:jc w:val="right"/>
            </w:pPr>
            <w:r>
              <w:t xml:space="preserve">19</w:t>
            </w:r>
          </w:p>
        </w:tc>
        <w:tc>
          <w:tcPr>
            <w:tcMar>
              <w:top w:w="100" w:type="dxa"/>
              <w:bottom w:w="100" w:type="dxa"/>
              <w:left w:w="150" w:type="dxa"/>
              <w:right w:w="150" w:type="dxa"/>
            </w:tcMar>
            <w:vAlign w:val="center"/>
            <w:shd w:val="clear" w:color="auto" w:fill="E9EDF6"/>
            <w:tcW w:w="2691" w:type="dxa"/>
          </w:tcPr>
          <w:p>
            <w:pPr>
              <w:pStyle w:val="Compact"/>
              <w:jc w:val="left"/>
            </w:pPr>
            <w:r>
              <w:t xml:space="preserve">College of Da’wah, Islamic Communication &amp; Chaplaincy</w:t>
            </w:r>
          </w:p>
        </w:tc>
        <w:tc>
          <w:tcPr>
            <w:tcMar>
              <w:top w:w="100" w:type="dxa"/>
              <w:bottom w:w="100" w:type="dxa"/>
              <w:left w:w="150" w:type="dxa"/>
              <w:right w:w="150" w:type="dxa"/>
            </w:tcMar>
            <w:vAlign w:val="center"/>
            <w:shd w:val="clear" w:color="auto" w:fill="E9EDF6"/>
            <w:tcW w:w="1911" w:type="dxa"/>
          </w:tcPr>
          <w:p>
            <w:pPr>
              <w:pStyle w:val="Compact"/>
              <w:jc w:val="left"/>
            </w:pPr>
            <w:r>
              <w:t xml:space="preserve">Dean</w:t>
            </w:r>
          </w:p>
        </w:tc>
        <w:tc>
          <w:tcPr>
            <w:tcMar>
              <w:top w:w="100" w:type="dxa"/>
              <w:bottom w:w="100" w:type="dxa"/>
              <w:left w:w="150" w:type="dxa"/>
              <w:right w:w="150" w:type="dxa"/>
            </w:tcMar>
            <w:vAlign w:val="center"/>
            <w:shd w:val="clear" w:color="auto" w:fill="E9EDF6"/>
            <w:tcW w:w="2733" w:type="dxa"/>
          </w:tcPr>
          <w:p>
            <w:pPr>
              <w:pStyle w:val="Compact"/>
              <w:jc w:val="left"/>
            </w:pPr>
            <w:r>
              <w:t xml:space="preserve">Academic programs in Da’wah, communication, and chaplaincy</w:t>
            </w:r>
          </w:p>
        </w:tc>
      </w:tr>
      <w:tr>
        <w:trPr>
          <w:cantSplit/>
        </w:trPr>
        <w:tc>
          <w:tcPr>
            <w:tcMar>
              <w:top w:w="100" w:type="dxa"/>
              <w:bottom w:w="100" w:type="dxa"/>
              <w:left w:w="150" w:type="dxa"/>
              <w:right w:w="150" w:type="dxa"/>
            </w:tcMar>
            <w:vAlign w:val="center"/>
            <w:tcW w:w="1737" w:type="dxa"/>
          </w:tcPr>
          <w:p>
            <w:pPr>
              <w:pStyle w:val="Compact"/>
              <w:jc w:val="right"/>
            </w:pPr>
            <w:r>
              <w:t xml:space="preserve">20</w:t>
            </w:r>
          </w:p>
        </w:tc>
        <w:tc>
          <w:tcPr>
            <w:tcMar>
              <w:top w:w="100" w:type="dxa"/>
              <w:bottom w:w="100" w:type="dxa"/>
              <w:left w:w="150" w:type="dxa"/>
              <w:right w:w="150" w:type="dxa"/>
            </w:tcMar>
            <w:vAlign w:val="center"/>
            <w:tcW w:w="2691" w:type="dxa"/>
          </w:tcPr>
          <w:p>
            <w:pPr>
              <w:pStyle w:val="Compact"/>
              <w:jc w:val="left"/>
            </w:pPr>
            <w:r>
              <w:t xml:space="preserve">College of Islamic Finance, Economics &amp; Waqf Administration</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Islamic finance, economics, and Waqf</w:t>
            </w:r>
          </w:p>
        </w:tc>
      </w:tr>
      <w:tr>
        <w:trPr>
          <w:cantSplit/>
        </w:trPr>
        <w:tc>
          <w:tcPr>
            <w:tcMar>
              <w:top w:w="100" w:type="dxa"/>
              <w:bottom w:w="100" w:type="dxa"/>
              <w:left w:w="150" w:type="dxa"/>
              <w:right w:w="150" w:type="dxa"/>
            </w:tcMar>
            <w:vAlign w:val="center"/>
            <w:shd w:val="clear" w:color="auto" w:fill="E9EDF6"/>
            <w:tcW w:w="1737" w:type="dxa"/>
          </w:tcPr>
          <w:p>
            <w:pPr>
              <w:pStyle w:val="Compact"/>
              <w:jc w:val="right"/>
            </w:pPr>
            <w:r>
              <w:t xml:space="preserve">21</w:t>
            </w:r>
          </w:p>
        </w:tc>
        <w:tc>
          <w:tcPr>
            <w:tcMar>
              <w:top w:w="100" w:type="dxa"/>
              <w:bottom w:w="100" w:type="dxa"/>
              <w:left w:w="150" w:type="dxa"/>
              <w:right w:w="150" w:type="dxa"/>
            </w:tcMar>
            <w:vAlign w:val="center"/>
            <w:shd w:val="clear" w:color="auto" w:fill="E9EDF6"/>
            <w:tcW w:w="2691" w:type="dxa"/>
          </w:tcPr>
          <w:p>
            <w:pPr>
              <w:pStyle w:val="Compact"/>
              <w:jc w:val="left"/>
            </w:pPr>
            <w:r>
              <w:t xml:space="preserve">Office of Facilities &amp; Operations</w:t>
            </w:r>
          </w:p>
        </w:tc>
        <w:tc>
          <w:tcPr>
            <w:tcMar>
              <w:top w:w="100" w:type="dxa"/>
              <w:bottom w:w="100" w:type="dxa"/>
              <w:left w:w="150" w:type="dxa"/>
              <w:right w:w="150" w:type="dxa"/>
            </w:tcMar>
            <w:vAlign w:val="center"/>
            <w:shd w:val="clear" w:color="auto" w:fill="E9EDF6"/>
            <w:tcW w:w="1911" w:type="dxa"/>
          </w:tcPr>
          <w:p>
            <w:pPr>
              <w:pStyle w:val="Compact"/>
              <w:jc w:val="left"/>
            </w:pPr>
            <w:r>
              <w:t xml:space="preserve">Director of Facilities</w:t>
            </w:r>
          </w:p>
        </w:tc>
        <w:tc>
          <w:tcPr>
            <w:tcMar>
              <w:top w:w="100" w:type="dxa"/>
              <w:bottom w:w="100" w:type="dxa"/>
              <w:left w:w="150" w:type="dxa"/>
              <w:right w:w="150" w:type="dxa"/>
            </w:tcMar>
            <w:vAlign w:val="center"/>
            <w:shd w:val="clear" w:color="auto" w:fill="E9EDF6"/>
            <w:tcW w:w="2733" w:type="dxa"/>
          </w:tcPr>
          <w:p>
            <w:pPr>
              <w:pStyle w:val="Compact"/>
              <w:jc w:val="left"/>
            </w:pPr>
            <w:r>
              <w:t xml:space="preserve">Campus maintenance, health, safety, emergency preparedness</w:t>
            </w:r>
          </w:p>
        </w:tc>
      </w:tr>
      <w:tr>
        <w:trPr>
          <w:cantSplit/>
        </w:trPr>
        <w:tc>
          <w:tcPr>
            <w:tcMar>
              <w:top w:w="100" w:type="dxa"/>
              <w:bottom w:w="100" w:type="dxa"/>
              <w:left w:w="150" w:type="dxa"/>
              <w:right w:w="150" w:type="dxa"/>
            </w:tcMar>
            <w:vAlign w:val="center"/>
            <w:tcW w:w="1737" w:type="dxa"/>
          </w:tcPr>
          <w:p>
            <w:pPr>
              <w:pStyle w:val="Compact"/>
              <w:jc w:val="right"/>
            </w:pPr>
            <w:r>
              <w:t xml:space="preserve">22</w:t>
            </w:r>
          </w:p>
        </w:tc>
        <w:tc>
          <w:tcPr>
            <w:tcMar>
              <w:top w:w="100" w:type="dxa"/>
              <w:bottom w:w="100" w:type="dxa"/>
              <w:left w:w="150" w:type="dxa"/>
              <w:right w:w="150" w:type="dxa"/>
            </w:tcMar>
            <w:vAlign w:val="center"/>
            <w:tcW w:w="2691" w:type="dxa"/>
          </w:tcPr>
          <w:p>
            <w:pPr>
              <w:pStyle w:val="Compact"/>
              <w:jc w:val="left"/>
            </w:pPr>
            <w:r>
              <w:t xml:space="preserve">Office of International Operations</w:t>
            </w:r>
          </w:p>
        </w:tc>
        <w:tc>
          <w:tcPr>
            <w:tcMar>
              <w:top w:w="100" w:type="dxa"/>
              <w:bottom w:w="100" w:type="dxa"/>
              <w:left w:w="150" w:type="dxa"/>
              <w:right w:w="150" w:type="dxa"/>
            </w:tcMar>
            <w:vAlign w:val="center"/>
            <w:tcW w:w="1911" w:type="dxa"/>
          </w:tcPr>
          <w:p>
            <w:pPr>
              <w:pStyle w:val="Compact"/>
              <w:jc w:val="left"/>
            </w:pPr>
            <w:r>
              <w:t xml:space="preserve">Director</w:t>
            </w:r>
          </w:p>
        </w:tc>
        <w:tc>
          <w:tcPr>
            <w:tcMar>
              <w:top w:w="100" w:type="dxa"/>
              <w:bottom w:w="100" w:type="dxa"/>
              <w:left w:w="150" w:type="dxa"/>
              <w:right w:w="150" w:type="dxa"/>
            </w:tcMar>
            <w:vAlign w:val="center"/>
            <w:tcW w:w="2733" w:type="dxa"/>
          </w:tcPr>
          <w:p>
            <w:pPr>
              <w:pStyle w:val="Compact"/>
              <w:jc w:val="left"/>
            </w:pPr>
            <w:r>
              <w:t xml:space="preserve">International partnerships and branch campus coordination</w:t>
            </w:r>
          </w:p>
        </w:tc>
      </w:tr>
    </w:tbl>
    <w:p>
      <w:pPr>
        <w:pStyle w:val="BodyText"/>
        <w:jc w:val="both"/>
      </w:pPr>
      <w:r>
        <w:rPr>
          <w:iCs/>
          <w:i/>
        </w:rPr>
        <w:t xml:space="preserve">Total: 22 Offices</w:t>
      </w:r>
    </w:p>
    <w:p>
      <w:pPr>
        <w:pStyle w:val="SectionKicker"/>
      </w:pPr>
      <w:r>
        <w:t xml:space="preserve">Section 14 · 14.3</w:t>
      </w:r>
    </w:p>
    <w:bookmarkEnd w:id="105"/>
    <w:bookmarkStart w:id="106" w:name="year-5-committees-14-committees"/>
    <w:p>
      <w:pPr>
        <w:pStyle w:val="Heading2"/>
      </w:pPr>
      <w:r>
        <w:t xml:space="preserve">14.3 Year 5 Committees (14 Committees)</w:t>
      </w:r>
    </w:p>
    <w:p>
      <w:pPr>
        <w:pStyle w:val="FirstParagraph"/>
        <w:jc w:val="both"/>
      </w:pPr>
      <w:r>
        <w:rPr>
          <w:iCs/>
          <w:i/>
        </w:rPr>
        <w:t xml:space="preserve">Retain all Year 3 Committees (9) and add the following 5:</w:t>
      </w:r>
    </w:p>
    <w:tbl>
      <w:tblPr>
        <w:tblStyle w:val="Table"/>
        <w:tblW w:type="pct" w:w="5000"/>
        <w:tblLook w:firstRow="1" w:lastRow="0" w:firstColumn="0" w:lastColumn="0" w:noHBand="0" w:noVBand="0" w:val="0020"/>
        <w:jc w:val="start"/>
        <w:tblLayout w:type="fixed"/>
      </w:tblPr>
      <w:tblGrid>
        <w:gridCol w:w="1223"/>
        <w:gridCol w:w="2402"/>
        <w:gridCol w:w="1633"/>
        <w:gridCol w:w="1633"/>
        <w:gridCol w:w="218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22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18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223" w:type="dxa"/>
          </w:tcPr>
          <w:p>
            <w:pPr>
              <w:pStyle w:val="Compact"/>
              <w:jc w:val="right"/>
            </w:pPr>
            <w:r>
              <w:t xml:space="preserve">10</w:t>
            </w:r>
          </w:p>
        </w:tc>
        <w:tc>
          <w:tcPr>
            <w:tcMar>
              <w:top w:w="100" w:type="dxa"/>
              <w:bottom w:w="100" w:type="dxa"/>
              <w:left w:w="150" w:type="dxa"/>
              <w:right w:w="150" w:type="dxa"/>
            </w:tcMar>
            <w:vAlign w:val="center"/>
            <w:shd w:val="clear" w:color="auto" w:fill="E9EDF6"/>
            <w:tcW w:w="2402" w:type="dxa"/>
          </w:tcPr>
          <w:p>
            <w:pPr>
              <w:pStyle w:val="Compact"/>
              <w:jc w:val="left"/>
            </w:pPr>
            <w:r>
              <w:t xml:space="preserve">Research &amp; Publication Committee</w:t>
            </w:r>
          </w:p>
        </w:tc>
        <w:tc>
          <w:tcPr>
            <w:tcMar>
              <w:top w:w="100" w:type="dxa"/>
              <w:bottom w:w="100" w:type="dxa"/>
              <w:left w:w="150" w:type="dxa"/>
              <w:right w:w="150" w:type="dxa"/>
            </w:tcMar>
            <w:vAlign w:val="center"/>
            <w:shd w:val="clear" w:color="auto" w:fill="E9EDF6"/>
            <w:tcW w:w="1633"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E9EDF6"/>
            <w:tcW w:w="1633" w:type="dxa"/>
          </w:tcPr>
          <w:p>
            <w:pPr>
              <w:pStyle w:val="Compact"/>
              <w:jc w:val="left"/>
            </w:pPr>
            <w:r>
              <w:t xml:space="preserve">Research policy, ethics, and publication support</w:t>
            </w:r>
          </w:p>
        </w:tc>
        <w:tc>
          <w:tcPr>
            <w:tcMar>
              <w:top w:w="100" w:type="dxa"/>
              <w:bottom w:w="100" w:type="dxa"/>
              <w:left w:w="150" w:type="dxa"/>
              <w:right w:w="150" w:type="dxa"/>
            </w:tcMar>
            <w:vAlign w:val="center"/>
            <w:shd w:val="clear" w:color="auto" w:fill="E9EDF6"/>
            <w:tcW w:w="2181" w:type="dxa"/>
          </w:tcPr>
          <w:p>
            <w:pPr>
              <w:pStyle w:val="Compact"/>
              <w:jc w:val="left"/>
            </w:pPr>
            <w:r>
              <w:t xml:space="preserve">5 Faculty</w:t>
            </w:r>
          </w:p>
        </w:tc>
      </w:tr>
      <w:tr>
        <w:trPr>
          <w:cantSplit/>
        </w:trPr>
        <w:tc>
          <w:tcPr>
            <w:tcMar>
              <w:top w:w="100" w:type="dxa"/>
              <w:bottom w:w="100" w:type="dxa"/>
              <w:left w:w="150" w:type="dxa"/>
              <w:right w:w="150" w:type="dxa"/>
            </w:tcMar>
            <w:vAlign w:val="center"/>
            <w:tcW w:w="1223" w:type="dxa"/>
          </w:tcPr>
          <w:p>
            <w:pPr>
              <w:pStyle w:val="Compact"/>
              <w:jc w:val="right"/>
            </w:pPr>
            <w:r>
              <w:t xml:space="preserve">11</w:t>
            </w:r>
          </w:p>
        </w:tc>
        <w:tc>
          <w:tcPr>
            <w:tcMar>
              <w:top w:w="100" w:type="dxa"/>
              <w:bottom w:w="100" w:type="dxa"/>
              <w:left w:w="150" w:type="dxa"/>
              <w:right w:w="150" w:type="dxa"/>
            </w:tcMar>
            <w:vAlign w:val="center"/>
            <w:tcW w:w="2402" w:type="dxa"/>
          </w:tcPr>
          <w:p>
            <w:pPr>
              <w:pStyle w:val="Compact"/>
              <w:jc w:val="left"/>
            </w:pPr>
            <w:r>
              <w:t xml:space="preserve">Library &amp; Learning Resources Committee</w:t>
            </w:r>
          </w:p>
        </w:tc>
        <w:tc>
          <w:tcPr>
            <w:tcMar>
              <w:top w:w="100" w:type="dxa"/>
              <w:bottom w:w="100" w:type="dxa"/>
              <w:left w:w="150" w:type="dxa"/>
              <w:right w:w="150" w:type="dxa"/>
            </w:tcMar>
            <w:vAlign w:val="center"/>
            <w:tcW w:w="1633" w:type="dxa"/>
          </w:tcPr>
          <w:p>
            <w:pPr>
              <w:pStyle w:val="Compact"/>
              <w:jc w:val="left"/>
            </w:pPr>
            <w:r>
              <w:t xml:space="preserve">University Librarian</w:t>
            </w:r>
          </w:p>
        </w:tc>
        <w:tc>
          <w:tcPr>
            <w:tcMar>
              <w:top w:w="100" w:type="dxa"/>
              <w:bottom w:w="100" w:type="dxa"/>
              <w:left w:w="150" w:type="dxa"/>
              <w:right w:w="150" w:type="dxa"/>
            </w:tcMar>
            <w:vAlign w:val="center"/>
            <w:tcW w:w="1633" w:type="dxa"/>
          </w:tcPr>
          <w:p>
            <w:pPr>
              <w:pStyle w:val="Compact"/>
              <w:jc w:val="left"/>
            </w:pPr>
            <w:r>
              <w:t xml:space="preserve">Library services, digital resources, LMS oversight</w:t>
            </w:r>
          </w:p>
        </w:tc>
        <w:tc>
          <w:tcPr>
            <w:tcMar>
              <w:top w:w="100" w:type="dxa"/>
              <w:bottom w:w="100" w:type="dxa"/>
              <w:left w:w="150" w:type="dxa"/>
              <w:right w:w="150" w:type="dxa"/>
            </w:tcMar>
            <w:vAlign w:val="center"/>
            <w:tcW w:w="2181" w:type="dxa"/>
          </w:tcPr>
          <w:p>
            <w:pPr>
              <w:pStyle w:val="Compact"/>
              <w:jc w:val="left"/>
            </w:pPr>
            <w:r>
              <w:t xml:space="preserve">3 Faculty</w:t>
            </w:r>
          </w:p>
        </w:tc>
      </w:tr>
      <w:tr>
        <w:trPr>
          <w:cantSplit/>
        </w:trPr>
        <w:tc>
          <w:tcPr>
            <w:tcMar>
              <w:top w:w="100" w:type="dxa"/>
              <w:bottom w:w="100" w:type="dxa"/>
              <w:left w:w="150" w:type="dxa"/>
              <w:right w:w="150" w:type="dxa"/>
            </w:tcMar>
            <w:vAlign w:val="center"/>
            <w:shd w:val="clear" w:color="auto" w:fill="E9EDF6"/>
            <w:tcW w:w="1223" w:type="dxa"/>
          </w:tcPr>
          <w:p>
            <w:pPr>
              <w:pStyle w:val="Compact"/>
              <w:jc w:val="right"/>
            </w:pPr>
            <w:r>
              <w:t xml:space="preserve">12</w:t>
            </w:r>
          </w:p>
        </w:tc>
        <w:tc>
          <w:tcPr>
            <w:tcMar>
              <w:top w:w="100" w:type="dxa"/>
              <w:bottom w:w="100" w:type="dxa"/>
              <w:left w:w="150" w:type="dxa"/>
              <w:right w:w="150" w:type="dxa"/>
            </w:tcMar>
            <w:vAlign w:val="center"/>
            <w:shd w:val="clear" w:color="auto" w:fill="E9EDF6"/>
            <w:tcW w:w="2402" w:type="dxa"/>
          </w:tcPr>
          <w:p>
            <w:pPr>
              <w:pStyle w:val="Compact"/>
              <w:jc w:val="left"/>
            </w:pPr>
            <w:r>
              <w:t xml:space="preserve">Information Technology Committee</w:t>
            </w:r>
          </w:p>
        </w:tc>
        <w:tc>
          <w:tcPr>
            <w:tcMar>
              <w:top w:w="100" w:type="dxa"/>
              <w:bottom w:w="100" w:type="dxa"/>
              <w:left w:w="150" w:type="dxa"/>
              <w:right w:w="150" w:type="dxa"/>
            </w:tcMar>
            <w:vAlign w:val="center"/>
            <w:shd w:val="clear" w:color="auto" w:fill="E9EDF6"/>
            <w:tcW w:w="1633" w:type="dxa"/>
          </w:tcPr>
          <w:p>
            <w:pPr>
              <w:pStyle w:val="Compact"/>
              <w:jc w:val="left"/>
            </w:pPr>
            <w:r>
              <w:t xml:space="preserve">Chief Information Officer</w:t>
            </w:r>
          </w:p>
        </w:tc>
        <w:tc>
          <w:tcPr>
            <w:tcMar>
              <w:top w:w="100" w:type="dxa"/>
              <w:bottom w:w="100" w:type="dxa"/>
              <w:left w:w="150" w:type="dxa"/>
              <w:right w:w="150" w:type="dxa"/>
            </w:tcMar>
            <w:vAlign w:val="center"/>
            <w:shd w:val="clear" w:color="auto" w:fill="E9EDF6"/>
            <w:tcW w:w="1633" w:type="dxa"/>
          </w:tcPr>
          <w:p>
            <w:pPr>
              <w:pStyle w:val="Compact"/>
              <w:jc w:val="left"/>
            </w:pPr>
            <w:r>
              <w:t xml:space="preserve">IT strategy, LMS, data security oversight</w:t>
            </w:r>
          </w:p>
        </w:tc>
        <w:tc>
          <w:tcPr>
            <w:tcMar>
              <w:top w:w="100" w:type="dxa"/>
              <w:bottom w:w="100" w:type="dxa"/>
              <w:left w:w="150" w:type="dxa"/>
              <w:right w:w="150" w:type="dxa"/>
            </w:tcMar>
            <w:vAlign w:val="center"/>
            <w:shd w:val="clear" w:color="auto" w:fill="E9EDF6"/>
            <w:tcW w:w="2181" w:type="dxa"/>
          </w:tcPr>
          <w:p>
            <w:pPr>
              <w:pStyle w:val="Compact"/>
              <w:jc w:val="left"/>
            </w:pPr>
            <w:r>
              <w:t xml:space="preserve">5 Members</w:t>
            </w:r>
          </w:p>
        </w:tc>
      </w:tr>
      <w:tr>
        <w:trPr>
          <w:cantSplit/>
        </w:trPr>
        <w:tc>
          <w:tcPr>
            <w:tcMar>
              <w:top w:w="100" w:type="dxa"/>
              <w:bottom w:w="100" w:type="dxa"/>
              <w:left w:w="150" w:type="dxa"/>
              <w:right w:w="150" w:type="dxa"/>
            </w:tcMar>
            <w:vAlign w:val="center"/>
            <w:tcW w:w="1223" w:type="dxa"/>
          </w:tcPr>
          <w:p>
            <w:pPr>
              <w:pStyle w:val="Compact"/>
              <w:jc w:val="right"/>
            </w:pPr>
            <w:r>
              <w:t xml:space="preserve">13</w:t>
            </w:r>
          </w:p>
        </w:tc>
        <w:tc>
          <w:tcPr>
            <w:tcMar>
              <w:top w:w="100" w:type="dxa"/>
              <w:bottom w:w="100" w:type="dxa"/>
              <w:left w:w="150" w:type="dxa"/>
              <w:right w:w="150" w:type="dxa"/>
            </w:tcMar>
            <w:vAlign w:val="center"/>
            <w:tcW w:w="2402" w:type="dxa"/>
          </w:tcPr>
          <w:p>
            <w:pPr>
              <w:pStyle w:val="Compact"/>
              <w:jc w:val="left"/>
            </w:pPr>
            <w:r>
              <w:t xml:space="preserve">Health, Safety &amp; Emergency Response Committee</w:t>
            </w:r>
          </w:p>
        </w:tc>
        <w:tc>
          <w:tcPr>
            <w:tcMar>
              <w:top w:w="100" w:type="dxa"/>
              <w:bottom w:w="100" w:type="dxa"/>
              <w:left w:w="150" w:type="dxa"/>
              <w:right w:w="150" w:type="dxa"/>
            </w:tcMar>
            <w:vAlign w:val="center"/>
            <w:tcW w:w="1633" w:type="dxa"/>
          </w:tcPr>
          <w:p>
            <w:pPr>
              <w:pStyle w:val="Compact"/>
              <w:jc w:val="left"/>
            </w:pPr>
            <w:r>
              <w:t xml:space="preserve">Director of Facilities</w:t>
            </w:r>
          </w:p>
        </w:tc>
        <w:tc>
          <w:tcPr>
            <w:tcMar>
              <w:top w:w="100" w:type="dxa"/>
              <w:bottom w:w="100" w:type="dxa"/>
              <w:left w:w="150" w:type="dxa"/>
              <w:right w:w="150" w:type="dxa"/>
            </w:tcMar>
            <w:vAlign w:val="center"/>
            <w:tcW w:w="1633" w:type="dxa"/>
          </w:tcPr>
          <w:p>
            <w:pPr>
              <w:pStyle w:val="Compact"/>
              <w:jc w:val="left"/>
            </w:pPr>
            <w:r>
              <w:t xml:space="preserve">Campus safety, health standards, emergency planning</w:t>
            </w:r>
          </w:p>
        </w:tc>
        <w:tc>
          <w:tcPr>
            <w:tcMar>
              <w:top w:w="100" w:type="dxa"/>
              <w:bottom w:w="100" w:type="dxa"/>
              <w:left w:w="150" w:type="dxa"/>
              <w:right w:w="150" w:type="dxa"/>
            </w:tcMar>
            <w:vAlign w:val="center"/>
            <w:tcW w:w="2181" w:type="dxa"/>
          </w:tcPr>
          <w:p>
            <w:pPr>
              <w:pStyle w:val="Compact"/>
              <w:jc w:val="left"/>
            </w:pPr>
            <w:r>
              <w:t xml:space="preserve">Multi-departmental</w:t>
            </w:r>
          </w:p>
        </w:tc>
      </w:tr>
      <w:tr>
        <w:trPr>
          <w:cantSplit/>
        </w:trPr>
        <w:tc>
          <w:tcPr>
            <w:tcMar>
              <w:top w:w="100" w:type="dxa"/>
              <w:bottom w:w="100" w:type="dxa"/>
              <w:left w:w="150" w:type="dxa"/>
              <w:right w:w="150" w:type="dxa"/>
            </w:tcMar>
            <w:vAlign w:val="center"/>
            <w:shd w:val="clear" w:color="auto" w:fill="E9EDF6"/>
            <w:tcW w:w="1223" w:type="dxa"/>
          </w:tcPr>
          <w:p>
            <w:pPr>
              <w:pStyle w:val="Compact"/>
              <w:jc w:val="right"/>
            </w:pPr>
            <w:r>
              <w:t xml:space="preserve">14</w:t>
            </w:r>
          </w:p>
        </w:tc>
        <w:tc>
          <w:tcPr>
            <w:tcMar>
              <w:top w:w="100" w:type="dxa"/>
              <w:bottom w:w="100" w:type="dxa"/>
              <w:left w:w="150" w:type="dxa"/>
              <w:right w:w="150" w:type="dxa"/>
            </w:tcMar>
            <w:vAlign w:val="center"/>
            <w:shd w:val="clear" w:color="auto" w:fill="E9EDF6"/>
            <w:tcW w:w="2402" w:type="dxa"/>
          </w:tcPr>
          <w:p>
            <w:pPr>
              <w:pStyle w:val="Compact"/>
              <w:jc w:val="left"/>
            </w:pPr>
            <w:r>
              <w:t xml:space="preserve">Internationalization Committee</w:t>
            </w:r>
          </w:p>
        </w:tc>
        <w:tc>
          <w:tcPr>
            <w:tcMar>
              <w:top w:w="100" w:type="dxa"/>
              <w:bottom w:w="100" w:type="dxa"/>
              <w:left w:w="150" w:type="dxa"/>
              <w:right w:w="150" w:type="dxa"/>
            </w:tcMar>
            <w:vAlign w:val="center"/>
            <w:shd w:val="clear" w:color="auto" w:fill="E9EDF6"/>
            <w:tcW w:w="1633" w:type="dxa"/>
          </w:tcPr>
          <w:p>
            <w:pPr>
              <w:pStyle w:val="Compact"/>
              <w:jc w:val="left"/>
            </w:pPr>
            <w:r>
              <w:t xml:space="preserve">Director, International Operations</w:t>
            </w:r>
          </w:p>
        </w:tc>
        <w:tc>
          <w:tcPr>
            <w:tcMar>
              <w:top w:w="100" w:type="dxa"/>
              <w:bottom w:w="100" w:type="dxa"/>
              <w:left w:w="150" w:type="dxa"/>
              <w:right w:w="150" w:type="dxa"/>
            </w:tcMar>
            <w:vAlign w:val="center"/>
            <w:shd w:val="clear" w:color="auto" w:fill="E9EDF6"/>
            <w:tcW w:w="1633" w:type="dxa"/>
          </w:tcPr>
          <w:p>
            <w:pPr>
              <w:pStyle w:val="Compact"/>
              <w:jc w:val="left"/>
            </w:pPr>
            <w:r>
              <w:t xml:space="preserve">International partnerships and branch campus strategy</w:t>
            </w:r>
          </w:p>
        </w:tc>
        <w:tc>
          <w:tcPr>
            <w:tcMar>
              <w:top w:w="100" w:type="dxa"/>
              <w:bottom w:w="100" w:type="dxa"/>
              <w:left w:w="150" w:type="dxa"/>
              <w:right w:w="150" w:type="dxa"/>
            </w:tcMar>
            <w:vAlign w:val="center"/>
            <w:shd w:val="clear" w:color="auto" w:fill="E9EDF6"/>
            <w:tcW w:w="2181" w:type="dxa"/>
          </w:tcPr>
          <w:p>
            <w:pPr>
              <w:pStyle w:val="Compact"/>
              <w:jc w:val="left"/>
            </w:pPr>
            <w:r>
              <w:t xml:space="preserve">5 Members</w:t>
            </w:r>
          </w:p>
        </w:tc>
      </w:tr>
    </w:tbl>
    <w:p>
      <w:pPr>
        <w:pStyle w:val="BodyText"/>
        <w:jc w:val="both"/>
      </w:pPr>
      <w:r>
        <w:rPr>
          <w:iCs/>
          <w:i/>
        </w:rPr>
        <w:t xml:space="preserve">Total: 14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15 of 25</w:t>
            </w:r>
          </w:p>
          <w:p>
            <w:pPr>
              <w:spacing w:before="0" w:after="60"/>
              <w:suppressAutoHyphens/>
            </w:pPr>
            <w:r>
              <w:rPr>
                <w:rFonts w:ascii="Fraunces Black" w:hAnsi="Fraunces Black"/>
                <w:color w:val="B08625"/>
                <w:b/>
                <w:sz w:val="108"/>
              </w:rPr>
              <w:t>15</w:t>
            </w:r>
          </w:p>
          <w:p>
            <w:pPr>
              <w:spacing w:before="120" w:after="80"/>
              <w:suppressAutoHyphens/>
            </w:pPr>
            <w:r>
              <w:rPr>
                <w:rFonts w:ascii="Fraunces Black" w:hAnsi="Fraunces Black"/>
                <w:color w:val="FFFFFF"/>
                <w:b/>
                <w:sz w:val="72"/>
              </w:rPr>
              <w:t>Year 10 — Full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15.1–15.3</w:t>
            </w:r>
          </w:p>
          <w:p>
            <w:pPr>
              <w:spacing w:before="0" w:after="360"/>
              <w:ind w:right="700"/>
              <w:suppressAutoHyphens/>
            </w:pPr>
            <w:r>
              <w:rPr>
                <w:rFonts w:ascii="Fraunces" w:hAnsi="Fraunces"/>
                <w:i/>
                <w:color w:val="DCE3F0"/>
                <w:sz w:val="25"/>
              </w:rPr>
              <w:t>“Twenty-nine offices, nineteen committees, 11,021 students — the full institutional structure this Compendium plans toward.”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15.1 </w:t>
            </w:r>
            <w:r>
              <w:rPr>
                <w:rFonts w:ascii="Archivo" w:hAnsi="Archivo"/>
                <w:color w:val="FFFFFF"/>
                <w:sz w:val="18"/>
              </w:rPr>
              <w:t>Overview</w:t>
            </w:r>
          </w:p>
          <w:p>
            <w:pPr>
              <w:spacing w:before="0" w:after="110"/>
              <w:suppressAutoHyphens/>
            </w:pPr>
            <w:r>
              <w:rPr>
                <w:rFonts w:ascii="Archivo SemiBold" w:hAnsi="Archivo SemiBold"/>
                <w:color w:val="B08625"/>
                <w:b/>
                <w:sz w:val="19"/>
              </w:rPr>
              <w:t>15.2 </w:t>
            </w:r>
            <w:r>
              <w:rPr>
                <w:rFonts w:ascii="Archivo" w:hAnsi="Archivo"/>
                <w:color w:val="FFFFFF"/>
                <w:sz w:val="18"/>
              </w:rPr>
              <w:t>Year 10 Offices (29)</w:t>
            </w:r>
          </w:p>
          <w:p>
            <w:pPr>
              <w:spacing w:before="0" w:after="110"/>
              <w:suppressAutoHyphens/>
            </w:pPr>
            <w:r>
              <w:rPr>
                <w:rFonts w:ascii="Archivo SemiBold" w:hAnsi="Archivo SemiBold"/>
                <w:color w:val="B08625"/>
                <w:b/>
                <w:sz w:val="19"/>
              </w:rPr>
              <w:t>15.3 </w:t>
            </w:r>
            <w:r>
              <w:rPr>
                <w:rFonts w:ascii="Archivo" w:hAnsi="Archivo"/>
                <w:color w:val="FFFFFF"/>
                <w:sz w:val="18"/>
              </w:rPr>
              <w:t>Year 10 Committees (19)</w:t>
            </w:r>
          </w:p>
        </w:tc>
      </w:tr>
    </w:tbl>
    <w:p>
      <w:pPr>
        <w:jc w:val="both"/>
      </w:pPr>
      <w:r>
        <w:br w:type="page"/>
      </w:r>
    </w:p>
    <w:p>
      <w:pPr>
        <w:pStyle w:val="SectionKicker"/>
      </w:pPr>
      <w:r>
        <w:t xml:space="preserve">Section 15 · 15.1</w:t>
      </w:r>
    </w:p>
    <w:bookmarkEnd w:id="106"/>
    <w:bookmarkStart w:id="107" w:name="overview-4"/>
    <w:p>
      <w:pPr>
        <w:pStyle w:val="Heading2"/>
      </w:pPr>
      <w:r>
        <w:t xml:space="preserve">15.1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10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2037</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11,021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150-200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19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48</w:t>
            </w:r>
          </w:p>
        </w:tc>
      </w:tr>
    </w:tbl>
    <w:p>
      <w:pPr>
        <w:pStyle w:val="SectionKicker"/>
      </w:pPr>
      <w:r>
        <w:t xml:space="preserve">Section 15 · 15.2</w:t>
      </w:r>
    </w:p>
    <w:bookmarkEnd w:id="107"/>
    <w:bookmarkStart w:id="108" w:name="year-10-offices-29-offices"/>
    <w:p>
      <w:pPr>
        <w:pStyle w:val="Heading2"/>
      </w:pPr>
      <w:r>
        <w:t xml:space="preserve">15.2 Year 10 Offices (29 Offices)</w:t>
      </w:r>
    </w:p>
    <w:p>
      <w:pPr>
        <w:pStyle w:val="FirstParagraph"/>
        <w:jc w:val="both"/>
      </w:pPr>
      <w:r>
        <w:rPr>
          <w:iCs/>
          <w:i/>
        </w:rPr>
        <w:t xml:space="preserve">Retain all Year 5 Offices (22) and add the following 7:</w:t>
      </w:r>
    </w:p>
    <w:tbl>
      <w:tblPr>
        <w:tblStyle w:val="Table"/>
        <w:tblW w:type="pct" w:w="5000"/>
        <w:tblLook w:firstRow="1" w:lastRow="0" w:firstColumn="0" w:lastColumn="0" w:noHBand="0" w:noVBand="0" w:val="0020"/>
        <w:jc w:val="start"/>
        <w:tblLayout w:type="fixed"/>
      </w:tblPr>
      <w:tblGrid>
        <w:gridCol w:w="1610"/>
        <w:gridCol w:w="2584"/>
        <w:gridCol w:w="2584"/>
        <w:gridCol w:w="22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1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94"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23</w:t>
            </w:r>
          </w:p>
        </w:tc>
        <w:tc>
          <w:tcPr>
            <w:tcMar>
              <w:top w:w="100" w:type="dxa"/>
              <w:bottom w:w="100" w:type="dxa"/>
              <w:left w:w="150" w:type="dxa"/>
              <w:right w:w="150" w:type="dxa"/>
            </w:tcMar>
            <w:vAlign w:val="center"/>
            <w:shd w:val="clear" w:color="auto" w:fill="E9EDF6"/>
            <w:tcW w:w="2584" w:type="dxa"/>
          </w:tcPr>
          <w:p>
            <w:pPr>
              <w:pStyle w:val="Compact"/>
              <w:jc w:val="left"/>
            </w:pPr>
            <w:r>
              <w:t xml:space="preserve">AMIU Graduate School</w:t>
            </w:r>
          </w:p>
        </w:tc>
        <w:tc>
          <w:tcPr>
            <w:tcMar>
              <w:top w:w="100" w:type="dxa"/>
              <w:bottom w:w="100" w:type="dxa"/>
              <w:left w:w="150" w:type="dxa"/>
              <w:right w:w="150" w:type="dxa"/>
            </w:tcMar>
            <w:vAlign w:val="center"/>
            <w:shd w:val="clear" w:color="auto" w:fill="E9EDF6"/>
            <w:tcW w:w="2584"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E9EDF6"/>
            <w:tcW w:w="2294" w:type="dxa"/>
          </w:tcPr>
          <w:p>
            <w:pPr>
              <w:pStyle w:val="Compact"/>
              <w:jc w:val="left"/>
            </w:pPr>
            <w:r>
              <w:t xml:space="preserve">Coordination of all postgraduate programs</w:t>
            </w:r>
          </w:p>
        </w:tc>
      </w:tr>
      <w:tr>
        <w:trPr>
          <w:cantSplit/>
        </w:trPr>
        <w:tc>
          <w:tcPr>
            <w:tcMar>
              <w:top w:w="100" w:type="dxa"/>
              <w:bottom w:w="100" w:type="dxa"/>
              <w:left w:w="150" w:type="dxa"/>
              <w:right w:w="150" w:type="dxa"/>
            </w:tcMar>
            <w:vAlign w:val="center"/>
            <w:tcW w:w="1610" w:type="dxa"/>
          </w:tcPr>
          <w:p>
            <w:pPr>
              <w:pStyle w:val="Compact"/>
              <w:jc w:val="right"/>
            </w:pPr>
            <w:r>
              <w:t xml:space="preserve">24</w:t>
            </w:r>
          </w:p>
        </w:tc>
        <w:tc>
          <w:tcPr>
            <w:tcMar>
              <w:top w:w="100" w:type="dxa"/>
              <w:bottom w:w="100" w:type="dxa"/>
              <w:left w:w="150" w:type="dxa"/>
              <w:right w:w="150" w:type="dxa"/>
            </w:tcMar>
            <w:vAlign w:val="center"/>
            <w:tcW w:w="2584" w:type="dxa"/>
          </w:tcPr>
          <w:p>
            <w:pPr>
              <w:pStyle w:val="Compact"/>
              <w:jc w:val="left"/>
            </w:pPr>
            <w:r>
              <w:t xml:space="preserve">Office of Institutional Planning</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Strategic planning, policy coordination, performance monitoring</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25</w:t>
            </w:r>
          </w:p>
        </w:tc>
        <w:tc>
          <w:tcPr>
            <w:tcMar>
              <w:top w:w="100" w:type="dxa"/>
              <w:bottom w:w="100" w:type="dxa"/>
              <w:left w:w="150" w:type="dxa"/>
              <w:right w:w="150" w:type="dxa"/>
            </w:tcMar>
            <w:vAlign w:val="center"/>
            <w:shd w:val="clear" w:color="auto" w:fill="E9EDF6"/>
            <w:tcW w:w="2584" w:type="dxa"/>
          </w:tcPr>
          <w:p>
            <w:pPr>
              <w:pStyle w:val="Compact"/>
              <w:jc w:val="left"/>
            </w:pPr>
            <w:r>
              <w:t xml:space="preserve">Office of Internal Audit &amp; Risk</w:t>
            </w:r>
          </w:p>
        </w:tc>
        <w:tc>
          <w:tcPr>
            <w:tcMar>
              <w:top w:w="100" w:type="dxa"/>
              <w:bottom w:w="100" w:type="dxa"/>
              <w:left w:w="150" w:type="dxa"/>
              <w:right w:w="150" w:type="dxa"/>
            </w:tcMar>
            <w:vAlign w:val="center"/>
            <w:shd w:val="clear" w:color="auto" w:fill="E9EDF6"/>
            <w:tcW w:w="2584" w:type="dxa"/>
          </w:tcPr>
          <w:p>
            <w:pPr>
              <w:pStyle w:val="Compact"/>
              <w:jc w:val="left"/>
            </w:pPr>
            <w:r>
              <w:t xml:space="preserve">Director / Chief Risk Officer</w:t>
            </w:r>
          </w:p>
        </w:tc>
        <w:tc>
          <w:tcPr>
            <w:tcMar>
              <w:top w:w="100" w:type="dxa"/>
              <w:bottom w:w="100" w:type="dxa"/>
              <w:left w:w="150" w:type="dxa"/>
              <w:right w:w="150" w:type="dxa"/>
            </w:tcMar>
            <w:vAlign w:val="center"/>
            <w:shd w:val="clear" w:color="auto" w:fill="E9EDF6"/>
            <w:tcW w:w="2294" w:type="dxa"/>
          </w:tcPr>
          <w:p>
            <w:pPr>
              <w:pStyle w:val="Compact"/>
              <w:jc w:val="left"/>
            </w:pPr>
            <w:r>
              <w:t xml:space="preserve">Risk management, internal audit, compliance monitoring</w:t>
            </w:r>
          </w:p>
        </w:tc>
      </w:tr>
      <w:tr>
        <w:trPr>
          <w:cantSplit/>
        </w:trPr>
        <w:tc>
          <w:tcPr>
            <w:tcMar>
              <w:top w:w="100" w:type="dxa"/>
              <w:bottom w:w="100" w:type="dxa"/>
              <w:left w:w="150" w:type="dxa"/>
              <w:right w:w="150" w:type="dxa"/>
            </w:tcMar>
            <w:vAlign w:val="center"/>
            <w:tcW w:w="1610" w:type="dxa"/>
          </w:tcPr>
          <w:p>
            <w:pPr>
              <w:pStyle w:val="Compact"/>
              <w:jc w:val="right"/>
            </w:pPr>
            <w:r>
              <w:t xml:space="preserve">26</w:t>
            </w:r>
          </w:p>
        </w:tc>
        <w:tc>
          <w:tcPr>
            <w:tcMar>
              <w:top w:w="100" w:type="dxa"/>
              <w:bottom w:w="100" w:type="dxa"/>
              <w:left w:w="150" w:type="dxa"/>
              <w:right w:w="150" w:type="dxa"/>
            </w:tcMar>
            <w:vAlign w:val="center"/>
            <w:tcW w:w="2584" w:type="dxa"/>
          </w:tcPr>
          <w:p>
            <w:pPr>
              <w:pStyle w:val="Compact"/>
              <w:jc w:val="left"/>
            </w:pPr>
            <w:r>
              <w:t xml:space="preserve">Office of Procurement &amp; Contracts</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Purchasing, vendor management, contract administration</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27</w:t>
            </w:r>
          </w:p>
        </w:tc>
        <w:tc>
          <w:tcPr>
            <w:tcMar>
              <w:top w:w="100" w:type="dxa"/>
              <w:bottom w:w="100" w:type="dxa"/>
              <w:left w:w="150" w:type="dxa"/>
              <w:right w:w="150" w:type="dxa"/>
            </w:tcMar>
            <w:vAlign w:val="center"/>
            <w:shd w:val="clear" w:color="auto" w:fill="E9EDF6"/>
            <w:tcW w:w="2584" w:type="dxa"/>
          </w:tcPr>
          <w:p>
            <w:pPr>
              <w:pStyle w:val="Compact"/>
              <w:jc w:val="left"/>
            </w:pPr>
            <w:r>
              <w:t xml:space="preserve">Office of Student Support Services</w:t>
            </w:r>
          </w:p>
        </w:tc>
        <w:tc>
          <w:tcPr>
            <w:tcMar>
              <w:top w:w="100" w:type="dxa"/>
              <w:bottom w:w="100" w:type="dxa"/>
              <w:left w:w="150" w:type="dxa"/>
              <w:right w:w="150" w:type="dxa"/>
            </w:tcMar>
            <w:vAlign w:val="center"/>
            <w:shd w:val="clear" w:color="auto" w:fill="E9EDF6"/>
            <w:tcW w:w="2584"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294" w:type="dxa"/>
          </w:tcPr>
          <w:p>
            <w:pPr>
              <w:pStyle w:val="Compact"/>
              <w:jc w:val="left"/>
            </w:pPr>
            <w:r>
              <w:t xml:space="preserve">Student counseling, mental health, disability services</w:t>
            </w:r>
          </w:p>
        </w:tc>
      </w:tr>
      <w:tr>
        <w:trPr>
          <w:cantSplit/>
        </w:trPr>
        <w:tc>
          <w:tcPr>
            <w:tcMar>
              <w:top w:w="100" w:type="dxa"/>
              <w:bottom w:w="100" w:type="dxa"/>
              <w:left w:w="150" w:type="dxa"/>
              <w:right w:w="150" w:type="dxa"/>
            </w:tcMar>
            <w:vAlign w:val="center"/>
            <w:tcW w:w="1610" w:type="dxa"/>
          </w:tcPr>
          <w:p>
            <w:pPr>
              <w:pStyle w:val="Compact"/>
              <w:jc w:val="right"/>
            </w:pPr>
            <w:r>
              <w:t xml:space="preserve">28</w:t>
            </w:r>
          </w:p>
        </w:tc>
        <w:tc>
          <w:tcPr>
            <w:tcMar>
              <w:top w:w="100" w:type="dxa"/>
              <w:bottom w:w="100" w:type="dxa"/>
              <w:left w:w="150" w:type="dxa"/>
              <w:right w:w="150" w:type="dxa"/>
            </w:tcMar>
            <w:vAlign w:val="center"/>
            <w:tcW w:w="2584" w:type="dxa"/>
          </w:tcPr>
          <w:p>
            <w:pPr>
              <w:pStyle w:val="Compact"/>
              <w:jc w:val="left"/>
            </w:pPr>
            <w:r>
              <w:t xml:space="preserve">Office of the University Secretary</w:t>
            </w:r>
          </w:p>
        </w:tc>
        <w:tc>
          <w:tcPr>
            <w:tcMar>
              <w:top w:w="100" w:type="dxa"/>
              <w:bottom w:w="100" w:type="dxa"/>
              <w:left w:w="150" w:type="dxa"/>
              <w:right w:w="150" w:type="dxa"/>
            </w:tcMar>
            <w:vAlign w:val="center"/>
            <w:tcW w:w="2584" w:type="dxa"/>
          </w:tcPr>
          <w:p>
            <w:pPr>
              <w:pStyle w:val="Compact"/>
              <w:jc w:val="left"/>
            </w:pPr>
            <w:r>
              <w:t xml:space="preserve">Secretary to the Senate</w:t>
            </w:r>
          </w:p>
        </w:tc>
        <w:tc>
          <w:tcPr>
            <w:tcMar>
              <w:top w:w="100" w:type="dxa"/>
              <w:bottom w:w="100" w:type="dxa"/>
              <w:left w:w="150" w:type="dxa"/>
              <w:right w:w="150" w:type="dxa"/>
            </w:tcMar>
            <w:vAlign w:val="center"/>
            <w:tcW w:w="2294" w:type="dxa"/>
          </w:tcPr>
          <w:p>
            <w:pPr>
              <w:pStyle w:val="Compact"/>
              <w:jc w:val="left"/>
            </w:pPr>
            <w:r>
              <w:t xml:space="preserve">Governance support; secretariat to the Senate and Board</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29</w:t>
            </w:r>
          </w:p>
        </w:tc>
        <w:tc>
          <w:tcPr>
            <w:tcMar>
              <w:top w:w="100" w:type="dxa"/>
              <w:bottom w:w="100" w:type="dxa"/>
              <w:left w:w="150" w:type="dxa"/>
              <w:right w:w="150" w:type="dxa"/>
            </w:tcMar>
            <w:vAlign w:val="center"/>
            <w:shd w:val="clear" w:color="auto" w:fill="E9EDF6"/>
            <w:tcW w:w="2584" w:type="dxa"/>
          </w:tcPr>
          <w:p>
            <w:pPr>
              <w:pStyle w:val="Compact"/>
              <w:jc w:val="left"/>
            </w:pPr>
            <w:r>
              <w:t xml:space="preserve">Office of the Deputy Vice-Chancellor, Administration &amp; Finance</w:t>
            </w:r>
          </w:p>
        </w:tc>
        <w:tc>
          <w:tcPr>
            <w:tcMar>
              <w:top w:w="100" w:type="dxa"/>
              <w:bottom w:w="100" w:type="dxa"/>
              <w:left w:w="150" w:type="dxa"/>
              <w:right w:w="150" w:type="dxa"/>
            </w:tcMar>
            <w:vAlign w:val="center"/>
            <w:shd w:val="clear" w:color="auto" w:fill="E9EDF6"/>
            <w:tcW w:w="2584"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E9EDF6"/>
            <w:tcW w:w="2294" w:type="dxa"/>
          </w:tcPr>
          <w:p>
            <w:pPr>
              <w:pStyle w:val="Compact"/>
              <w:jc w:val="left"/>
            </w:pPr>
            <w:r>
              <w:t xml:space="preserve">Full financial and administrative leadership</w:t>
            </w:r>
          </w:p>
        </w:tc>
      </w:tr>
    </w:tbl>
    <w:p>
      <w:pPr>
        <w:pStyle w:val="BodyText"/>
        <w:jc w:val="both"/>
      </w:pPr>
      <w:r>
        <w:rPr>
          <w:iCs/>
          <w:i/>
        </w:rPr>
        <w:t xml:space="preserve">Total: 29 Offices</w:t>
      </w:r>
    </w:p>
    <w:p>
      <w:pPr>
        <w:pStyle w:val="SectionKicker"/>
      </w:pPr>
      <w:r>
        <w:t xml:space="preserve">Section 15 · 15.3</w:t>
      </w:r>
    </w:p>
    <w:bookmarkEnd w:id="108"/>
    <w:bookmarkStart w:id="109" w:name="year-10-committees-19-committees"/>
    <w:p>
      <w:pPr>
        <w:pStyle w:val="Heading2"/>
      </w:pPr>
      <w:r>
        <w:t xml:space="preserve">15.3 Year 10 Committees (19 Committees)</w:t>
      </w:r>
    </w:p>
    <w:p>
      <w:pPr>
        <w:pStyle w:val="FirstParagraph"/>
        <w:jc w:val="both"/>
      </w:pPr>
      <w:r>
        <w:rPr>
          <w:iCs/>
          <w:i/>
        </w:rPr>
        <w:t xml:space="preserve">Retain all Year 5 Committees (14) and add the following 5:</w:t>
      </w:r>
    </w:p>
    <w:tbl>
      <w:tblPr>
        <w:tblStyle w:val="Table"/>
        <w:tblW w:type="pct" w:w="5000"/>
        <w:tblLook w:firstRow="1" w:lastRow="0" w:firstColumn="0" w:lastColumn="0" w:noHBand="0" w:noVBand="0" w:val="0020"/>
        <w:jc w:val="start"/>
        <w:tblLayout w:type="fixed"/>
      </w:tblPr>
      <w:tblGrid>
        <w:gridCol w:w="1333"/>
        <w:gridCol w:w="1800"/>
        <w:gridCol w:w="1780"/>
        <w:gridCol w:w="1780"/>
        <w:gridCol w:w="237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3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00"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379"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333" w:type="dxa"/>
          </w:tcPr>
          <w:p>
            <w:pPr>
              <w:pStyle w:val="Compact"/>
              <w:jc w:val="right"/>
            </w:pPr>
            <w:r>
              <w:t xml:space="preserve">15</w:t>
            </w:r>
          </w:p>
        </w:tc>
        <w:tc>
          <w:tcPr>
            <w:tcMar>
              <w:top w:w="100" w:type="dxa"/>
              <w:bottom w:w="100" w:type="dxa"/>
              <w:left w:w="150" w:type="dxa"/>
              <w:right w:w="150" w:type="dxa"/>
            </w:tcMar>
            <w:vAlign w:val="center"/>
            <w:shd w:val="clear" w:color="auto" w:fill="E9EDF6"/>
            <w:tcW w:w="1800" w:type="dxa"/>
          </w:tcPr>
          <w:p>
            <w:pPr>
              <w:pStyle w:val="Compact"/>
              <w:jc w:val="left"/>
            </w:pPr>
            <w:r>
              <w:t xml:space="preserve">Accreditation &amp; Quality Assurance Committee</w:t>
            </w:r>
          </w:p>
        </w:tc>
        <w:tc>
          <w:tcPr>
            <w:tcMar>
              <w:top w:w="100" w:type="dxa"/>
              <w:bottom w:w="100" w:type="dxa"/>
              <w:left w:w="150" w:type="dxa"/>
              <w:right w:w="150" w:type="dxa"/>
            </w:tcMar>
            <w:vAlign w:val="center"/>
            <w:shd w:val="clear" w:color="auto" w:fill="E9EDF6"/>
            <w:tcW w:w="1780" w:type="dxa"/>
          </w:tcPr>
          <w:p>
            <w:pPr>
              <w:pStyle w:val="Compact"/>
              <w:jc w:val="left"/>
            </w:pPr>
            <w:r>
              <w:t xml:space="preserve">Director, Institutional Research</w:t>
            </w:r>
          </w:p>
        </w:tc>
        <w:tc>
          <w:tcPr>
            <w:tcMar>
              <w:top w:w="100" w:type="dxa"/>
              <w:bottom w:w="100" w:type="dxa"/>
              <w:left w:w="150" w:type="dxa"/>
              <w:right w:w="150" w:type="dxa"/>
            </w:tcMar>
            <w:vAlign w:val="center"/>
            <w:shd w:val="clear" w:color="auto" w:fill="E9EDF6"/>
            <w:tcW w:w="1780" w:type="dxa"/>
          </w:tcPr>
          <w:p>
            <w:pPr>
              <w:pStyle w:val="Compact"/>
              <w:jc w:val="left"/>
            </w:pPr>
            <w:r>
              <w:t xml:space="preserve">Accreditation readiness and institutional quality enhancement</w:t>
            </w:r>
          </w:p>
        </w:tc>
        <w:tc>
          <w:tcPr>
            <w:tcMar>
              <w:top w:w="100" w:type="dxa"/>
              <w:bottom w:w="100" w:type="dxa"/>
              <w:left w:w="150" w:type="dxa"/>
              <w:right w:w="150" w:type="dxa"/>
            </w:tcMar>
            <w:vAlign w:val="center"/>
            <w:shd w:val="clear" w:color="auto" w:fill="E9EDF6"/>
            <w:tcW w:w="2379" w:type="dxa"/>
          </w:tcPr>
          <w:p>
            <w:pPr>
              <w:pStyle w:val="Compact"/>
              <w:jc w:val="left"/>
            </w:pPr>
            <w:r>
              <w:t xml:space="preserve">5 Members</w:t>
            </w:r>
          </w:p>
        </w:tc>
      </w:tr>
      <w:tr>
        <w:trPr>
          <w:cantSplit/>
        </w:trPr>
        <w:tc>
          <w:tcPr>
            <w:tcMar>
              <w:top w:w="100" w:type="dxa"/>
              <w:bottom w:w="100" w:type="dxa"/>
              <w:left w:w="150" w:type="dxa"/>
              <w:right w:w="150" w:type="dxa"/>
            </w:tcMar>
            <w:vAlign w:val="center"/>
            <w:tcW w:w="1333" w:type="dxa"/>
          </w:tcPr>
          <w:p>
            <w:pPr>
              <w:pStyle w:val="Compact"/>
              <w:jc w:val="right"/>
            </w:pPr>
            <w:r>
              <w:t xml:space="preserve">16</w:t>
            </w:r>
          </w:p>
        </w:tc>
        <w:tc>
          <w:tcPr>
            <w:tcMar>
              <w:top w:w="100" w:type="dxa"/>
              <w:bottom w:w="100" w:type="dxa"/>
              <w:left w:w="150" w:type="dxa"/>
              <w:right w:w="150" w:type="dxa"/>
            </w:tcMar>
            <w:vAlign w:val="center"/>
            <w:tcW w:w="1800" w:type="dxa"/>
          </w:tcPr>
          <w:p>
            <w:pPr>
              <w:pStyle w:val="Compact"/>
              <w:jc w:val="left"/>
            </w:pPr>
            <w:r>
              <w:t xml:space="preserve">Executive Committee</w:t>
            </w:r>
          </w:p>
        </w:tc>
        <w:tc>
          <w:tcPr>
            <w:tcMar>
              <w:top w:w="100" w:type="dxa"/>
              <w:bottom w:w="100" w:type="dxa"/>
              <w:left w:w="150" w:type="dxa"/>
              <w:right w:w="150" w:type="dxa"/>
            </w:tcMar>
            <w:vAlign w:val="center"/>
            <w:tcW w:w="1780" w:type="dxa"/>
          </w:tcPr>
          <w:p>
            <w:pPr>
              <w:pStyle w:val="Compact"/>
              <w:jc w:val="left"/>
            </w:pPr>
            <w:r>
              <w:t xml:space="preserve">Chair, Board of Trustees</w:t>
            </w:r>
          </w:p>
        </w:tc>
        <w:tc>
          <w:tcPr>
            <w:tcMar>
              <w:top w:w="100" w:type="dxa"/>
              <w:bottom w:w="100" w:type="dxa"/>
              <w:left w:w="150" w:type="dxa"/>
              <w:right w:w="150" w:type="dxa"/>
            </w:tcMar>
            <w:vAlign w:val="center"/>
            <w:tcW w:w="1780" w:type="dxa"/>
          </w:tcPr>
          <w:p>
            <w:pPr>
              <w:pStyle w:val="Compact"/>
              <w:jc w:val="left"/>
            </w:pPr>
            <w:r>
              <w:t xml:space="preserve">Acts on behalf of the Board between meetings</w:t>
            </w:r>
          </w:p>
        </w:tc>
        <w:tc>
          <w:tcPr>
            <w:tcMar>
              <w:top w:w="100" w:type="dxa"/>
              <w:bottom w:w="100" w:type="dxa"/>
              <w:left w:w="150" w:type="dxa"/>
              <w:right w:w="150" w:type="dxa"/>
            </w:tcMar>
            <w:vAlign w:val="center"/>
            <w:tcW w:w="2379" w:type="dxa"/>
          </w:tcPr>
          <w:p>
            <w:pPr>
              <w:pStyle w:val="Compact"/>
              <w:jc w:val="left"/>
            </w:pPr>
            <w:r>
              <w:t xml:space="preserve">Board Officers</w:t>
            </w:r>
          </w:p>
        </w:tc>
      </w:tr>
      <w:tr>
        <w:trPr>
          <w:cantSplit/>
        </w:trPr>
        <w:tc>
          <w:tcPr>
            <w:tcMar>
              <w:top w:w="100" w:type="dxa"/>
              <w:bottom w:w="100" w:type="dxa"/>
              <w:left w:w="150" w:type="dxa"/>
              <w:right w:w="150" w:type="dxa"/>
            </w:tcMar>
            <w:vAlign w:val="center"/>
            <w:shd w:val="clear" w:color="auto" w:fill="E9EDF6"/>
            <w:tcW w:w="1333" w:type="dxa"/>
          </w:tcPr>
          <w:p>
            <w:pPr>
              <w:pStyle w:val="Compact"/>
              <w:jc w:val="right"/>
            </w:pPr>
            <w:r>
              <w:t xml:space="preserve">17</w:t>
            </w:r>
          </w:p>
        </w:tc>
        <w:tc>
          <w:tcPr>
            <w:tcMar>
              <w:top w:w="100" w:type="dxa"/>
              <w:bottom w:w="100" w:type="dxa"/>
              <w:left w:w="150" w:type="dxa"/>
              <w:right w:w="150" w:type="dxa"/>
            </w:tcMar>
            <w:vAlign w:val="center"/>
            <w:shd w:val="clear" w:color="auto" w:fill="E9EDF6"/>
            <w:tcW w:w="1800" w:type="dxa"/>
          </w:tcPr>
          <w:p>
            <w:pPr>
              <w:pStyle w:val="Compact"/>
              <w:jc w:val="left"/>
            </w:pPr>
            <w:r>
              <w:t xml:space="preserve">Governance &amp; Nominating Committee</w:t>
            </w:r>
          </w:p>
        </w:tc>
        <w:tc>
          <w:tcPr>
            <w:tcMar>
              <w:top w:w="100" w:type="dxa"/>
              <w:bottom w:w="100" w:type="dxa"/>
              <w:left w:w="150" w:type="dxa"/>
              <w:right w:w="150" w:type="dxa"/>
            </w:tcMar>
            <w:vAlign w:val="center"/>
            <w:shd w:val="clear" w:color="auto" w:fill="E9EDF6"/>
            <w:tcW w:w="1780" w:type="dxa"/>
          </w:tcPr>
          <w:p>
            <w:pPr>
              <w:pStyle w:val="Compact"/>
              <w:jc w:val="left"/>
            </w:pPr>
            <w:r>
              <w:t xml:space="preserve">Trustee</w:t>
            </w:r>
          </w:p>
        </w:tc>
        <w:tc>
          <w:tcPr>
            <w:tcMar>
              <w:top w:w="100" w:type="dxa"/>
              <w:bottom w:w="100" w:type="dxa"/>
              <w:left w:w="150" w:type="dxa"/>
              <w:right w:w="150" w:type="dxa"/>
            </w:tcMar>
            <w:vAlign w:val="center"/>
            <w:shd w:val="clear" w:color="auto" w:fill="E9EDF6"/>
            <w:tcW w:w="1780" w:type="dxa"/>
          </w:tcPr>
          <w:p>
            <w:pPr>
              <w:pStyle w:val="Compact"/>
              <w:jc w:val="left"/>
            </w:pPr>
            <w:r>
              <w:t xml:space="preserve">Board governance, trustee nomination, policy review</w:t>
            </w:r>
          </w:p>
        </w:tc>
        <w:tc>
          <w:tcPr>
            <w:tcMar>
              <w:top w:w="100" w:type="dxa"/>
              <w:bottom w:w="100" w:type="dxa"/>
              <w:left w:w="150" w:type="dxa"/>
              <w:right w:w="150" w:type="dxa"/>
            </w:tcMar>
            <w:vAlign w:val="center"/>
            <w:shd w:val="clear" w:color="auto" w:fill="E9EDF6"/>
            <w:tcW w:w="2379" w:type="dxa"/>
          </w:tcPr>
          <w:p>
            <w:pPr>
              <w:pStyle w:val="Compact"/>
              <w:jc w:val="left"/>
            </w:pPr>
            <w:r>
              <w:t xml:space="preserve">3 Trustees</w:t>
            </w:r>
          </w:p>
        </w:tc>
      </w:tr>
      <w:tr>
        <w:trPr>
          <w:cantSplit/>
        </w:trPr>
        <w:tc>
          <w:tcPr>
            <w:tcMar>
              <w:top w:w="100" w:type="dxa"/>
              <w:bottom w:w="100" w:type="dxa"/>
              <w:left w:w="150" w:type="dxa"/>
              <w:right w:w="150" w:type="dxa"/>
            </w:tcMar>
            <w:vAlign w:val="center"/>
            <w:tcW w:w="1333" w:type="dxa"/>
          </w:tcPr>
          <w:p>
            <w:pPr>
              <w:pStyle w:val="Compact"/>
              <w:jc w:val="right"/>
            </w:pPr>
            <w:r>
              <w:t xml:space="preserve">18</w:t>
            </w:r>
          </w:p>
        </w:tc>
        <w:tc>
          <w:tcPr>
            <w:tcMar>
              <w:top w:w="100" w:type="dxa"/>
              <w:bottom w:w="100" w:type="dxa"/>
              <w:left w:w="150" w:type="dxa"/>
              <w:right w:w="150" w:type="dxa"/>
            </w:tcMar>
            <w:vAlign w:val="center"/>
            <w:tcW w:w="1800" w:type="dxa"/>
          </w:tcPr>
          <w:p>
            <w:pPr>
              <w:pStyle w:val="Compact"/>
              <w:jc w:val="left"/>
            </w:pPr>
            <w:r>
              <w:t xml:space="preserve">Staff Welfare Committee</w:t>
            </w:r>
          </w:p>
        </w:tc>
        <w:tc>
          <w:tcPr>
            <w:tcMar>
              <w:top w:w="100" w:type="dxa"/>
              <w:bottom w:w="100" w:type="dxa"/>
              <w:left w:w="150" w:type="dxa"/>
              <w:right w:w="150" w:type="dxa"/>
            </w:tcMar>
            <w:vAlign w:val="center"/>
            <w:tcW w:w="1780" w:type="dxa"/>
          </w:tcPr>
          <w:p>
            <w:pPr>
              <w:pStyle w:val="Compact"/>
              <w:jc w:val="left"/>
            </w:pPr>
            <w:r>
              <w:t xml:space="preserve">Director of Human Resources</w:t>
            </w:r>
          </w:p>
        </w:tc>
        <w:tc>
          <w:tcPr>
            <w:tcMar>
              <w:top w:w="100" w:type="dxa"/>
              <w:bottom w:w="100" w:type="dxa"/>
              <w:left w:w="150" w:type="dxa"/>
              <w:right w:w="150" w:type="dxa"/>
            </w:tcMar>
            <w:vAlign w:val="center"/>
            <w:tcW w:w="1780" w:type="dxa"/>
          </w:tcPr>
          <w:p>
            <w:pPr>
              <w:pStyle w:val="Compact"/>
              <w:jc w:val="left"/>
            </w:pPr>
            <w:r>
              <w:t xml:space="preserve">Staff wellness, professional development, engagement</w:t>
            </w:r>
          </w:p>
        </w:tc>
        <w:tc>
          <w:tcPr>
            <w:tcMar>
              <w:top w:w="100" w:type="dxa"/>
              <w:bottom w:w="100" w:type="dxa"/>
              <w:left w:w="150" w:type="dxa"/>
              <w:right w:w="150" w:type="dxa"/>
            </w:tcMar>
            <w:vAlign w:val="center"/>
            <w:tcW w:w="2379" w:type="dxa"/>
          </w:tcPr>
          <w:p>
            <w:pPr>
              <w:pStyle w:val="Compact"/>
              <w:jc w:val="left"/>
            </w:pPr>
            <w:r>
              <w:t xml:space="preserve">Staff Representatives</w:t>
            </w:r>
          </w:p>
        </w:tc>
      </w:tr>
      <w:tr>
        <w:trPr>
          <w:cantSplit/>
        </w:trPr>
        <w:tc>
          <w:tcPr>
            <w:tcMar>
              <w:top w:w="100" w:type="dxa"/>
              <w:bottom w:w="100" w:type="dxa"/>
              <w:left w:w="150" w:type="dxa"/>
              <w:right w:w="150" w:type="dxa"/>
            </w:tcMar>
            <w:vAlign w:val="center"/>
            <w:shd w:val="clear" w:color="auto" w:fill="E9EDF6"/>
            <w:tcW w:w="1333" w:type="dxa"/>
          </w:tcPr>
          <w:p>
            <w:pPr>
              <w:pStyle w:val="Compact"/>
              <w:jc w:val="right"/>
            </w:pPr>
            <w:r>
              <w:t xml:space="preserve">19</w:t>
            </w:r>
          </w:p>
        </w:tc>
        <w:tc>
          <w:tcPr>
            <w:tcMar>
              <w:top w:w="100" w:type="dxa"/>
              <w:bottom w:w="100" w:type="dxa"/>
              <w:left w:w="150" w:type="dxa"/>
              <w:right w:w="150" w:type="dxa"/>
            </w:tcMar>
            <w:vAlign w:val="center"/>
            <w:shd w:val="clear" w:color="auto" w:fill="E9EDF6"/>
            <w:tcW w:w="1800" w:type="dxa"/>
          </w:tcPr>
          <w:p>
            <w:pPr>
              <w:pStyle w:val="Compact"/>
              <w:jc w:val="left"/>
            </w:pPr>
            <w:r>
              <w:t xml:space="preserve">Budget &amp; Planning Committee</w:t>
            </w:r>
          </w:p>
        </w:tc>
        <w:tc>
          <w:tcPr>
            <w:tcMar>
              <w:top w:w="100" w:type="dxa"/>
              <w:bottom w:w="100" w:type="dxa"/>
              <w:left w:w="150" w:type="dxa"/>
              <w:right w:w="150" w:type="dxa"/>
            </w:tcMar>
            <w:vAlign w:val="center"/>
            <w:shd w:val="clear" w:color="auto" w:fill="E9EDF6"/>
            <w:tcW w:w="1780" w:type="dxa"/>
          </w:tcPr>
          <w:p>
            <w:pPr>
              <w:pStyle w:val="Compact"/>
              <w:jc w:val="left"/>
            </w:pPr>
            <w:r>
              <w:t xml:space="preserve">Chief Financial Officer</w:t>
            </w:r>
          </w:p>
        </w:tc>
        <w:tc>
          <w:tcPr>
            <w:tcMar>
              <w:top w:w="100" w:type="dxa"/>
              <w:bottom w:w="100" w:type="dxa"/>
              <w:left w:w="150" w:type="dxa"/>
              <w:right w:w="150" w:type="dxa"/>
            </w:tcMar>
            <w:vAlign w:val="center"/>
            <w:shd w:val="clear" w:color="auto" w:fill="E9EDF6"/>
            <w:tcW w:w="1780" w:type="dxa"/>
          </w:tcPr>
          <w:p>
            <w:pPr>
              <w:pStyle w:val="Compact"/>
              <w:jc w:val="left"/>
            </w:pPr>
            <w:r>
              <w:t xml:space="preserve">Budget planning, resource allocation, financial reporting</w:t>
            </w:r>
          </w:p>
        </w:tc>
        <w:tc>
          <w:tcPr>
            <w:tcMar>
              <w:top w:w="100" w:type="dxa"/>
              <w:bottom w:w="100" w:type="dxa"/>
              <w:left w:w="150" w:type="dxa"/>
              <w:right w:w="150" w:type="dxa"/>
            </w:tcMar>
            <w:vAlign w:val="center"/>
            <w:shd w:val="clear" w:color="auto" w:fill="E9EDF6"/>
            <w:tcW w:w="2379" w:type="dxa"/>
          </w:tcPr>
          <w:p>
            <w:pPr>
              <w:pStyle w:val="Compact"/>
              <w:jc w:val="left"/>
            </w:pPr>
            <w:r>
              <w:t xml:space="preserve">Multi-departmental</w:t>
            </w:r>
          </w:p>
        </w:tc>
      </w:tr>
    </w:tbl>
    <w:p>
      <w:pPr>
        <w:pStyle w:val="BodyText"/>
        <w:jc w:val="both"/>
      </w:pPr>
      <w:r>
        <w:rPr>
          <w:iCs/>
          <w:i/>
        </w:rPr>
        <w:t xml:space="preserve">Total: 19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48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16 of 25</w:t>
            </w:r>
          </w:p>
          <w:p>
            <w:pPr>
              <w:spacing w:before="0" w:after="60"/>
              <w:suppressAutoHyphens/>
            </w:pPr>
            <w:r>
              <w:rPr>
                <w:rFonts w:ascii="Fraunces Black" w:hAnsi="Fraunces Black"/>
                <w:color w:val="B08625"/>
                <w:b/>
                <w:sz w:val="108"/>
              </w:rPr>
              <w:t>16</w:t>
            </w:r>
          </w:p>
          <w:p>
            <w:pPr>
              <w:spacing w:before="120" w:after="80"/>
              <w:suppressAutoHyphens/>
            </w:pPr>
            <w:r>
              <w:rPr>
                <w:rFonts w:ascii="Fraunces Black" w:hAnsi="Fraunces Black"/>
                <w:color w:val="FFFFFF"/>
                <w:b/>
                <w:sz w:val="72"/>
              </w:rPr>
              <w:t>Compensation Philosophy &amp; Framework</w:t>
            </w:r>
          </w:p>
          <w:p>
            <w:pPr>
              <w:spacing w:before="0" w:after="260"/>
              <w:pBdr>
                <w:bottom w:val="single" w:sz="10" w:space="8" w:color="B08625"/>
              </w:pBdr>
              <w:suppressAutoHyphens/>
            </w:pPr>
            <w:r>
              <w:rPr>
                <w:rFonts w:ascii="Source Serif 4" w:hAnsi="Source Serif 4"/>
                <w:i/>
                <w:smallCaps/>
                <w:color w:val="8C97AB"/>
                <w:sz w:val="19"/>
                <w:spacing w:val="10"/>
              </w:rPr>
              <w:t>Subsections 16.1–16.8</w:t>
            </w:r>
          </w:p>
          <w:p>
            <w:pPr>
              <w:spacing w:before="0" w:after="360"/>
              <w:ind w:right="700"/>
              <w:suppressAutoHyphens/>
            </w:pPr>
            <w:r>
              <w:rPr>
                <w:rFonts w:ascii="Fraunces" w:hAnsi="Fraunces"/>
                <w:i/>
                <w:color w:val="DCE3F0"/>
                <w:sz w:val="25"/>
              </w:rPr>
              <w:t>“Compensation as service to the Ummah, not a market wage — and growing only as revenue grows.”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16.1 </w:t>
            </w:r>
            <w:r>
              <w:rPr>
                <w:rFonts w:ascii="Archivo" w:hAnsi="Archivo"/>
                <w:color w:val="FFFFFF"/>
                <w:sz w:val="18"/>
              </w:rPr>
              <w:t>Purpose</w:t>
            </w:r>
          </w:p>
          <w:p>
            <w:pPr>
              <w:spacing w:before="0" w:after="110"/>
              <w:suppressAutoHyphens/>
            </w:pPr>
            <w:r>
              <w:rPr>
                <w:rFonts w:ascii="Archivo SemiBold" w:hAnsi="Archivo SemiBold"/>
                <w:color w:val="B08625"/>
                <w:b/>
                <w:sz w:val="19"/>
              </w:rPr>
              <w:t>16.2 </w:t>
            </w:r>
            <w:r>
              <w:rPr>
                <w:rFonts w:ascii="Archivo" w:hAnsi="Archivo"/>
                <w:color w:val="FFFFFF"/>
                <w:sz w:val="18"/>
              </w:rPr>
              <w:t>Guiding Principles</w:t>
            </w:r>
          </w:p>
          <w:p>
            <w:pPr>
              <w:spacing w:before="0" w:after="110"/>
              <w:suppressAutoHyphens/>
            </w:pPr>
            <w:r>
              <w:rPr>
                <w:rFonts w:ascii="Archivo SemiBold" w:hAnsi="Archivo SemiBold"/>
                <w:color w:val="B08625"/>
                <w:b/>
                <w:sz w:val="19"/>
              </w:rPr>
              <w:t>16.3 </w:t>
            </w:r>
            <w:r>
              <w:rPr>
                <w:rFonts w:ascii="Archivo" w:hAnsi="Archivo"/>
                <w:color w:val="FFFFFF"/>
                <w:sz w:val="18"/>
              </w:rPr>
              <w:t>Compensation Components</w:t>
            </w:r>
          </w:p>
          <w:p>
            <w:pPr>
              <w:spacing w:before="0" w:after="110"/>
              <w:suppressAutoHyphens/>
            </w:pPr>
            <w:r>
              <w:rPr>
                <w:rFonts w:ascii="Archivo SemiBold" w:hAnsi="Archivo SemiBold"/>
                <w:color w:val="B08625"/>
                <w:b/>
                <w:sz w:val="19"/>
              </w:rPr>
              <w:t>16.4 </w:t>
            </w:r>
            <w:r>
              <w:rPr>
                <w:rFonts w:ascii="Archivo" w:hAnsi="Archivo"/>
                <w:color w:val="FFFFFF"/>
                <w:sz w:val="18"/>
              </w:rPr>
              <w:t>Revenue Allocation for Compensation</w:t>
            </w:r>
          </w:p>
          <w:p>
            <w:pPr>
              <w:spacing w:before="0" w:after="110"/>
              <w:suppressAutoHyphens/>
            </w:pPr>
            <w:r>
              <w:rPr>
                <w:rFonts w:ascii="Archivo SemiBold" w:hAnsi="Archivo SemiBold"/>
                <w:color w:val="B08625"/>
                <w:b/>
                <w:sz w:val="19"/>
              </w:rPr>
              <w:t>16.5 </w:t>
            </w:r>
            <w:r>
              <w:rPr>
                <w:rFonts w:ascii="Archivo" w:hAnsi="Archivo"/>
                <w:color w:val="FFFFFF"/>
                <w:sz w:val="18"/>
              </w:rPr>
              <w:t>Compensation Philosophy</w:t>
            </w:r>
          </w:p>
          <w:p>
            <w:pPr>
              <w:spacing w:before="0" w:after="110"/>
              <w:suppressAutoHyphens/>
            </w:pPr>
            <w:r>
              <w:rPr>
                <w:rFonts w:ascii="Archivo SemiBold" w:hAnsi="Archivo SemiBold"/>
                <w:color w:val="B08625"/>
                <w:b/>
                <w:sz w:val="19"/>
              </w:rPr>
              <w:t>16.6 </w:t>
            </w:r>
            <w:r>
              <w:rPr>
                <w:rFonts w:ascii="Archivo" w:hAnsi="Archivo"/>
                <w:color w:val="FFFFFF"/>
                <w:sz w:val="18"/>
              </w:rPr>
              <w:t>Incentive &amp; Award Framework</w:t>
            </w:r>
          </w:p>
          <w:p>
            <w:pPr>
              <w:spacing w:before="0" w:after="110"/>
              <w:suppressAutoHyphens/>
            </w:pPr>
            <w:r>
              <w:rPr>
                <w:rFonts w:ascii="Archivo SemiBold" w:hAnsi="Archivo SemiBold"/>
                <w:color w:val="B08625"/>
                <w:b/>
                <w:sz w:val="19"/>
              </w:rPr>
              <w:t>16.7 </w:t>
            </w:r>
            <w:r>
              <w:rPr>
                <w:rFonts w:ascii="Archivo" w:hAnsi="Archivo"/>
                <w:color w:val="FFFFFF"/>
                <w:sz w:val="18"/>
              </w:rPr>
              <w:t>Governance Oversight</w:t>
            </w:r>
          </w:p>
          <w:p>
            <w:pPr>
              <w:spacing w:before="0" w:after="110"/>
              <w:suppressAutoHyphens/>
            </w:pPr>
            <w:r>
              <w:rPr>
                <w:rFonts w:ascii="Archivo SemiBold" w:hAnsi="Archivo SemiBold"/>
                <w:color w:val="B08625"/>
                <w:b/>
                <w:sz w:val="19"/>
              </w:rPr>
              <w:t>16.8 </w:t>
            </w:r>
            <w:r>
              <w:rPr>
                <w:rFonts w:ascii="Archivo" w:hAnsi="Archivo"/>
                <w:color w:val="FFFFFF"/>
                <w:sz w:val="18"/>
              </w:rPr>
              <w:t>Annual Review</w:t>
            </w:r>
          </w:p>
        </w:tc>
      </w:tr>
    </w:tbl>
    <w:p>
      <w:pPr>
        <w:jc w:val="both"/>
      </w:pPr>
      <w:r>
        <w:br w:type="page"/>
      </w:r>
    </w:p>
    <w:p>
      <w:pPr>
        <w:pStyle w:val="SectionKicker"/>
      </w:pPr>
      <w:r>
        <w:t xml:space="preserve">Section 16 · 16.1</w:t>
      </w:r>
    </w:p>
    <w:bookmarkEnd w:id="109"/>
    <w:bookmarkStart w:id="110" w:name="purpose-2"/>
    <w:p>
      <w:pPr>
        <w:pStyle w:val="Heading2"/>
      </w:pPr>
      <w:r>
        <w:t xml:space="preserve">16.1 Purpose</w:t>
      </w:r>
    </w:p>
    <w:p>
      <w:pPr>
        <w:pStyle w:val="FirstParagraph"/>
        <w:jc w:val="both"/>
      </w:pPr>
      <w:r>
        <w:t xml:space="preserve">This section establishes the guiding principles for compensation, incentives, and awards at Al-Mulk International University. It reflects the University’s commitment to mission-driven service while ensuring fair and sustainable compensation for all contributors.</w:t>
      </w:r>
    </w:p>
    <w:p>
      <w:pPr>
        <w:pStyle w:val="SectionKicker"/>
      </w:pPr>
      <w:r>
        <w:t xml:space="preserve">Section 16 · 16.2</w:t>
      </w:r>
    </w:p>
    <w:bookmarkEnd w:id="110"/>
    <w:bookmarkStart w:id="111" w:name="guiding-principles"/>
    <w:p>
      <w:pPr>
        <w:pStyle w:val="Heading2"/>
      </w:pPr>
      <w:r>
        <w:t xml:space="preserve">16.2 Guiding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Mission-Driven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University’s primary mission is the dissemination of Islamic knowledge. All compensation is framed as a contribution to this noble cause rather than market maximization.</w:t>
            </w:r>
          </w:p>
        </w:tc>
      </w:tr>
      <w:tr>
        <w:trPr>
          <w:cantSplit/>
        </w:trPr>
        <w:tc>
          <w:tcPr>
            <w:tcMar>
              <w:top w:w="100" w:type="dxa"/>
              <w:bottom w:w="100" w:type="dxa"/>
              <w:left w:w="150" w:type="dxa"/>
              <w:right w:w="150" w:type="dxa"/>
            </w:tcMar>
            <w:vAlign w:val="center"/>
          </w:tcPr>
          <w:p>
            <w:pPr>
              <w:pStyle w:val="Compact"/>
              <w:jc w:val="left"/>
              <w:suppressAutoHyphens/>
            </w:pPr>
            <w:r>
              <w:t xml:space="preserve">2. Revenue-Linked Growth</w:t>
            </w:r>
          </w:p>
        </w:tc>
        <w:tc>
          <w:tcPr>
            <w:tcMar>
              <w:top w:w="100" w:type="dxa"/>
              <w:bottom w:w="100" w:type="dxa"/>
              <w:left w:w="150" w:type="dxa"/>
              <w:right w:w="150" w:type="dxa"/>
            </w:tcMar>
            <w:vAlign w:val="center"/>
          </w:tcPr>
          <w:p>
            <w:pPr>
              <w:pStyle w:val="Compact"/>
              <w:jc w:val="left"/>
              <w:suppressAutoHyphens/>
            </w:pPr>
            <w:r>
              <w:t xml:space="preserve">Compensation grows directly with institutional revenue, ensuring sustainability and alignment.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Fairness &amp; Transparency</w:t>
            </w:r>
          </w:p>
        </w:tc>
        <w:tc>
          <w:tcPr>
            <w:tcMar>
              <w:top w:w="100" w:type="dxa"/>
              <w:bottom w:w="100" w:type="dxa"/>
              <w:left w:w="150" w:type="dxa"/>
              <w:right w:w="150" w:type="dxa"/>
            </w:tcMar>
            <w:vAlign w:val="center"/>
            <w:shd w:val="clear" w:color="auto" w:fill="E9EDF6"/>
          </w:tcPr>
          <w:p>
            <w:pPr>
              <w:pStyle w:val="Compact"/>
              <w:jc w:val="left"/>
              <w:suppressAutoHyphens/>
            </w:pPr>
            <w:r>
              <w:t xml:space="preserve">Compensation is transparent and published annually.</w:t>
            </w:r>
          </w:p>
        </w:tc>
      </w:tr>
      <w:tr>
        <w:trPr>
          <w:cantSplit/>
        </w:trPr>
        <w:tc>
          <w:tcPr>
            <w:tcMar>
              <w:top w:w="100" w:type="dxa"/>
              <w:bottom w:w="100" w:type="dxa"/>
              <w:left w:w="150" w:type="dxa"/>
              <w:right w:w="150" w:type="dxa"/>
            </w:tcMar>
            <w:vAlign w:val="center"/>
          </w:tcPr>
          <w:p>
            <w:pPr>
              <w:pStyle w:val="Compact"/>
              <w:jc w:val="left"/>
              <w:suppressAutoHyphens/>
            </w:pPr>
            <w:r>
              <w:t xml:space="preserve">4. Sustainability</w:t>
            </w:r>
          </w:p>
        </w:tc>
        <w:tc>
          <w:tcPr>
            <w:tcMar>
              <w:top w:w="100" w:type="dxa"/>
              <w:bottom w:w="100" w:type="dxa"/>
              <w:left w:w="150" w:type="dxa"/>
              <w:right w:w="150" w:type="dxa"/>
            </w:tcMar>
            <w:vAlign w:val="center"/>
          </w:tcPr>
          <w:p>
            <w:pPr>
              <w:pStyle w:val="Compact"/>
              <w:jc w:val="left"/>
              <w:suppressAutoHyphens/>
            </w:pPr>
            <w:r>
              <w:t xml:space="preserve">Compensation structures are designed to be sustainable over the long term.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Recognition</w:t>
            </w:r>
          </w:p>
        </w:tc>
        <w:tc>
          <w:tcPr>
            <w:tcMar>
              <w:top w:w="100" w:type="dxa"/>
              <w:bottom w:w="100" w:type="dxa"/>
              <w:left w:w="150" w:type="dxa"/>
              <w:right w:w="150" w:type="dxa"/>
            </w:tcMar>
            <w:vAlign w:val="center"/>
            <w:shd w:val="clear" w:color="auto" w:fill="E9EDF6"/>
          </w:tcPr>
          <w:p>
            <w:pPr>
              <w:pStyle w:val="Compact"/>
              <w:jc w:val="left"/>
              <w:suppressAutoHyphens/>
            </w:pPr>
            <w:r>
              <w:t xml:space="preserve">Incentives and awards recognize exceptional contributions.</w:t>
            </w:r>
          </w:p>
        </w:tc>
      </w:tr>
    </w:tbl>
    <w:p>
      <w:pPr>
        <w:pStyle w:val="SectionKicker"/>
      </w:pPr>
      <w:r>
        <w:t xml:space="preserve">Section 16 · 16.3</w:t>
      </w:r>
    </w:p>
    <w:bookmarkEnd w:id="111"/>
    <w:bookmarkStart w:id="112" w:name="compensation-components"/>
    <w:p>
      <w:pPr>
        <w:pStyle w:val="Heading2"/>
      </w:pPr>
      <w:r>
        <w:t xml:space="preserve">16.3 Compensation Components</w:t>
      </w:r>
    </w:p>
    <w:p>
      <w:pPr>
        <w:pStyle w:val="FirstParagraph"/>
        <w:jc w:val="both"/>
      </w:pPr>
      <w:r>
        <w:t xml:space="preserve">Compensation at AMIU consists of the following components: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Base Honoraria</w:t>
            </w:r>
          </w:p>
        </w:tc>
        <w:tc>
          <w:tcPr>
            <w:tcMar>
              <w:top w:w="100" w:type="dxa"/>
              <w:bottom w:w="100" w:type="dxa"/>
              <w:left w:w="150" w:type="dxa"/>
              <w:right w:w="150" w:type="dxa"/>
            </w:tcMar>
            <w:vAlign w:val="center"/>
            <w:shd w:val="clear" w:color="auto" w:fill="E9EDF6"/>
          </w:tcPr>
          <w:p>
            <w:pPr>
              <w:pStyle w:val="Compact"/>
              <w:jc w:val="left"/>
              <w:suppressAutoHyphens/>
            </w:pPr>
            <w:r>
              <w:t xml:space="preserve">Monthly stipend for foundational contributions</w:t>
            </w:r>
          </w:p>
        </w:tc>
      </w:tr>
      <w:tr>
        <w:trPr>
          <w:cantSplit/>
        </w:trPr>
        <w:tc>
          <w:tcPr>
            <w:tcMar>
              <w:top w:w="100" w:type="dxa"/>
              <w:bottom w:w="100" w:type="dxa"/>
              <w:left w:w="150" w:type="dxa"/>
              <w:right w:w="150" w:type="dxa"/>
            </w:tcMar>
            <w:vAlign w:val="center"/>
          </w:tcPr>
          <w:p>
            <w:pPr>
              <w:pStyle w:val="Compact"/>
              <w:jc w:val="left"/>
              <w:suppressAutoHyphens/>
            </w:pPr>
            <w:r>
              <w:t xml:space="preserve">Semester Incentives</w:t>
            </w:r>
          </w:p>
        </w:tc>
        <w:tc>
          <w:tcPr>
            <w:tcMar>
              <w:top w:w="100" w:type="dxa"/>
              <w:bottom w:w="100" w:type="dxa"/>
              <w:left w:w="150" w:type="dxa"/>
              <w:right w:w="150" w:type="dxa"/>
            </w:tcMar>
            <w:vAlign w:val="center"/>
          </w:tcPr>
          <w:p>
            <w:pPr>
              <w:pStyle w:val="Compact"/>
              <w:jc w:val="left"/>
              <w:suppressAutoHyphens/>
            </w:pPr>
            <w:r>
              <w:t xml:space="preserve">Additional compensation for exceptional performance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Annual Awards</w:t>
            </w:r>
          </w:p>
        </w:tc>
        <w:tc>
          <w:tcPr>
            <w:tcMar>
              <w:top w:w="100" w:type="dxa"/>
              <w:bottom w:w="100" w:type="dxa"/>
              <w:left w:w="150" w:type="dxa"/>
              <w:right w:w="150" w:type="dxa"/>
            </w:tcMar>
            <w:vAlign w:val="center"/>
            <w:shd w:val="clear" w:color="auto" w:fill="E9EDF6"/>
          </w:tcPr>
          <w:p>
            <w:pPr>
              <w:pStyle w:val="Compact"/>
              <w:jc w:val="left"/>
              <w:suppressAutoHyphens/>
            </w:pPr>
            <w:r>
              <w:t xml:space="preserve">Recognition for outstanding service</w:t>
            </w:r>
          </w:p>
        </w:tc>
      </w:tr>
      <w:tr>
        <w:trPr>
          <w:cantSplit/>
        </w:trPr>
        <w:tc>
          <w:tcPr>
            <w:tcMar>
              <w:top w:w="100" w:type="dxa"/>
              <w:bottom w:w="100" w:type="dxa"/>
              <w:left w:w="150" w:type="dxa"/>
              <w:right w:w="150" w:type="dxa"/>
            </w:tcMar>
            <w:vAlign w:val="center"/>
          </w:tcPr>
          <w:p>
            <w:pPr>
              <w:pStyle w:val="Compact"/>
              <w:jc w:val="left"/>
              <w:suppressAutoHyphens/>
            </w:pPr>
            <w:r>
              <w:t xml:space="preserve">Grants &amp; Offers</w:t>
            </w:r>
          </w:p>
        </w:tc>
        <w:tc>
          <w:tcPr>
            <w:tcMar>
              <w:top w:w="100" w:type="dxa"/>
              <w:bottom w:w="100" w:type="dxa"/>
              <w:left w:w="150" w:type="dxa"/>
              <w:right w:w="150" w:type="dxa"/>
            </w:tcMar>
            <w:vAlign w:val="center"/>
          </w:tcPr>
          <w:p>
            <w:pPr>
              <w:pStyle w:val="Compact"/>
              <w:jc w:val="left"/>
              <w:suppressAutoHyphens/>
            </w:pPr>
            <w:r>
              <w:t xml:space="preserve">Project-specific funding for academic initiatives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Service Opportunities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Compensation for specific service roles</w:t>
            </w:r>
          </w:p>
        </w:tc>
      </w:tr>
      <w:tr>
        <w:trPr>
          <w:cantSplit/>
        </w:trPr>
        <w:tc>
          <w:tcPr>
            <w:tcMar>
              <w:top w:w="100" w:type="dxa"/>
              <w:bottom w:w="100" w:type="dxa"/>
              <w:left w:w="150" w:type="dxa"/>
              <w:right w:w="150" w:type="dxa"/>
            </w:tcMar>
            <w:vAlign w:val="center"/>
          </w:tcPr>
          <w:p>
            <w:pPr>
              <w:pStyle w:val="Compact"/>
              <w:jc w:val="left"/>
              <w:suppressAutoHyphens/>
            </w:pPr>
            <w:r>
              <w:t xml:space="preserve">Promotions</w:t>
            </w:r>
          </w:p>
        </w:tc>
        <w:tc>
          <w:tcPr>
            <w:tcMar>
              <w:top w:w="100" w:type="dxa"/>
              <w:bottom w:w="100" w:type="dxa"/>
              <w:left w:w="150" w:type="dxa"/>
              <w:right w:w="150" w:type="dxa"/>
            </w:tcMar>
            <w:vAlign w:val="center"/>
          </w:tcPr>
          <w:p>
            <w:pPr>
              <w:pStyle w:val="Compact"/>
              <w:jc w:val="left"/>
              <w:suppressAutoHyphens/>
            </w:pPr>
            <w:r>
              <w:t xml:space="preserve">Advancement through academic ranks</w:t>
            </w:r>
          </w:p>
        </w:tc>
      </w:tr>
    </w:tbl>
    <w:p>
      <w:pPr>
        <w:pStyle w:val="SectionKicker"/>
      </w:pPr>
      <w:r>
        <w:t xml:space="preserve">Section 16 · 16.4</w:t>
      </w:r>
    </w:p>
    <w:bookmarkEnd w:id="112"/>
    <w:bookmarkStart w:id="113" w:name="revenue-allocation-for-compensation"/>
    <w:p>
      <w:pPr>
        <w:pStyle w:val="Heading2"/>
      </w:pPr>
      <w:r>
        <w:t xml:space="preserve">16.4 Revenue Allocation for Compensation</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Payroll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 of Gross Revenue</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Faculty Honoraria</w:t>
            </w:r>
          </w:p>
        </w:tc>
        <w:tc>
          <w:tcPr>
            <w:tcMar>
              <w:top w:w="100" w:type="dxa"/>
              <w:bottom w:w="100" w:type="dxa"/>
              <w:left w:w="150" w:type="dxa"/>
              <w:right w:w="150" w:type="dxa"/>
            </w:tcMar>
            <w:vAlign w:val="center"/>
          </w:tcPr>
          <w:p>
            <w:pPr>
              <w:pStyle w:val="Compact"/>
              <w:jc w:val="left"/>
              <w:suppressAutoHyphens/>
            </w:pPr>
            <w:r>
              <w:t xml:space="preserve">40%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24% of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Senate Stipends</w:t>
            </w:r>
          </w:p>
        </w:tc>
        <w:tc>
          <w:tcPr>
            <w:tcMar>
              <w:top w:w="100" w:type="dxa"/>
              <w:bottom w:w="100" w:type="dxa"/>
              <w:left w:w="150" w:type="dxa"/>
              <w:right w:w="150" w:type="dxa"/>
            </w:tcMar>
            <w:vAlign w:val="center"/>
          </w:tcPr>
          <w:p>
            <w:pPr>
              <w:pStyle w:val="Compact"/>
              <w:jc w:val="left"/>
              <w:suppressAutoHyphens/>
            </w:pPr>
            <w:r>
              <w:t xml:space="preserve">18%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Core Administration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18% of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Revenue</w:t>
            </w:r>
          </w:p>
        </w:tc>
      </w:tr>
    </w:tbl>
    <w:p>
      <w:pPr>
        <w:pStyle w:val="BodyText"/>
        <w:jc w:val="both"/>
      </w:pPr>
      <w:r>
        <w:rPr>
          <w:iCs/>
          <w:i/>
        </w:rPr>
        <w:t xml:space="preserve">Note: Compensation may be supplemented by revenue from the Independent Commercial Engine (AMIU Global Services LLC) at the discretion of the Board, subject to governance approval.</w:t>
      </w:r>
    </w:p>
    <w:p>
      <w:pPr>
        <w:pStyle w:val="SectionKicker"/>
      </w:pPr>
      <w:r>
        <w:t xml:space="preserve">Section 16 · 16.5</w:t>
      </w:r>
    </w:p>
    <w:bookmarkEnd w:id="113"/>
    <w:bookmarkStart w:id="114" w:name="compensation-philosophy"/>
    <w:p>
      <w:pPr>
        <w:pStyle w:val="Heading2"/>
      </w:pPr>
      <w:r>
        <w:t xml:space="preserve">16.5 Compensation Philosophy</w:t>
      </w:r>
    </w:p>
    <w:p>
      <w:pPr>
        <w:pStyle w:val="FirstParagraph"/>
        <w:jc w:val="both"/>
      </w:pPr>
      <w:r>
        <w:rPr>
          <w:bCs/>
          <w:b/>
        </w:rPr>
        <w:t xml:space="preserve">Mission-Driven Approach</w:t>
      </w:r>
    </w:p>
    <w:p>
      <w:pPr>
        <w:pStyle w:val="BodyText"/>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w:t>
      </w:r>
      <w:r>
        <w:rPr>
          <w:iCs/>
          <w:i/>
        </w:rPr>
        <w:t xml:space="preserv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Founding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Serves initially with nominal honoraria, motivated by the mission</w:t>
            </w:r>
          </w:p>
        </w:tc>
      </w:tr>
      <w:tr>
        <w:trPr>
          <w:cantSplit/>
        </w:trPr>
        <w:tc>
          <w:tcPr>
            <w:tcMar>
              <w:top w:w="100" w:type="dxa"/>
              <w:bottom w:w="100" w:type="dxa"/>
              <w:left w:w="150" w:type="dxa"/>
              <w:right w:w="150" w:type="dxa"/>
            </w:tcMar>
            <w:vAlign w:val="center"/>
          </w:tcPr>
          <w:p>
            <w:pPr>
              <w:pStyle w:val="Compact"/>
              <w:jc w:val="left"/>
              <w:suppressAutoHyphens/>
            </w:pPr>
            <w:r>
              <w:t xml:space="preserve">Mission-Aligned Scholars</w:t>
            </w:r>
          </w:p>
        </w:tc>
        <w:tc>
          <w:tcPr>
            <w:tcMar>
              <w:top w:w="100" w:type="dxa"/>
              <w:bottom w:w="100" w:type="dxa"/>
              <w:left w:w="150" w:type="dxa"/>
              <w:right w:w="150" w:type="dxa"/>
            </w:tcMar>
            <w:vAlign w:val="center"/>
          </w:tcPr>
          <w:p>
            <w:pPr>
              <w:pStyle w:val="Compact"/>
              <w:jc w:val="left"/>
              <w:suppressAutoHyphens/>
            </w:pPr>
            <w:r>
              <w:t xml:space="preserve">Prioritized in recruitment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Compensation as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Framed as acknowledgment of service, not market wage</w:t>
            </w:r>
          </w:p>
        </w:tc>
      </w:tr>
      <w:tr>
        <w:trPr>
          <w:cantSplit/>
        </w:trPr>
        <w:tc>
          <w:tcPr>
            <w:tcMar>
              <w:top w:w="100" w:type="dxa"/>
              <w:bottom w:w="100" w:type="dxa"/>
              <w:left w:w="150" w:type="dxa"/>
              <w:right w:w="150" w:type="dxa"/>
            </w:tcMar>
            <w:vAlign w:val="center"/>
          </w:tcPr>
          <w:p>
            <w:pPr>
              <w:pStyle w:val="Compact"/>
              <w:jc w:val="left"/>
              <w:suppressAutoHyphens/>
            </w:pPr>
            <w:r>
              <w:t xml:space="preserve">Growth-Linked</w:t>
            </w:r>
          </w:p>
        </w:tc>
        <w:tc>
          <w:tcPr>
            <w:tcMar>
              <w:top w:w="100" w:type="dxa"/>
              <w:bottom w:w="100" w:type="dxa"/>
              <w:left w:w="150" w:type="dxa"/>
              <w:right w:w="150" w:type="dxa"/>
            </w:tcMar>
            <w:vAlign w:val="center"/>
          </w:tcPr>
          <w:p>
            <w:pPr>
              <w:pStyle w:val="Compact"/>
              <w:jc w:val="left"/>
              <w:suppressAutoHyphens/>
            </w:pPr>
            <w:r>
              <w:t xml:space="preserve">Compensation increases with institutional revenue</w:t>
            </w:r>
          </w:p>
        </w:tc>
      </w:tr>
    </w:tbl>
    <w:p>
      <w:pPr>
        <w:pStyle w:val="SectionKicker"/>
      </w:pPr>
      <w:r>
        <w:t xml:space="preserve">Section 16 · 16.6</w:t>
      </w:r>
    </w:p>
    <w:bookmarkEnd w:id="114"/>
    <w:bookmarkStart w:id="115" w:name="incentive-award-framework"/>
    <w:p>
      <w:pPr>
        <w:pStyle w:val="Heading2"/>
      </w:pPr>
      <w:r>
        <w:t xml:space="preserve">16.6 Incentive &amp; Award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Frequency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Semester Incentives</w:t>
            </w:r>
          </w:p>
        </w:tc>
        <w:tc>
          <w:tcPr>
            <w:tcMar>
              <w:top w:w="100" w:type="dxa"/>
              <w:bottom w:w="100" w:type="dxa"/>
              <w:left w:w="150" w:type="dxa"/>
              <w:right w:w="150" w:type="dxa"/>
            </w:tcMar>
            <w:vAlign w:val="center"/>
            <w:shd w:val="clear" w:color="auto" w:fill="E9EDF6"/>
          </w:tcPr>
          <w:p>
            <w:pPr>
              <w:pStyle w:val="Compact"/>
              <w:jc w:val="left"/>
              <w:suppressAutoHyphens/>
            </w:pPr>
            <w:r>
              <w:t xml:space="preserve">Recognize exceptional teaching or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Per Semester</w:t>
            </w:r>
          </w:p>
        </w:tc>
      </w:tr>
      <w:tr>
        <w:trPr>
          <w:cantSplit/>
        </w:trPr>
        <w:tc>
          <w:tcPr>
            <w:tcMar>
              <w:top w:w="100" w:type="dxa"/>
              <w:bottom w:w="100" w:type="dxa"/>
              <w:left w:w="150" w:type="dxa"/>
              <w:right w:w="150" w:type="dxa"/>
            </w:tcMar>
            <w:vAlign w:val="center"/>
          </w:tcPr>
          <w:p>
            <w:pPr>
              <w:pStyle w:val="Compact"/>
              <w:jc w:val="left"/>
              <w:suppressAutoHyphens/>
            </w:pPr>
            <w:r>
              <w:t xml:space="preserve">Annual Awards</w:t>
            </w:r>
          </w:p>
        </w:tc>
        <w:tc>
          <w:tcPr>
            <w:tcMar>
              <w:top w:w="100" w:type="dxa"/>
              <w:bottom w:w="100" w:type="dxa"/>
              <w:left w:w="150" w:type="dxa"/>
              <w:right w:w="150" w:type="dxa"/>
            </w:tcMar>
            <w:vAlign w:val="center"/>
          </w:tcPr>
          <w:p>
            <w:pPr>
              <w:pStyle w:val="Compact"/>
              <w:jc w:val="left"/>
              <w:suppressAutoHyphens/>
            </w:pPr>
            <w:r>
              <w:t xml:space="preserve">Distinguished contributions</w:t>
            </w:r>
          </w:p>
        </w:tc>
        <w:tc>
          <w:tcPr>
            <w:tcMar>
              <w:top w:w="100" w:type="dxa"/>
              <w:bottom w:w="100" w:type="dxa"/>
              <w:left w:w="150" w:type="dxa"/>
              <w:right w:w="150" w:type="dxa"/>
            </w:tcMar>
            <w:vAlign w:val="center"/>
          </w:tcPr>
          <w:p>
            <w:pPr>
              <w:pStyle w:val="Compact"/>
              <w:jc w:val="left"/>
              <w:suppressAutoHyphens/>
            </w:pPr>
            <w:r>
              <w:t xml:space="preserve">Annually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Service Grants</w:t>
            </w:r>
          </w:p>
        </w:tc>
        <w:tc>
          <w:tcPr>
            <w:tcMar>
              <w:top w:w="100" w:type="dxa"/>
              <w:bottom w:w="100" w:type="dxa"/>
              <w:left w:w="150" w:type="dxa"/>
              <w:right w:w="150" w:type="dxa"/>
            </w:tcMar>
            <w:vAlign w:val="center"/>
            <w:shd w:val="clear" w:color="auto" w:fill="E9EDF6"/>
          </w:tcPr>
          <w:p>
            <w:pPr>
              <w:pStyle w:val="Compact"/>
              <w:jc w:val="left"/>
              <w:suppressAutoHyphens/>
            </w:pPr>
            <w:r>
              <w:t xml:space="preserve">Project-based funding for initiatives</w:t>
            </w:r>
          </w:p>
        </w:tc>
        <w:tc>
          <w:tcPr>
            <w:tcMar>
              <w:top w:w="100" w:type="dxa"/>
              <w:bottom w:w="100" w:type="dxa"/>
              <w:left w:w="150" w:type="dxa"/>
              <w:right w:w="150" w:type="dxa"/>
            </w:tcMar>
            <w:vAlign w:val="center"/>
            <w:shd w:val="clear" w:color="auto" w:fill="E9EDF6"/>
          </w:tcPr>
          <w:p>
            <w:pPr>
              <w:pStyle w:val="Compact"/>
              <w:jc w:val="left"/>
              <w:suppressAutoHyphens/>
            </w:pPr>
            <w:r>
              <w:t xml:space="preserve">As Needed</w:t>
            </w:r>
          </w:p>
        </w:tc>
      </w:tr>
      <w:tr>
        <w:trPr>
          <w:cantSplit/>
        </w:trPr>
        <w:tc>
          <w:tcPr>
            <w:tcMar>
              <w:top w:w="100" w:type="dxa"/>
              <w:bottom w:w="100" w:type="dxa"/>
              <w:left w:w="150" w:type="dxa"/>
              <w:right w:w="150" w:type="dxa"/>
            </w:tcMar>
            <w:vAlign w:val="center"/>
          </w:tcPr>
          <w:p>
            <w:pPr>
              <w:pStyle w:val="Compact"/>
              <w:jc w:val="left"/>
              <w:suppressAutoHyphens/>
            </w:pPr>
            <w:r>
              <w:t xml:space="preserve">Promotion Awards</w:t>
            </w:r>
          </w:p>
        </w:tc>
        <w:tc>
          <w:tcPr>
            <w:tcMar>
              <w:top w:w="100" w:type="dxa"/>
              <w:bottom w:w="100" w:type="dxa"/>
              <w:left w:w="150" w:type="dxa"/>
              <w:right w:w="150" w:type="dxa"/>
            </w:tcMar>
            <w:vAlign w:val="center"/>
          </w:tcPr>
          <w:p>
            <w:pPr>
              <w:pStyle w:val="Compact"/>
              <w:jc w:val="left"/>
              <w:suppressAutoHyphens/>
            </w:pPr>
            <w:r>
              <w:t xml:space="preserve">Recognition of advancement through ranks</w:t>
            </w:r>
          </w:p>
        </w:tc>
        <w:tc>
          <w:tcPr>
            <w:tcMar>
              <w:top w:w="100" w:type="dxa"/>
              <w:bottom w:w="100" w:type="dxa"/>
              <w:left w:w="150" w:type="dxa"/>
              <w:right w:w="150" w:type="dxa"/>
            </w:tcMar>
            <w:vAlign w:val="center"/>
          </w:tcPr>
          <w:p>
            <w:pPr>
              <w:pStyle w:val="Compact"/>
              <w:jc w:val="left"/>
              <w:suppressAutoHyphens/>
            </w:pPr>
            <w:r>
              <w:t xml:space="preserve">As Needed</w:t>
            </w:r>
          </w:p>
        </w:tc>
      </w:tr>
    </w:tbl>
    <w:p>
      <w:pPr>
        <w:pStyle w:val="SectionKicker"/>
      </w:pPr>
      <w:r>
        <w:t xml:space="preserve">Section 16 · 16.7</w:t>
      </w:r>
    </w:p>
    <w:bookmarkEnd w:id="115"/>
    <w:bookmarkStart w:id="116" w:name="governance-oversight"/>
    <w:p>
      <w:pPr>
        <w:pStyle w:val="Heading2"/>
      </w:pPr>
      <w:r>
        <w:t xml:space="preserve">16.7 Governance Oversight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compensation philosophy and major adjustments</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Approves overall compensation framework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Oversees implementation</w:t>
            </w:r>
          </w:p>
        </w:tc>
      </w:tr>
    </w:tbl>
    <w:p>
      <w:pPr>
        <w:pStyle w:val="SectionKicker"/>
      </w:pPr>
      <w:r>
        <w:t xml:space="preserve">Section 16 · 16.8</w:t>
      </w:r>
    </w:p>
    <w:bookmarkEnd w:id="116"/>
    <w:bookmarkStart w:id="117" w:name="annual-review"/>
    <w:p>
      <w:pPr>
        <w:pStyle w:val="Heading2"/>
      </w:pPr>
      <w:r>
        <w:t xml:space="preserve">16.8 Annual Review</w:t>
      </w:r>
    </w:p>
    <w:p>
      <w:pPr>
        <w:pStyle w:val="FirstParagraph"/>
        <w:jc w:val="both"/>
      </w:pPr>
      <w:r>
        <w:t xml:space="preserve">Compensation structures shall be reviewed annually by the Deputy Vice-Chancellor, Administration &amp; Finance, with recommendations submitted to the University Senate for approval.</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01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17 of 25</w:t>
            </w:r>
          </w:p>
          <w:p>
            <w:pPr>
              <w:spacing w:before="0" w:after="60"/>
              <w:suppressAutoHyphens/>
            </w:pPr>
            <w:r>
              <w:rPr>
                <w:rFonts w:ascii="Fraunces Black" w:hAnsi="Fraunces Black"/>
                <w:color w:val="B08625"/>
                <w:b/>
                <w:sz w:val="108"/>
              </w:rPr>
              <w:t>17</w:t>
            </w:r>
          </w:p>
          <w:p>
            <w:pPr>
              <w:spacing w:before="120" w:after="80"/>
              <w:suppressAutoHyphens/>
            </w:pPr>
            <w:r>
              <w:rPr>
                <w:rFonts w:ascii="Fraunces Black" w:hAnsi="Fraunces Black"/>
                <w:color w:val="FFFFFF"/>
                <w:b/>
                <w:sz w:val="72"/>
              </w:rPr>
              <w:t>Complete Document Inventory</w:t>
            </w:r>
          </w:p>
          <w:p>
            <w:pPr>
              <w:spacing w:before="0" w:after="260"/>
              <w:pBdr>
                <w:bottom w:val="single" w:sz="10" w:space="8" w:color="B08625"/>
              </w:pBdr>
              <w:suppressAutoHyphens/>
            </w:pPr>
            <w:r>
              <w:rPr>
                <w:rFonts w:ascii="Source Serif 4" w:hAnsi="Source Serif 4"/>
                <w:i/>
                <w:smallCaps/>
                <w:color w:val="8C97AB"/>
                <w:sz w:val="19"/>
                <w:spacing w:val="10"/>
              </w:rPr>
              <w:t>Subsection 17.1</w:t>
            </w:r>
          </w:p>
          <w:p>
            <w:pPr>
              <w:spacing w:before="0" w:after="360"/>
              <w:ind w:right="700"/>
              <w:suppressAutoHyphens/>
            </w:pPr>
            <w:r>
              <w:rPr>
                <w:rFonts w:ascii="Fraunces" w:hAnsi="Fraunces"/>
                <w:i/>
                <w:color w:val="DCE3F0"/>
                <w:sz w:val="25"/>
              </w:rPr>
              <w:t>“One hundred and eight documents, each with a category, a priority, a status, and a named steward.”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17.1 </w:t>
            </w:r>
            <w:r>
              <w:rPr>
                <w:rFonts w:ascii="Archivo" w:hAnsi="Archivo"/>
                <w:color w:val="FFFFFF"/>
                <w:sz w:val="18"/>
              </w:rPr>
              <w:t>All 108 Documents at a Glance</w:t>
            </w:r>
          </w:p>
        </w:tc>
      </w:tr>
    </w:tbl>
    <w:p>
      <w:pPr>
        <w:jc w:val="both"/>
      </w:pPr>
      <w:r>
        <w:br w:type="page"/>
      </w:r>
    </w:p>
    <w:p>
      <w:pPr>
        <w:pStyle w:val="SectionKicker"/>
      </w:pPr>
      <w:r>
        <w:t xml:space="preserve">Section 17 · 17.1</w:t>
      </w:r>
    </w:p>
    <w:bookmarkEnd w:id="117"/>
    <w:bookmarkStart w:id="118" w:name="all-108-documents-at-a-glance"/>
    <w:p>
      <w:pPr>
        <w:pStyle w:val="Heading2"/>
      </w:pPr>
      <w:r>
        <w:t xml:space="preserve">17.1 All 108 Documents at a Glance</w:t>
      </w:r>
    </w:p>
    <w:p>
      <w:pPr>
        <w:pStyle w:val="FirstParagraph"/>
        <w:jc w:val="both"/>
      </w:pPr>
      <w:r>
        <w:rPr>
          <w:iCs/>
          <w:i/>
        </w:rPr>
        <w:t xml:space="preserve">The</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each document’s category-relative identifier under the Section 1.5 numbering convention (e.g. GOV-003), alongside the flat 1-108 reference number used throughout this Compendium in Sections 17, 20, and 22.</w:t>
      </w:r>
    </w:p>
    <w:tbl>
      <w:tblPr>
        <w:tblStyle w:val="Table"/>
        <w:tblW w:type="pct" w:w="5000"/>
        <w:tblLook w:firstRow="1" w:lastRow="0" w:firstColumn="0" w:lastColumn="0" w:noHBand="0" w:noVBand="0" w:val="0020"/>
        <w:jc w:val="start"/>
        <w:tblLayout w:type="fixed"/>
      </w:tblPr>
      <w:tblGrid>
        <w:gridCol w:w="567"/>
        <w:gridCol w:w="1032"/>
        <w:gridCol w:w="2313"/>
        <w:gridCol w:w="1599"/>
        <w:gridCol w:w="1599"/>
        <w:gridCol w:w="196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67"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3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31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196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GOV-001</w:t>
            </w:r>
          </w:p>
        </w:tc>
        <w:tc>
          <w:tcPr>
            <w:tcMar>
              <w:top w:w="100" w:type="dxa"/>
              <w:bottom w:w="100" w:type="dxa"/>
              <w:left w:w="150" w:type="dxa"/>
              <w:right w:w="150" w:type="dxa"/>
            </w:tcMar>
            <w:vAlign w:val="center"/>
            <w:shd w:val="clear" w:color="auto" w:fill="E9EDF6"/>
            <w:tcW w:w="2313" w:type="dxa"/>
          </w:tcPr>
          <w:p>
            <w:pPr>
              <w:pStyle w:val="Compact"/>
              <w:jc w:val="left"/>
            </w:pPr>
            <w:r>
              <w:t xml:space="preserve">Strategic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Complete</w:t>
            </w:r>
          </w:p>
        </w:tc>
        <w:tc>
          <w:tcPr>
            <w:tcMar>
              <w:top w:w="100" w:type="dxa"/>
              <w:bottom w:w="100" w:type="dxa"/>
              <w:left w:w="150" w:type="dxa"/>
              <w:right w:w="150" w:type="dxa"/>
            </w:tcMar>
            <w:vAlign w:val="center"/>
            <w:shd w:val="clear" w:color="auto" w:fill="E9EDF6"/>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567" w:type="dxa"/>
          </w:tcPr>
          <w:p>
            <w:pPr>
              <w:pStyle w:val="Compact"/>
              <w:jc w:val="right"/>
            </w:pPr>
            <w:r>
              <w:t xml:space="preserve">2</w:t>
            </w:r>
          </w:p>
        </w:tc>
        <w:tc>
          <w:tcPr>
            <w:tcMar>
              <w:top w:w="100" w:type="dxa"/>
              <w:bottom w:w="100" w:type="dxa"/>
              <w:left w:w="150" w:type="dxa"/>
              <w:right w:w="150" w:type="dxa"/>
            </w:tcMar>
            <w:vAlign w:val="center"/>
            <w:tcW w:w="1032" w:type="dxa"/>
          </w:tcPr>
          <w:p>
            <w:pPr>
              <w:pStyle w:val="Compact"/>
              <w:jc w:val="left"/>
            </w:pPr>
            <w:r>
              <w:t xml:space="preserve">GOV-002</w:t>
            </w:r>
          </w:p>
        </w:tc>
        <w:tc>
          <w:tcPr>
            <w:tcMar>
              <w:top w:w="100" w:type="dxa"/>
              <w:bottom w:w="100" w:type="dxa"/>
              <w:left w:w="150" w:type="dxa"/>
              <w:right w:w="150" w:type="dxa"/>
            </w:tcMar>
            <w:vAlign w:val="center"/>
            <w:tcW w:w="2313" w:type="dxa"/>
          </w:tcPr>
          <w:p>
            <w:pPr>
              <w:pStyle w:val="Compact"/>
              <w:jc w:val="left"/>
            </w:pPr>
            <w:r>
              <w:t xml:space="preserve">Strategic Plan Implementation Roadmap</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GOV-003</w:t>
            </w:r>
          </w:p>
        </w:tc>
        <w:tc>
          <w:tcPr>
            <w:tcMar>
              <w:top w:w="100" w:type="dxa"/>
              <w:bottom w:w="100" w:type="dxa"/>
              <w:left w:w="150" w:type="dxa"/>
              <w:right w:w="150" w:type="dxa"/>
            </w:tcMar>
            <w:vAlign w:val="center"/>
            <w:shd w:val="clear" w:color="auto" w:fill="E9EDF6"/>
            <w:tcW w:w="2313" w:type="dxa"/>
          </w:tcPr>
          <w:p>
            <w:pPr>
              <w:pStyle w:val="Compact"/>
              <w:jc w:val="left"/>
            </w:pPr>
            <w:r>
              <w:t xml:space="preserve">Bylaws</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567" w:type="dxa"/>
          </w:tcPr>
          <w:p>
            <w:pPr>
              <w:pStyle w:val="Compact"/>
              <w:jc w:val="right"/>
            </w:pPr>
            <w:r>
              <w:t xml:space="preserve">4</w:t>
            </w:r>
          </w:p>
        </w:tc>
        <w:tc>
          <w:tcPr>
            <w:tcMar>
              <w:top w:w="100" w:type="dxa"/>
              <w:bottom w:w="100" w:type="dxa"/>
              <w:left w:w="150" w:type="dxa"/>
              <w:right w:w="150" w:type="dxa"/>
            </w:tcMar>
            <w:vAlign w:val="center"/>
            <w:tcW w:w="1032" w:type="dxa"/>
          </w:tcPr>
          <w:p>
            <w:pPr>
              <w:pStyle w:val="Compact"/>
              <w:jc w:val="left"/>
            </w:pPr>
            <w:r>
              <w:t xml:space="preserve">GOV-004</w:t>
            </w:r>
          </w:p>
        </w:tc>
        <w:tc>
          <w:tcPr>
            <w:tcMar>
              <w:top w:w="100" w:type="dxa"/>
              <w:bottom w:w="100" w:type="dxa"/>
              <w:left w:w="150" w:type="dxa"/>
              <w:right w:w="150" w:type="dxa"/>
            </w:tcMar>
            <w:vAlign w:val="center"/>
            <w:tcW w:w="2313" w:type="dxa"/>
          </w:tcPr>
          <w:p>
            <w:pPr>
              <w:pStyle w:val="Compact"/>
              <w:jc w:val="left"/>
            </w:pPr>
            <w:r>
              <w:t xml:space="preserve">Certificate of Formation</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GOV-005</w:t>
            </w:r>
          </w:p>
        </w:tc>
        <w:tc>
          <w:tcPr>
            <w:tcMar>
              <w:top w:w="100" w:type="dxa"/>
              <w:bottom w:w="100" w:type="dxa"/>
              <w:left w:w="150" w:type="dxa"/>
              <w:right w:w="150" w:type="dxa"/>
            </w:tcMar>
            <w:vAlign w:val="center"/>
            <w:shd w:val="clear" w:color="auto" w:fill="E9EDF6"/>
            <w:tcW w:w="2313"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567" w:type="dxa"/>
          </w:tcPr>
          <w:p>
            <w:pPr>
              <w:pStyle w:val="Compact"/>
              <w:jc w:val="right"/>
            </w:pPr>
            <w:r>
              <w:t xml:space="preserve">6</w:t>
            </w:r>
          </w:p>
        </w:tc>
        <w:tc>
          <w:tcPr>
            <w:tcMar>
              <w:top w:w="100" w:type="dxa"/>
              <w:bottom w:w="100" w:type="dxa"/>
              <w:left w:w="150" w:type="dxa"/>
              <w:right w:w="150" w:type="dxa"/>
            </w:tcMar>
            <w:vAlign w:val="center"/>
            <w:tcW w:w="1032" w:type="dxa"/>
          </w:tcPr>
          <w:p>
            <w:pPr>
              <w:pStyle w:val="Compact"/>
              <w:jc w:val="left"/>
            </w:pPr>
            <w:r>
              <w:t xml:space="preserve">GOV-006</w:t>
            </w:r>
          </w:p>
        </w:tc>
        <w:tc>
          <w:tcPr>
            <w:tcMar>
              <w:top w:w="100" w:type="dxa"/>
              <w:bottom w:w="100" w:type="dxa"/>
              <w:left w:w="150" w:type="dxa"/>
              <w:right w:w="150" w:type="dxa"/>
            </w:tcMar>
            <w:vAlign w:val="center"/>
            <w:tcW w:w="2313" w:type="dxa"/>
          </w:tcPr>
          <w:p>
            <w:pPr>
              <w:pStyle w:val="Compact"/>
              <w:jc w:val="left"/>
            </w:pPr>
            <w:r>
              <w:t xml:space="preserve">Annual Report Template</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GOV-007</w:t>
            </w:r>
          </w:p>
        </w:tc>
        <w:tc>
          <w:tcPr>
            <w:tcMar>
              <w:top w:w="100" w:type="dxa"/>
              <w:bottom w:w="100" w:type="dxa"/>
              <w:left w:w="150" w:type="dxa"/>
              <w:right w:w="150" w:type="dxa"/>
            </w:tcMar>
            <w:vAlign w:val="center"/>
            <w:shd w:val="clear" w:color="auto" w:fill="E9EDF6"/>
            <w:tcW w:w="2313" w:type="dxa"/>
          </w:tcPr>
          <w:p>
            <w:pPr>
              <w:pStyle w:val="Compact"/>
              <w:jc w:val="left"/>
            </w:pPr>
            <w:r>
              <w:t xml:space="preserve">Senate Standing Rules</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8</w:t>
            </w:r>
          </w:p>
        </w:tc>
        <w:tc>
          <w:tcPr>
            <w:tcMar>
              <w:top w:w="100" w:type="dxa"/>
              <w:bottom w:w="100" w:type="dxa"/>
              <w:left w:w="150" w:type="dxa"/>
              <w:right w:w="150" w:type="dxa"/>
            </w:tcMar>
            <w:vAlign w:val="center"/>
            <w:tcW w:w="1032" w:type="dxa"/>
          </w:tcPr>
          <w:p>
            <w:pPr>
              <w:pStyle w:val="Compact"/>
              <w:jc w:val="left"/>
            </w:pPr>
            <w:r>
              <w:t xml:space="preserve">GOV-008</w:t>
            </w:r>
          </w:p>
        </w:tc>
        <w:tc>
          <w:tcPr>
            <w:tcMar>
              <w:top w:w="100" w:type="dxa"/>
              <w:bottom w:w="100" w:type="dxa"/>
              <w:left w:w="150" w:type="dxa"/>
              <w:right w:w="150" w:type="dxa"/>
            </w:tcMar>
            <w:vAlign w:val="center"/>
            <w:tcW w:w="2313" w:type="dxa"/>
          </w:tcPr>
          <w:p>
            <w:pPr>
              <w:pStyle w:val="Compact"/>
              <w:jc w:val="left"/>
            </w:pPr>
            <w:r>
              <w:t xml:space="preserve">Succession Planning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GOV-009</w:t>
            </w:r>
          </w:p>
        </w:tc>
        <w:tc>
          <w:tcPr>
            <w:tcMar>
              <w:top w:w="100" w:type="dxa"/>
              <w:bottom w:w="100" w:type="dxa"/>
              <w:left w:w="150" w:type="dxa"/>
              <w:right w:w="150" w:type="dxa"/>
            </w:tcMar>
            <w:vAlign w:val="center"/>
            <w:shd w:val="clear" w:color="auto" w:fill="E9EDF6"/>
            <w:tcW w:w="2313" w:type="dxa"/>
          </w:tcPr>
          <w:p>
            <w:pPr>
              <w:pStyle w:val="Compact"/>
              <w:jc w:val="left"/>
            </w:pPr>
            <w:r>
              <w:t xml:space="preserve">Committee Charters</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10</w:t>
            </w:r>
          </w:p>
        </w:tc>
        <w:tc>
          <w:tcPr>
            <w:tcMar>
              <w:top w:w="100" w:type="dxa"/>
              <w:bottom w:w="100" w:type="dxa"/>
              <w:left w:w="150" w:type="dxa"/>
              <w:right w:w="150" w:type="dxa"/>
            </w:tcMar>
            <w:vAlign w:val="center"/>
            <w:tcW w:w="1032" w:type="dxa"/>
          </w:tcPr>
          <w:p>
            <w:pPr>
              <w:pStyle w:val="Compact"/>
              <w:jc w:val="left"/>
            </w:pPr>
            <w:r>
              <w:t xml:space="preserve">GOV-010</w:t>
            </w:r>
          </w:p>
        </w:tc>
        <w:tc>
          <w:tcPr>
            <w:tcMar>
              <w:top w:w="100" w:type="dxa"/>
              <w:bottom w:w="100" w:type="dxa"/>
              <w:left w:w="150" w:type="dxa"/>
              <w:right w:w="150" w:type="dxa"/>
            </w:tcMar>
            <w:vAlign w:val="center"/>
            <w:tcW w:w="2313" w:type="dxa"/>
          </w:tcPr>
          <w:p>
            <w:pPr>
              <w:pStyle w:val="Compact"/>
              <w:jc w:val="left"/>
            </w:pPr>
            <w:r>
              <w:t xml:space="preserve">Conflict of Interest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11</w:t>
            </w:r>
          </w:p>
        </w:tc>
        <w:tc>
          <w:tcPr>
            <w:tcMar>
              <w:top w:w="100" w:type="dxa"/>
              <w:bottom w:w="100" w:type="dxa"/>
              <w:left w:w="150" w:type="dxa"/>
              <w:right w:w="150" w:type="dxa"/>
            </w:tcMar>
            <w:vAlign w:val="center"/>
            <w:shd w:val="clear" w:color="auto" w:fill="E9EDF6"/>
            <w:tcW w:w="1032" w:type="dxa"/>
          </w:tcPr>
          <w:p>
            <w:pPr>
              <w:pStyle w:val="Compact"/>
              <w:jc w:val="left"/>
            </w:pPr>
            <w:r>
              <w:t xml:space="preserve">GOV-011</w:t>
            </w:r>
          </w:p>
        </w:tc>
        <w:tc>
          <w:tcPr>
            <w:tcMar>
              <w:top w:w="100" w:type="dxa"/>
              <w:bottom w:w="100" w:type="dxa"/>
              <w:left w:w="150" w:type="dxa"/>
              <w:right w:w="150" w:type="dxa"/>
            </w:tcMar>
            <w:vAlign w:val="center"/>
            <w:shd w:val="clear" w:color="auto" w:fill="E9EDF6"/>
            <w:tcW w:w="2313" w:type="dxa"/>
          </w:tcPr>
          <w:p>
            <w:pPr>
              <w:pStyle w:val="Compact"/>
              <w:jc w:val="left"/>
            </w:pPr>
            <w:r>
              <w:t xml:space="preserve">Whistleblower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12</w:t>
            </w:r>
          </w:p>
        </w:tc>
        <w:tc>
          <w:tcPr>
            <w:tcMar>
              <w:top w:w="100" w:type="dxa"/>
              <w:bottom w:w="100" w:type="dxa"/>
              <w:left w:w="150" w:type="dxa"/>
              <w:right w:w="150" w:type="dxa"/>
            </w:tcMar>
            <w:vAlign w:val="center"/>
            <w:tcW w:w="1032" w:type="dxa"/>
          </w:tcPr>
          <w:p>
            <w:pPr>
              <w:pStyle w:val="Compact"/>
              <w:jc w:val="left"/>
            </w:pPr>
            <w:r>
              <w:t xml:space="preserve">ACA-001</w:t>
            </w:r>
          </w:p>
        </w:tc>
        <w:tc>
          <w:tcPr>
            <w:tcMar>
              <w:top w:w="100" w:type="dxa"/>
              <w:bottom w:w="100" w:type="dxa"/>
              <w:left w:w="150" w:type="dxa"/>
              <w:right w:w="150" w:type="dxa"/>
            </w:tcMar>
            <w:vAlign w:val="center"/>
            <w:tcW w:w="2313" w:type="dxa"/>
          </w:tcPr>
          <w:p>
            <w:pPr>
              <w:pStyle w:val="Compact"/>
              <w:jc w:val="left"/>
            </w:pPr>
            <w:r>
              <w:t xml:space="preserve">Academic Catalog</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13</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ACA-002</w:t>
            </w:r>
          </w:p>
        </w:tc>
        <w:tc>
          <w:tcPr>
            <w:tcMar>
              <w:top w:w="100" w:type="dxa"/>
              <w:bottom w:w="100" w:type="dxa"/>
              <w:left w:w="150" w:type="dxa"/>
              <w:right w:w="150" w:type="dxa"/>
            </w:tcMar>
            <w:vAlign w:val="center"/>
            <w:shd w:val="clear" w:color="auto" w:fill="E9EDF6"/>
            <w:tcW w:w="2313" w:type="dxa"/>
          </w:tcPr>
          <w:p>
            <w:pPr>
              <w:pStyle w:val="Compact"/>
              <w:jc w:val="left"/>
            </w:pPr>
            <w:r>
              <w:t xml:space="preserve">Curriculum Development Process</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14</w:t>
            </w:r>
          </w:p>
        </w:tc>
        <w:tc>
          <w:tcPr>
            <w:tcMar>
              <w:top w:w="100" w:type="dxa"/>
              <w:bottom w:w="100" w:type="dxa"/>
              <w:left w:w="150" w:type="dxa"/>
              <w:right w:w="150" w:type="dxa"/>
            </w:tcMar>
            <w:vAlign w:val="center"/>
            <w:tcW w:w="1032" w:type="dxa"/>
          </w:tcPr>
          <w:p>
            <w:pPr>
              <w:pStyle w:val="Compact"/>
              <w:jc w:val="left"/>
            </w:pPr>
            <w:r>
              <w:t xml:space="preserve">ACA-003</w:t>
            </w:r>
          </w:p>
        </w:tc>
        <w:tc>
          <w:tcPr>
            <w:tcMar>
              <w:top w:w="100" w:type="dxa"/>
              <w:bottom w:w="100" w:type="dxa"/>
              <w:left w:w="150" w:type="dxa"/>
              <w:right w:w="150" w:type="dxa"/>
            </w:tcMar>
            <w:vAlign w:val="center"/>
            <w:tcW w:w="2313" w:type="dxa"/>
          </w:tcPr>
          <w:p>
            <w:pPr>
              <w:pStyle w:val="Compact"/>
              <w:jc w:val="left"/>
            </w:pPr>
            <w:r>
              <w:t xml:space="preserve">Program Assessment &amp; Review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15</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ACA-004</w:t>
            </w:r>
          </w:p>
        </w:tc>
        <w:tc>
          <w:tcPr>
            <w:tcMar>
              <w:top w:w="100" w:type="dxa"/>
              <w:bottom w:w="100" w:type="dxa"/>
              <w:left w:w="150" w:type="dxa"/>
              <w:right w:w="150" w:type="dxa"/>
            </w:tcMar>
            <w:vAlign w:val="center"/>
            <w:shd w:val="clear" w:color="auto" w:fill="E9EDF6"/>
            <w:tcW w:w="2313" w:type="dxa"/>
          </w:tcPr>
          <w:p>
            <w:pPr>
              <w:pStyle w:val="Compact"/>
              <w:jc w:val="left"/>
            </w:pPr>
            <w:r>
              <w:t xml:space="preserve">Course Syllabi Template</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16</w:t>
            </w:r>
          </w:p>
        </w:tc>
        <w:tc>
          <w:tcPr>
            <w:tcMar>
              <w:top w:w="100" w:type="dxa"/>
              <w:bottom w:w="100" w:type="dxa"/>
              <w:left w:w="150" w:type="dxa"/>
              <w:right w:w="150" w:type="dxa"/>
            </w:tcMar>
            <w:vAlign w:val="center"/>
            <w:tcW w:w="1032" w:type="dxa"/>
          </w:tcPr>
          <w:p>
            <w:pPr>
              <w:pStyle w:val="Compact"/>
              <w:jc w:val="left"/>
            </w:pPr>
            <w:r>
              <w:t xml:space="preserve">ACA-005</w:t>
            </w:r>
          </w:p>
        </w:tc>
        <w:tc>
          <w:tcPr>
            <w:tcMar>
              <w:top w:w="100" w:type="dxa"/>
              <w:bottom w:w="100" w:type="dxa"/>
              <w:left w:w="150" w:type="dxa"/>
              <w:right w:w="150" w:type="dxa"/>
            </w:tcMar>
            <w:vAlign w:val="center"/>
            <w:tcW w:w="2313" w:type="dxa"/>
          </w:tcPr>
          <w:p>
            <w:pPr>
              <w:pStyle w:val="Compact"/>
              <w:jc w:val="left"/>
            </w:pPr>
            <w:r>
              <w:t xml:space="preserve">Faculty Evaluation System</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17</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ACA-006</w:t>
            </w:r>
          </w:p>
        </w:tc>
        <w:tc>
          <w:tcPr>
            <w:tcMar>
              <w:top w:w="100" w:type="dxa"/>
              <w:bottom w:w="100" w:type="dxa"/>
              <w:left w:w="150" w:type="dxa"/>
              <w:right w:w="150" w:type="dxa"/>
            </w:tcMar>
            <w:vAlign w:val="center"/>
            <w:shd w:val="clear" w:color="auto" w:fill="E9EDF6"/>
            <w:tcW w:w="2313" w:type="dxa"/>
          </w:tcPr>
          <w:p>
            <w:pPr>
              <w:pStyle w:val="Compact"/>
              <w:jc w:val="left"/>
            </w:pPr>
            <w:r>
              <w:t xml:space="preserve">Course Evaluation System</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18</w:t>
            </w:r>
          </w:p>
        </w:tc>
        <w:tc>
          <w:tcPr>
            <w:tcMar>
              <w:top w:w="100" w:type="dxa"/>
              <w:bottom w:w="100" w:type="dxa"/>
              <w:left w:w="150" w:type="dxa"/>
              <w:right w:w="150" w:type="dxa"/>
            </w:tcMar>
            <w:vAlign w:val="center"/>
            <w:tcW w:w="1032" w:type="dxa"/>
          </w:tcPr>
          <w:p>
            <w:pPr>
              <w:pStyle w:val="Compact"/>
              <w:jc w:val="left"/>
            </w:pPr>
            <w:r>
              <w:t xml:space="preserve">ACA-007</w:t>
            </w:r>
          </w:p>
        </w:tc>
        <w:tc>
          <w:tcPr>
            <w:tcMar>
              <w:top w:w="100" w:type="dxa"/>
              <w:bottom w:w="100" w:type="dxa"/>
              <w:left w:w="150" w:type="dxa"/>
              <w:right w:w="150" w:type="dxa"/>
            </w:tcMar>
            <w:vAlign w:val="center"/>
            <w:tcW w:w="2313" w:type="dxa"/>
          </w:tcPr>
          <w:p>
            <w:pPr>
              <w:pStyle w:val="Compact"/>
              <w:jc w:val="left"/>
            </w:pPr>
            <w:r>
              <w:t xml:space="preserve">Academic Standards Committee Charter</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19</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ACA-008</w:t>
            </w:r>
          </w:p>
        </w:tc>
        <w:tc>
          <w:tcPr>
            <w:tcMar>
              <w:top w:w="100" w:type="dxa"/>
              <w:bottom w:w="100" w:type="dxa"/>
              <w:left w:w="150" w:type="dxa"/>
              <w:right w:w="150" w:type="dxa"/>
            </w:tcMar>
            <w:vAlign w:val="center"/>
            <w:shd w:val="clear" w:color="auto" w:fill="E9EDF6"/>
            <w:tcW w:w="2313" w:type="dxa"/>
          </w:tcPr>
          <w:p>
            <w:pPr>
              <w:pStyle w:val="Compact"/>
              <w:jc w:val="left"/>
            </w:pPr>
            <w:r>
              <w:t xml:space="preserve">Accreditation Preparation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20</w:t>
            </w:r>
          </w:p>
        </w:tc>
        <w:tc>
          <w:tcPr>
            <w:tcMar>
              <w:top w:w="100" w:type="dxa"/>
              <w:bottom w:w="100" w:type="dxa"/>
              <w:left w:w="150" w:type="dxa"/>
              <w:right w:w="150" w:type="dxa"/>
            </w:tcMar>
            <w:vAlign w:val="center"/>
            <w:tcW w:w="1032" w:type="dxa"/>
          </w:tcPr>
          <w:p>
            <w:pPr>
              <w:pStyle w:val="Compact"/>
              <w:jc w:val="left"/>
            </w:pPr>
            <w:r>
              <w:t xml:space="preserve">ACA-009</w:t>
            </w:r>
          </w:p>
        </w:tc>
        <w:tc>
          <w:tcPr>
            <w:tcMar>
              <w:top w:w="100" w:type="dxa"/>
              <w:bottom w:w="100" w:type="dxa"/>
              <w:left w:w="150" w:type="dxa"/>
              <w:right w:w="150" w:type="dxa"/>
            </w:tcMar>
            <w:vAlign w:val="center"/>
            <w:tcW w:w="2313" w:type="dxa"/>
          </w:tcPr>
          <w:p>
            <w:pPr>
              <w:pStyle w:val="Compact"/>
              <w:jc w:val="left"/>
            </w:pPr>
            <w:r>
              <w:t xml:space="preserve">Transfer Credit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21</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ACA-010</w:t>
            </w:r>
          </w:p>
        </w:tc>
        <w:tc>
          <w:tcPr>
            <w:tcMar>
              <w:top w:w="100" w:type="dxa"/>
              <w:bottom w:w="100" w:type="dxa"/>
              <w:left w:w="150" w:type="dxa"/>
              <w:right w:w="150" w:type="dxa"/>
            </w:tcMar>
            <w:vAlign w:val="center"/>
            <w:shd w:val="clear" w:color="auto" w:fill="E9EDF6"/>
            <w:tcW w:w="2313" w:type="dxa"/>
          </w:tcPr>
          <w:p>
            <w:pPr>
              <w:pStyle w:val="Compact"/>
              <w:jc w:val="left"/>
            </w:pPr>
            <w:r>
              <w:t xml:space="preserve">Credit-Hour Definition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22</w:t>
            </w:r>
          </w:p>
        </w:tc>
        <w:tc>
          <w:tcPr>
            <w:tcMar>
              <w:top w:w="100" w:type="dxa"/>
              <w:bottom w:w="100" w:type="dxa"/>
              <w:left w:w="150" w:type="dxa"/>
              <w:right w:w="150" w:type="dxa"/>
            </w:tcMar>
            <w:vAlign w:val="center"/>
            <w:tcW w:w="1032" w:type="dxa"/>
          </w:tcPr>
          <w:p>
            <w:pPr>
              <w:pStyle w:val="Compact"/>
              <w:jc w:val="left"/>
            </w:pPr>
            <w:r>
              <w:t xml:space="preserve">ACA-011</w:t>
            </w:r>
          </w:p>
        </w:tc>
        <w:tc>
          <w:tcPr>
            <w:tcMar>
              <w:top w:w="100" w:type="dxa"/>
              <w:bottom w:w="100" w:type="dxa"/>
              <w:left w:w="150" w:type="dxa"/>
              <w:right w:w="150" w:type="dxa"/>
            </w:tcMar>
            <w:vAlign w:val="center"/>
            <w:tcW w:w="2313" w:type="dxa"/>
          </w:tcPr>
          <w:p>
            <w:pPr>
              <w:pStyle w:val="Compact"/>
              <w:jc w:val="left"/>
            </w:pPr>
            <w:r>
              <w:t xml:space="preserve">Academic Calendar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23</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ACA-012</w:t>
            </w:r>
          </w:p>
        </w:tc>
        <w:tc>
          <w:tcPr>
            <w:tcMar>
              <w:top w:w="100" w:type="dxa"/>
              <w:bottom w:w="100" w:type="dxa"/>
              <w:left w:w="150" w:type="dxa"/>
              <w:right w:w="150" w:type="dxa"/>
            </w:tcMar>
            <w:vAlign w:val="center"/>
            <w:shd w:val="clear" w:color="auto" w:fill="E9EDF6"/>
            <w:tcW w:w="2313" w:type="dxa"/>
          </w:tcPr>
          <w:p>
            <w:pPr>
              <w:pStyle w:val="Compact"/>
              <w:jc w:val="left"/>
            </w:pPr>
            <w:r>
              <w:t xml:space="preserve">Graduation Requirements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24</w:t>
            </w:r>
          </w:p>
        </w:tc>
        <w:tc>
          <w:tcPr>
            <w:tcMar>
              <w:top w:w="100" w:type="dxa"/>
              <w:bottom w:w="100" w:type="dxa"/>
              <w:left w:w="150" w:type="dxa"/>
              <w:right w:w="150" w:type="dxa"/>
            </w:tcMar>
            <w:vAlign w:val="center"/>
            <w:tcW w:w="1032" w:type="dxa"/>
          </w:tcPr>
          <w:p>
            <w:pPr>
              <w:pStyle w:val="Compact"/>
              <w:jc w:val="left"/>
            </w:pPr>
            <w:r>
              <w:t xml:space="preserve">ACA-013</w:t>
            </w:r>
          </w:p>
        </w:tc>
        <w:tc>
          <w:tcPr>
            <w:tcMar>
              <w:top w:w="100" w:type="dxa"/>
              <w:bottom w:w="100" w:type="dxa"/>
              <w:left w:w="150" w:type="dxa"/>
              <w:right w:w="150" w:type="dxa"/>
            </w:tcMar>
            <w:vAlign w:val="center"/>
            <w:tcW w:w="2313" w:type="dxa"/>
          </w:tcPr>
          <w:p>
            <w:pPr>
              <w:pStyle w:val="Compact"/>
              <w:jc w:val="left"/>
            </w:pPr>
            <w:r>
              <w:t xml:space="preserve">Academic Integrity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25</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ACA-014</w:t>
            </w:r>
          </w:p>
        </w:tc>
        <w:tc>
          <w:tcPr>
            <w:tcMar>
              <w:top w:w="100" w:type="dxa"/>
              <w:bottom w:w="100" w:type="dxa"/>
              <w:left w:w="150" w:type="dxa"/>
              <w:right w:w="150" w:type="dxa"/>
            </w:tcMar>
            <w:vAlign w:val="center"/>
            <w:shd w:val="clear" w:color="auto" w:fill="E9EDF6"/>
            <w:tcW w:w="2313" w:type="dxa"/>
          </w:tcPr>
          <w:p>
            <w:pPr>
              <w:pStyle w:val="Compact"/>
              <w:jc w:val="left"/>
            </w:pPr>
            <w:r>
              <w:t xml:space="preserve">Program Learning Outcomes Assessment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26</w:t>
            </w:r>
          </w:p>
        </w:tc>
        <w:tc>
          <w:tcPr>
            <w:tcMar>
              <w:top w:w="100" w:type="dxa"/>
              <w:bottom w:w="100" w:type="dxa"/>
              <w:left w:w="150" w:type="dxa"/>
              <w:right w:w="150" w:type="dxa"/>
            </w:tcMar>
            <w:vAlign w:val="center"/>
            <w:tcW w:w="1032" w:type="dxa"/>
          </w:tcPr>
          <w:p>
            <w:pPr>
              <w:pStyle w:val="Compact"/>
              <w:jc w:val="left"/>
            </w:pPr>
            <w:r>
              <w:t xml:space="preserve">ACA-015</w:t>
            </w:r>
          </w:p>
        </w:tc>
        <w:tc>
          <w:tcPr>
            <w:tcMar>
              <w:top w:w="100" w:type="dxa"/>
              <w:bottom w:w="100" w:type="dxa"/>
              <w:left w:w="150" w:type="dxa"/>
              <w:right w:w="150" w:type="dxa"/>
            </w:tcMar>
            <w:vAlign w:val="center"/>
            <w:tcW w:w="2313" w:type="dxa"/>
          </w:tcPr>
          <w:p>
            <w:pPr>
              <w:pStyle w:val="Compact"/>
              <w:jc w:val="left"/>
            </w:pPr>
            <w:r>
              <w:t xml:space="preserve">Online Attendance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27</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ACA-016</w:t>
            </w:r>
          </w:p>
        </w:tc>
        <w:tc>
          <w:tcPr>
            <w:tcMar>
              <w:top w:w="100" w:type="dxa"/>
              <w:bottom w:w="100" w:type="dxa"/>
              <w:left w:w="150" w:type="dxa"/>
              <w:right w:w="150" w:type="dxa"/>
            </w:tcMar>
            <w:vAlign w:val="center"/>
            <w:shd w:val="clear" w:color="auto" w:fill="E9EDF6"/>
            <w:tcW w:w="2313" w:type="dxa"/>
          </w:tcPr>
          <w:p>
            <w:pPr>
              <w:pStyle w:val="Compact"/>
              <w:jc w:val="left"/>
            </w:pPr>
            <w:r>
              <w:t xml:space="preserve">Remote Proctoring &amp; Online Examinations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28</w:t>
            </w:r>
          </w:p>
        </w:tc>
        <w:tc>
          <w:tcPr>
            <w:tcMar>
              <w:top w:w="100" w:type="dxa"/>
              <w:bottom w:w="100" w:type="dxa"/>
              <w:left w:w="150" w:type="dxa"/>
              <w:right w:w="150" w:type="dxa"/>
            </w:tcMar>
            <w:vAlign w:val="center"/>
            <w:tcW w:w="1032" w:type="dxa"/>
          </w:tcPr>
          <w:p>
            <w:pPr>
              <w:pStyle w:val="Compact"/>
              <w:jc w:val="left"/>
            </w:pPr>
            <w:r>
              <w:t xml:space="preserve">ACA-017</w:t>
            </w:r>
          </w:p>
        </w:tc>
        <w:tc>
          <w:tcPr>
            <w:tcMar>
              <w:top w:w="100" w:type="dxa"/>
              <w:bottom w:w="100" w:type="dxa"/>
              <w:left w:w="150" w:type="dxa"/>
              <w:right w:w="150" w:type="dxa"/>
            </w:tcMar>
            <w:vAlign w:val="center"/>
            <w:tcW w:w="2313" w:type="dxa"/>
          </w:tcPr>
          <w:p>
            <w:pPr>
              <w:pStyle w:val="Compact"/>
              <w:jc w:val="left"/>
            </w:pPr>
            <w:r>
              <w:t xml:space="preserve">Technology Requirements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IT</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29</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ACA-018</w:t>
            </w:r>
          </w:p>
        </w:tc>
        <w:tc>
          <w:tcPr>
            <w:tcMar>
              <w:top w:w="100" w:type="dxa"/>
              <w:bottom w:w="100" w:type="dxa"/>
              <w:left w:w="150" w:type="dxa"/>
              <w:right w:w="150" w:type="dxa"/>
            </w:tcMar>
            <w:vAlign w:val="center"/>
            <w:shd w:val="clear" w:color="auto" w:fill="E9EDF6"/>
            <w:tcW w:w="2313" w:type="dxa"/>
          </w:tcPr>
          <w:p>
            <w:pPr>
              <w:pStyle w:val="Compact"/>
              <w:jc w:val="left"/>
            </w:pPr>
            <w:r>
              <w:t xml:space="preserve">Synchronous/Asynchronous Learning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30</w:t>
            </w:r>
          </w:p>
        </w:tc>
        <w:tc>
          <w:tcPr>
            <w:tcMar>
              <w:top w:w="100" w:type="dxa"/>
              <w:bottom w:w="100" w:type="dxa"/>
              <w:left w:w="150" w:type="dxa"/>
              <w:right w:w="150" w:type="dxa"/>
            </w:tcMar>
            <w:vAlign w:val="center"/>
            <w:tcW w:w="1032" w:type="dxa"/>
          </w:tcPr>
          <w:p>
            <w:pPr>
              <w:pStyle w:val="Compact"/>
              <w:jc w:val="left"/>
            </w:pPr>
            <w:r>
              <w:t xml:space="preserve">ACA-019</w:t>
            </w:r>
          </w:p>
        </w:tc>
        <w:tc>
          <w:tcPr>
            <w:tcMar>
              <w:top w:w="100" w:type="dxa"/>
              <w:bottom w:w="100" w:type="dxa"/>
              <w:left w:w="150" w:type="dxa"/>
              <w:right w:w="150" w:type="dxa"/>
            </w:tcMar>
            <w:vAlign w:val="center"/>
            <w:tcW w:w="2313" w:type="dxa"/>
          </w:tcPr>
          <w:p>
            <w:pPr>
              <w:pStyle w:val="Compact"/>
              <w:jc w:val="left"/>
            </w:pPr>
            <w:r>
              <w:t xml:space="preserve">Virtual Faculty &amp; Student Support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31</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STU-001</w:t>
            </w:r>
          </w:p>
        </w:tc>
        <w:tc>
          <w:tcPr>
            <w:tcMar>
              <w:top w:w="100" w:type="dxa"/>
              <w:bottom w:w="100" w:type="dxa"/>
              <w:left w:w="150" w:type="dxa"/>
              <w:right w:w="150" w:type="dxa"/>
            </w:tcMar>
            <w:vAlign w:val="center"/>
            <w:shd w:val="clear" w:color="auto" w:fill="E9EDF6"/>
            <w:tcW w:w="2313"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32</w:t>
            </w:r>
          </w:p>
        </w:tc>
        <w:tc>
          <w:tcPr>
            <w:tcMar>
              <w:top w:w="100" w:type="dxa"/>
              <w:bottom w:w="100" w:type="dxa"/>
              <w:left w:w="150" w:type="dxa"/>
              <w:right w:w="150" w:type="dxa"/>
            </w:tcMar>
            <w:vAlign w:val="center"/>
            <w:tcW w:w="1032" w:type="dxa"/>
          </w:tcPr>
          <w:p>
            <w:pPr>
              <w:pStyle w:val="Compact"/>
              <w:jc w:val="left"/>
            </w:pPr>
            <w:r>
              <w:t xml:space="preserve">STU-002</w:t>
            </w:r>
          </w:p>
        </w:tc>
        <w:tc>
          <w:tcPr>
            <w:tcMar>
              <w:top w:w="100" w:type="dxa"/>
              <w:bottom w:w="100" w:type="dxa"/>
              <w:left w:w="150" w:type="dxa"/>
              <w:right w:w="150" w:type="dxa"/>
            </w:tcMar>
            <w:vAlign w:val="center"/>
            <w:tcW w:w="2313" w:type="dxa"/>
          </w:tcPr>
          <w:p>
            <w:pPr>
              <w:pStyle w:val="Compact"/>
              <w:jc w:val="left"/>
            </w:pPr>
            <w:r>
              <w:t xml:space="preserve">Student Grievance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33</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STU-003</w:t>
            </w:r>
          </w:p>
        </w:tc>
        <w:tc>
          <w:tcPr>
            <w:tcMar>
              <w:top w:w="100" w:type="dxa"/>
              <w:bottom w:w="100" w:type="dxa"/>
              <w:left w:w="150" w:type="dxa"/>
              <w:right w:w="150" w:type="dxa"/>
            </w:tcMar>
            <w:vAlign w:val="center"/>
            <w:shd w:val="clear" w:color="auto" w:fill="E9EDF6"/>
            <w:tcW w:w="2313"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34</w:t>
            </w:r>
          </w:p>
        </w:tc>
        <w:tc>
          <w:tcPr>
            <w:tcMar>
              <w:top w:w="100" w:type="dxa"/>
              <w:bottom w:w="100" w:type="dxa"/>
              <w:left w:w="150" w:type="dxa"/>
              <w:right w:w="150" w:type="dxa"/>
            </w:tcMar>
            <w:vAlign w:val="center"/>
            <w:tcW w:w="1032" w:type="dxa"/>
          </w:tcPr>
          <w:p>
            <w:pPr>
              <w:pStyle w:val="Compact"/>
              <w:jc w:val="left"/>
            </w:pPr>
            <w:r>
              <w:t xml:space="preserve">STU-004</w:t>
            </w:r>
          </w:p>
        </w:tc>
        <w:tc>
          <w:tcPr>
            <w:tcMar>
              <w:top w:w="100" w:type="dxa"/>
              <w:bottom w:w="100" w:type="dxa"/>
              <w:left w:w="150" w:type="dxa"/>
              <w:right w:w="150" w:type="dxa"/>
            </w:tcMar>
            <w:vAlign w:val="center"/>
            <w:tcW w:w="2313" w:type="dxa"/>
          </w:tcPr>
          <w:p>
            <w:pPr>
              <w:pStyle w:val="Compact"/>
              <w:jc w:val="left"/>
            </w:pPr>
            <w:r>
              <w:t xml:space="preserve">Student Orientation Program</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35</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STU-005</w:t>
            </w:r>
          </w:p>
        </w:tc>
        <w:tc>
          <w:tcPr>
            <w:tcMar>
              <w:top w:w="100" w:type="dxa"/>
              <w:bottom w:w="100" w:type="dxa"/>
              <w:left w:w="150" w:type="dxa"/>
              <w:right w:w="150" w:type="dxa"/>
            </w:tcMar>
            <w:vAlign w:val="center"/>
            <w:shd w:val="clear" w:color="auto" w:fill="E9EDF6"/>
            <w:tcW w:w="2313"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36</w:t>
            </w:r>
          </w:p>
        </w:tc>
        <w:tc>
          <w:tcPr>
            <w:tcMar>
              <w:top w:w="100" w:type="dxa"/>
              <w:bottom w:w="100" w:type="dxa"/>
              <w:left w:w="150" w:type="dxa"/>
              <w:right w:w="150" w:type="dxa"/>
            </w:tcMar>
            <w:vAlign w:val="center"/>
            <w:tcW w:w="1032" w:type="dxa"/>
          </w:tcPr>
          <w:p>
            <w:pPr>
              <w:pStyle w:val="Compact"/>
              <w:jc w:val="left"/>
            </w:pPr>
            <w:r>
              <w:t xml:space="preserve">STU-006</w:t>
            </w:r>
          </w:p>
        </w:tc>
        <w:tc>
          <w:tcPr>
            <w:tcMar>
              <w:top w:w="100" w:type="dxa"/>
              <w:bottom w:w="100" w:type="dxa"/>
              <w:left w:w="150" w:type="dxa"/>
              <w:right w:w="150" w:type="dxa"/>
            </w:tcMar>
            <w:vAlign w:val="center"/>
            <w:tcW w:w="2313" w:type="dxa"/>
          </w:tcPr>
          <w:p>
            <w:pPr>
              <w:pStyle w:val="Compact"/>
              <w:jc w:val="left"/>
            </w:pPr>
            <w:r>
              <w:t xml:space="preserve">Attendance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37</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STU-007</w:t>
            </w:r>
          </w:p>
        </w:tc>
        <w:tc>
          <w:tcPr>
            <w:tcMar>
              <w:top w:w="100" w:type="dxa"/>
              <w:bottom w:w="100" w:type="dxa"/>
              <w:left w:w="150" w:type="dxa"/>
              <w:right w:w="150" w:type="dxa"/>
            </w:tcMar>
            <w:vAlign w:val="center"/>
            <w:shd w:val="clear" w:color="auto" w:fill="E9EDF6"/>
            <w:tcW w:w="2313"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38</w:t>
            </w:r>
          </w:p>
        </w:tc>
        <w:tc>
          <w:tcPr>
            <w:tcMar>
              <w:top w:w="100" w:type="dxa"/>
              <w:bottom w:w="100" w:type="dxa"/>
              <w:left w:w="150" w:type="dxa"/>
              <w:right w:w="150" w:type="dxa"/>
            </w:tcMar>
            <w:vAlign w:val="center"/>
            <w:tcW w:w="1032" w:type="dxa"/>
          </w:tcPr>
          <w:p>
            <w:pPr>
              <w:pStyle w:val="Compact"/>
              <w:jc w:val="left"/>
            </w:pPr>
            <w:r>
              <w:t xml:space="preserve">STU-008</w:t>
            </w:r>
          </w:p>
        </w:tc>
        <w:tc>
          <w:tcPr>
            <w:tcMar>
              <w:top w:w="100" w:type="dxa"/>
              <w:bottom w:w="100" w:type="dxa"/>
              <w:left w:w="150" w:type="dxa"/>
              <w:right w:w="150" w:type="dxa"/>
            </w:tcMar>
            <w:vAlign w:val="center"/>
            <w:tcW w:w="2313" w:type="dxa"/>
          </w:tcPr>
          <w:p>
            <w:pPr>
              <w:pStyle w:val="Compact"/>
              <w:jc w:val="left"/>
            </w:pPr>
            <w:r>
              <w:t xml:space="preserve">Grade Appeal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39</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STU-009</w:t>
            </w:r>
          </w:p>
        </w:tc>
        <w:tc>
          <w:tcPr>
            <w:tcMar>
              <w:top w:w="100" w:type="dxa"/>
              <w:bottom w:w="100" w:type="dxa"/>
              <w:left w:w="150" w:type="dxa"/>
              <w:right w:w="150" w:type="dxa"/>
            </w:tcMar>
            <w:vAlign w:val="center"/>
            <w:shd w:val="clear" w:color="auto" w:fill="E9EDF6"/>
            <w:tcW w:w="2313"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40</w:t>
            </w:r>
          </w:p>
        </w:tc>
        <w:tc>
          <w:tcPr>
            <w:tcMar>
              <w:top w:w="100" w:type="dxa"/>
              <w:bottom w:w="100" w:type="dxa"/>
              <w:left w:w="150" w:type="dxa"/>
              <w:right w:w="150" w:type="dxa"/>
            </w:tcMar>
            <w:vAlign w:val="center"/>
            <w:tcW w:w="1032" w:type="dxa"/>
          </w:tcPr>
          <w:p>
            <w:pPr>
              <w:pStyle w:val="Compact"/>
              <w:jc w:val="left"/>
            </w:pPr>
            <w:r>
              <w:t xml:space="preserve">STU-010</w:t>
            </w:r>
          </w:p>
        </w:tc>
        <w:tc>
          <w:tcPr>
            <w:tcMar>
              <w:top w:w="100" w:type="dxa"/>
              <w:bottom w:w="100" w:type="dxa"/>
              <w:left w:w="150" w:type="dxa"/>
              <w:right w:w="150" w:type="dxa"/>
            </w:tcMar>
            <w:vAlign w:val="center"/>
            <w:tcW w:w="2313" w:type="dxa"/>
          </w:tcPr>
          <w:p>
            <w:pPr>
              <w:pStyle w:val="Compact"/>
              <w:jc w:val="left"/>
            </w:pPr>
            <w:r>
              <w:t xml:space="preserve">Career Services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41</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STU-011</w:t>
            </w:r>
          </w:p>
        </w:tc>
        <w:tc>
          <w:tcPr>
            <w:tcMar>
              <w:top w:w="100" w:type="dxa"/>
              <w:bottom w:w="100" w:type="dxa"/>
              <w:left w:w="150" w:type="dxa"/>
              <w:right w:w="150" w:type="dxa"/>
            </w:tcMar>
            <w:vAlign w:val="center"/>
            <w:shd w:val="clear" w:color="auto" w:fill="E9EDF6"/>
            <w:tcW w:w="2313"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42</w:t>
            </w:r>
          </w:p>
        </w:tc>
        <w:tc>
          <w:tcPr>
            <w:tcMar>
              <w:top w:w="100" w:type="dxa"/>
              <w:bottom w:w="100" w:type="dxa"/>
              <w:left w:w="150" w:type="dxa"/>
              <w:right w:w="150" w:type="dxa"/>
            </w:tcMar>
            <w:vAlign w:val="center"/>
            <w:tcW w:w="1032" w:type="dxa"/>
          </w:tcPr>
          <w:p>
            <w:pPr>
              <w:pStyle w:val="Compact"/>
              <w:jc w:val="left"/>
            </w:pPr>
            <w:r>
              <w:t xml:space="preserve">STU-012</w:t>
            </w:r>
          </w:p>
        </w:tc>
        <w:tc>
          <w:tcPr>
            <w:tcMar>
              <w:top w:w="100" w:type="dxa"/>
              <w:bottom w:w="100" w:type="dxa"/>
              <w:left w:w="150" w:type="dxa"/>
              <w:right w:w="150" w:type="dxa"/>
            </w:tcMar>
            <w:vAlign w:val="center"/>
            <w:tcW w:w="2313" w:type="dxa"/>
          </w:tcPr>
          <w:p>
            <w:pPr>
              <w:pStyle w:val="Compact"/>
              <w:jc w:val="left"/>
            </w:pPr>
            <w:r>
              <w:t xml:space="preserve">Student Activities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43</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STU-013</w:t>
            </w:r>
          </w:p>
        </w:tc>
        <w:tc>
          <w:tcPr>
            <w:tcMar>
              <w:top w:w="100" w:type="dxa"/>
              <w:bottom w:w="100" w:type="dxa"/>
              <w:left w:w="150" w:type="dxa"/>
              <w:right w:w="150" w:type="dxa"/>
            </w:tcMar>
            <w:vAlign w:val="center"/>
            <w:shd w:val="clear" w:color="auto" w:fill="E9EDF6"/>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44</w:t>
            </w:r>
          </w:p>
        </w:tc>
        <w:tc>
          <w:tcPr>
            <w:tcMar>
              <w:top w:w="100" w:type="dxa"/>
              <w:bottom w:w="100" w:type="dxa"/>
              <w:left w:w="150" w:type="dxa"/>
              <w:right w:w="150" w:type="dxa"/>
            </w:tcMar>
            <w:vAlign w:val="center"/>
            <w:tcW w:w="1032" w:type="dxa"/>
          </w:tcPr>
          <w:p>
            <w:pPr>
              <w:pStyle w:val="Compact"/>
              <w:jc w:val="left"/>
            </w:pPr>
            <w:r>
              <w:t xml:space="preserve">STU-014</w:t>
            </w:r>
          </w:p>
        </w:tc>
        <w:tc>
          <w:tcPr>
            <w:tcMar>
              <w:top w:w="100" w:type="dxa"/>
              <w:bottom w:w="100" w:type="dxa"/>
              <w:left w:w="150" w:type="dxa"/>
              <w:right w:w="150" w:type="dxa"/>
            </w:tcMar>
            <w:vAlign w:val="center"/>
            <w:tcW w:w="2313" w:type="dxa"/>
          </w:tcPr>
          <w:p>
            <w:pPr>
              <w:pStyle w:val="Compact"/>
              <w:jc w:val="left"/>
            </w:pPr>
            <w:r>
              <w:t xml:space="preserve">Digital Citizenship &amp; Online Conduct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45</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STU-015</w:t>
            </w:r>
          </w:p>
        </w:tc>
        <w:tc>
          <w:tcPr>
            <w:tcMar>
              <w:top w:w="100" w:type="dxa"/>
              <w:bottom w:w="100" w:type="dxa"/>
              <w:left w:w="150" w:type="dxa"/>
              <w:right w:w="150" w:type="dxa"/>
            </w:tcMar>
            <w:vAlign w:val="center"/>
            <w:shd w:val="clear" w:color="auto" w:fill="E9EDF6"/>
            <w:tcW w:w="2313"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46</w:t>
            </w:r>
          </w:p>
        </w:tc>
        <w:tc>
          <w:tcPr>
            <w:tcMar>
              <w:top w:w="100" w:type="dxa"/>
              <w:bottom w:w="100" w:type="dxa"/>
              <w:left w:w="150" w:type="dxa"/>
              <w:right w:w="150" w:type="dxa"/>
            </w:tcMar>
            <w:vAlign w:val="center"/>
            <w:tcW w:w="1032" w:type="dxa"/>
          </w:tcPr>
          <w:p>
            <w:pPr>
              <w:pStyle w:val="Compact"/>
              <w:jc w:val="left"/>
            </w:pPr>
            <w:r>
              <w:t xml:space="preserve">STU-016</w:t>
            </w:r>
          </w:p>
        </w:tc>
        <w:tc>
          <w:tcPr>
            <w:tcMar>
              <w:top w:w="100" w:type="dxa"/>
              <w:bottom w:w="100" w:type="dxa"/>
              <w:left w:w="150" w:type="dxa"/>
              <w:right w:w="150" w:type="dxa"/>
            </w:tcMar>
            <w:vAlign w:val="center"/>
            <w:tcW w:w="2313" w:type="dxa"/>
          </w:tcPr>
          <w:p>
            <w:pPr>
              <w:pStyle w:val="Compact"/>
              <w:jc w:val="left"/>
            </w:pPr>
            <w:r>
              <w:t xml:space="preserve">Online Classroom Etiquette &amp; Noise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47</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STU-017</w:t>
            </w:r>
          </w:p>
        </w:tc>
        <w:tc>
          <w:tcPr>
            <w:tcMar>
              <w:top w:w="100" w:type="dxa"/>
              <w:bottom w:w="100" w:type="dxa"/>
              <w:left w:w="150" w:type="dxa"/>
              <w:right w:w="150" w:type="dxa"/>
            </w:tcMar>
            <w:vAlign w:val="center"/>
            <w:shd w:val="clear" w:color="auto" w:fill="E9EDF6"/>
            <w:tcW w:w="2313"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48</w:t>
            </w:r>
          </w:p>
        </w:tc>
        <w:tc>
          <w:tcPr>
            <w:tcMar>
              <w:top w:w="100" w:type="dxa"/>
              <w:bottom w:w="100" w:type="dxa"/>
              <w:left w:w="150" w:type="dxa"/>
              <w:right w:w="150" w:type="dxa"/>
            </w:tcMar>
            <w:vAlign w:val="center"/>
            <w:tcW w:w="1032" w:type="dxa"/>
          </w:tcPr>
          <w:p>
            <w:pPr>
              <w:pStyle w:val="Compact"/>
              <w:jc w:val="left"/>
            </w:pPr>
            <w:r>
              <w:t xml:space="preserve">STU-018</w:t>
            </w:r>
          </w:p>
        </w:tc>
        <w:tc>
          <w:tcPr>
            <w:tcMar>
              <w:top w:w="100" w:type="dxa"/>
              <w:bottom w:w="100" w:type="dxa"/>
              <w:left w:w="150" w:type="dxa"/>
              <w:right w:w="150" w:type="dxa"/>
            </w:tcMar>
            <w:vAlign w:val="center"/>
            <w:tcW w:w="2313" w:type="dxa"/>
          </w:tcPr>
          <w:p>
            <w:pPr>
              <w:pStyle w:val="Compact"/>
              <w:jc w:val="left"/>
            </w:pPr>
            <w:r>
              <w:t xml:space="preserve">Virtual Campus Life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49</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STU-019</w:t>
            </w:r>
          </w:p>
        </w:tc>
        <w:tc>
          <w:tcPr>
            <w:tcMar>
              <w:top w:w="100" w:type="dxa"/>
              <w:bottom w:w="100" w:type="dxa"/>
              <w:left w:w="150" w:type="dxa"/>
              <w:right w:w="150" w:type="dxa"/>
            </w:tcMar>
            <w:vAlign w:val="center"/>
            <w:shd w:val="clear" w:color="auto" w:fill="E9EDF6"/>
            <w:tcW w:w="2313"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50</w:t>
            </w:r>
          </w:p>
        </w:tc>
        <w:tc>
          <w:tcPr>
            <w:tcMar>
              <w:top w:w="100" w:type="dxa"/>
              <w:bottom w:w="100" w:type="dxa"/>
              <w:left w:w="150" w:type="dxa"/>
              <w:right w:w="150" w:type="dxa"/>
            </w:tcMar>
            <w:vAlign w:val="center"/>
            <w:tcW w:w="1032" w:type="dxa"/>
          </w:tcPr>
          <w:p>
            <w:pPr>
              <w:pStyle w:val="Compact"/>
              <w:jc w:val="left"/>
            </w:pPr>
            <w:r>
              <w:t xml:space="preserve">STU-020</w:t>
            </w:r>
          </w:p>
        </w:tc>
        <w:tc>
          <w:tcPr>
            <w:tcMar>
              <w:top w:w="100" w:type="dxa"/>
              <w:bottom w:w="100" w:type="dxa"/>
              <w:left w:w="150" w:type="dxa"/>
              <w:right w:w="150" w:type="dxa"/>
            </w:tcMar>
            <w:vAlign w:val="center"/>
            <w:tcW w:w="2313" w:type="dxa"/>
          </w:tcPr>
          <w:p>
            <w:pPr>
              <w:pStyle w:val="Compact"/>
              <w:jc w:val="left"/>
            </w:pPr>
            <w:r>
              <w:t xml:space="preserve">Student ID Card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51</w:t>
            </w:r>
          </w:p>
        </w:tc>
        <w:tc>
          <w:tcPr>
            <w:tcMar>
              <w:top w:w="100" w:type="dxa"/>
              <w:bottom w:w="100" w:type="dxa"/>
              <w:left w:w="150" w:type="dxa"/>
              <w:right w:w="150" w:type="dxa"/>
            </w:tcMar>
            <w:vAlign w:val="center"/>
            <w:shd w:val="clear" w:color="auto" w:fill="E9EDF6"/>
            <w:tcW w:w="1032" w:type="dxa"/>
          </w:tcPr>
          <w:p>
            <w:pPr>
              <w:pStyle w:val="Compact"/>
              <w:jc w:val="left"/>
            </w:pPr>
            <w:r>
              <w:t xml:space="preserve">STU-021</w:t>
            </w:r>
          </w:p>
        </w:tc>
        <w:tc>
          <w:tcPr>
            <w:tcMar>
              <w:top w:w="100" w:type="dxa"/>
              <w:bottom w:w="100" w:type="dxa"/>
              <w:left w:w="150" w:type="dxa"/>
              <w:right w:w="150" w:type="dxa"/>
            </w:tcMar>
            <w:vAlign w:val="center"/>
            <w:shd w:val="clear" w:color="auto" w:fill="E9EDF6"/>
            <w:tcW w:w="2313"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52</w:t>
            </w:r>
          </w:p>
        </w:tc>
        <w:tc>
          <w:tcPr>
            <w:tcMar>
              <w:top w:w="100" w:type="dxa"/>
              <w:bottom w:w="100" w:type="dxa"/>
              <w:left w:w="150" w:type="dxa"/>
              <w:right w:w="150" w:type="dxa"/>
            </w:tcMar>
            <w:vAlign w:val="center"/>
            <w:tcW w:w="1032" w:type="dxa"/>
          </w:tcPr>
          <w:p>
            <w:pPr>
              <w:pStyle w:val="Compact"/>
              <w:jc w:val="left"/>
            </w:pPr>
            <w:r>
              <w:t xml:space="preserve">STU-022</w:t>
            </w:r>
          </w:p>
        </w:tc>
        <w:tc>
          <w:tcPr>
            <w:tcMar>
              <w:top w:w="100" w:type="dxa"/>
              <w:bottom w:w="100" w:type="dxa"/>
              <w:left w:w="150" w:type="dxa"/>
              <w:right w:w="150" w:type="dxa"/>
            </w:tcMar>
            <w:vAlign w:val="center"/>
            <w:tcW w:w="2313" w:type="dxa"/>
          </w:tcPr>
          <w:p>
            <w:pPr>
              <w:pStyle w:val="Compact"/>
              <w:jc w:val="left"/>
            </w:pPr>
            <w:r>
              <w:t xml:space="preserve">Faculty-Student Relationship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53</w:t>
            </w:r>
          </w:p>
        </w:tc>
        <w:tc>
          <w:tcPr>
            <w:tcMar>
              <w:top w:w="100" w:type="dxa"/>
              <w:bottom w:w="100" w:type="dxa"/>
              <w:left w:w="150" w:type="dxa"/>
              <w:right w:w="150" w:type="dxa"/>
            </w:tcMar>
            <w:vAlign w:val="center"/>
            <w:shd w:val="clear" w:color="auto" w:fill="E9EDF6"/>
            <w:tcW w:w="1032" w:type="dxa"/>
          </w:tcPr>
          <w:p>
            <w:pPr>
              <w:pStyle w:val="Compact"/>
              <w:jc w:val="left"/>
            </w:pPr>
            <w:r>
              <w:t xml:space="preserve">STU-023</w:t>
            </w:r>
          </w:p>
        </w:tc>
        <w:tc>
          <w:tcPr>
            <w:tcMar>
              <w:top w:w="100" w:type="dxa"/>
              <w:bottom w:w="100" w:type="dxa"/>
              <w:left w:w="150" w:type="dxa"/>
              <w:right w:w="150" w:type="dxa"/>
            </w:tcMar>
            <w:vAlign w:val="center"/>
            <w:shd w:val="clear" w:color="auto" w:fill="E9EDF6"/>
            <w:tcW w:w="2313"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54</w:t>
            </w:r>
          </w:p>
        </w:tc>
        <w:tc>
          <w:tcPr>
            <w:tcMar>
              <w:top w:w="100" w:type="dxa"/>
              <w:bottom w:w="100" w:type="dxa"/>
              <w:left w:w="150" w:type="dxa"/>
              <w:right w:w="150" w:type="dxa"/>
            </w:tcMar>
            <w:vAlign w:val="center"/>
            <w:tcW w:w="1032" w:type="dxa"/>
          </w:tcPr>
          <w:p>
            <w:pPr>
              <w:pStyle w:val="Compact"/>
              <w:jc w:val="left"/>
            </w:pPr>
            <w:r>
              <w:t xml:space="preserve">OPS-001</w:t>
            </w:r>
          </w:p>
        </w:tc>
        <w:tc>
          <w:tcPr>
            <w:tcMar>
              <w:top w:w="100" w:type="dxa"/>
              <w:bottom w:w="100" w:type="dxa"/>
              <w:left w:w="150" w:type="dxa"/>
              <w:right w:w="150" w:type="dxa"/>
            </w:tcMar>
            <w:vAlign w:val="center"/>
            <w:tcW w:w="2313" w:type="dxa"/>
          </w:tcPr>
          <w:p>
            <w:pPr>
              <w:pStyle w:val="Compact"/>
              <w:jc w:val="left"/>
            </w:pPr>
            <w:r>
              <w:t xml:space="preserve">Financial Model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55</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OPS-002</w:t>
            </w:r>
          </w:p>
        </w:tc>
        <w:tc>
          <w:tcPr>
            <w:tcMar>
              <w:top w:w="100" w:type="dxa"/>
              <w:bottom w:w="100" w:type="dxa"/>
              <w:left w:w="150" w:type="dxa"/>
              <w:right w:w="150" w:type="dxa"/>
            </w:tcMar>
            <w:vAlign w:val="center"/>
            <w:shd w:val="clear" w:color="auto" w:fill="E9EDF6"/>
            <w:tcW w:w="2313" w:type="dxa"/>
          </w:tcPr>
          <w:p>
            <w:pPr>
              <w:pStyle w:val="Compact"/>
              <w:jc w:val="left"/>
            </w:pPr>
            <w:r>
              <w:t xml:space="preserve">Financial Operations Manual</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56</w:t>
            </w:r>
          </w:p>
        </w:tc>
        <w:tc>
          <w:tcPr>
            <w:tcMar>
              <w:top w:w="100" w:type="dxa"/>
              <w:bottom w:w="100" w:type="dxa"/>
              <w:left w:w="150" w:type="dxa"/>
              <w:right w:w="150" w:type="dxa"/>
            </w:tcMar>
            <w:vAlign w:val="center"/>
            <w:tcW w:w="1032" w:type="dxa"/>
          </w:tcPr>
          <w:p>
            <w:pPr>
              <w:pStyle w:val="Compact"/>
              <w:jc w:val="left"/>
            </w:pPr>
            <w:r>
              <w:t xml:space="preserve">OPS-003</w:t>
            </w:r>
          </w:p>
        </w:tc>
        <w:tc>
          <w:tcPr>
            <w:tcMar>
              <w:top w:w="100" w:type="dxa"/>
              <w:bottom w:w="100" w:type="dxa"/>
              <w:left w:w="150" w:type="dxa"/>
              <w:right w:w="150" w:type="dxa"/>
            </w:tcMar>
            <w:vAlign w:val="center"/>
            <w:tcW w:w="2313" w:type="dxa"/>
          </w:tcPr>
          <w:p>
            <w:pPr>
              <w:pStyle w:val="Compact"/>
              <w:jc w:val="left"/>
            </w:pPr>
            <w:r>
              <w:t xml:space="preserve">Budgeting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57</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OPS-004</w:t>
            </w:r>
          </w:p>
        </w:tc>
        <w:tc>
          <w:tcPr>
            <w:tcMar>
              <w:top w:w="100" w:type="dxa"/>
              <w:bottom w:w="100" w:type="dxa"/>
              <w:left w:w="150" w:type="dxa"/>
              <w:right w:w="150" w:type="dxa"/>
            </w:tcMar>
            <w:vAlign w:val="center"/>
            <w:shd w:val="clear" w:color="auto" w:fill="E9EDF6"/>
            <w:tcW w:w="2313" w:type="dxa"/>
          </w:tcPr>
          <w:p>
            <w:pPr>
              <w:pStyle w:val="Compact"/>
              <w:jc w:val="left"/>
            </w:pPr>
            <w:r>
              <w:t xml:space="preserve">Procurement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58</w:t>
            </w:r>
          </w:p>
        </w:tc>
        <w:tc>
          <w:tcPr>
            <w:tcMar>
              <w:top w:w="100" w:type="dxa"/>
              <w:bottom w:w="100" w:type="dxa"/>
              <w:left w:w="150" w:type="dxa"/>
              <w:right w:w="150" w:type="dxa"/>
            </w:tcMar>
            <w:vAlign w:val="center"/>
            <w:tcW w:w="1032" w:type="dxa"/>
          </w:tcPr>
          <w:p>
            <w:pPr>
              <w:pStyle w:val="Compact"/>
              <w:jc w:val="left"/>
            </w:pPr>
            <w:r>
              <w:t xml:space="preserve">OPS-005</w:t>
            </w:r>
          </w:p>
        </w:tc>
        <w:tc>
          <w:tcPr>
            <w:tcMar>
              <w:top w:w="100" w:type="dxa"/>
              <w:bottom w:w="100" w:type="dxa"/>
              <w:left w:w="150" w:type="dxa"/>
              <w:right w:w="150" w:type="dxa"/>
            </w:tcMar>
            <w:vAlign w:val="center"/>
            <w:tcW w:w="2313" w:type="dxa"/>
          </w:tcPr>
          <w:p>
            <w:pPr>
              <w:pStyle w:val="Compact"/>
              <w:jc w:val="left"/>
            </w:pPr>
            <w:r>
              <w:t xml:space="preserve">Tuition Collection &amp; Refund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59</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OPS-006</w:t>
            </w:r>
          </w:p>
        </w:tc>
        <w:tc>
          <w:tcPr>
            <w:tcMar>
              <w:top w:w="100" w:type="dxa"/>
              <w:bottom w:w="100" w:type="dxa"/>
              <w:left w:w="150" w:type="dxa"/>
              <w:right w:w="150" w:type="dxa"/>
            </w:tcMar>
            <w:vAlign w:val="center"/>
            <w:shd w:val="clear" w:color="auto" w:fill="E9EDF6"/>
            <w:tcW w:w="2313" w:type="dxa"/>
          </w:tcPr>
          <w:p>
            <w:pPr>
              <w:pStyle w:val="Compact"/>
              <w:jc w:val="left"/>
            </w:pPr>
            <w:r>
              <w:t xml:space="preserve">Payroll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60</w:t>
            </w:r>
          </w:p>
        </w:tc>
        <w:tc>
          <w:tcPr>
            <w:tcMar>
              <w:top w:w="100" w:type="dxa"/>
              <w:bottom w:w="100" w:type="dxa"/>
              <w:left w:w="150" w:type="dxa"/>
              <w:right w:w="150" w:type="dxa"/>
            </w:tcMar>
            <w:vAlign w:val="center"/>
            <w:tcW w:w="1032" w:type="dxa"/>
          </w:tcPr>
          <w:p>
            <w:pPr>
              <w:pStyle w:val="Compact"/>
              <w:jc w:val="left"/>
            </w:pPr>
            <w:r>
              <w:t xml:space="preserve">OPS-007</w:t>
            </w:r>
          </w:p>
        </w:tc>
        <w:tc>
          <w:tcPr>
            <w:tcMar>
              <w:top w:w="100" w:type="dxa"/>
              <w:bottom w:w="100" w:type="dxa"/>
              <w:left w:w="150" w:type="dxa"/>
              <w:right w:w="150" w:type="dxa"/>
            </w:tcMar>
            <w:vAlign w:val="center"/>
            <w:tcW w:w="2313" w:type="dxa"/>
          </w:tcPr>
          <w:p>
            <w:pPr>
              <w:pStyle w:val="Compact"/>
              <w:jc w:val="left"/>
            </w:pPr>
            <w:r>
              <w:t xml:space="preserve">HR Policies &amp; Procedures Manual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61</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OPS-008</w:t>
            </w:r>
          </w:p>
        </w:tc>
        <w:tc>
          <w:tcPr>
            <w:tcMar>
              <w:top w:w="100" w:type="dxa"/>
              <w:bottom w:w="100" w:type="dxa"/>
              <w:left w:w="150" w:type="dxa"/>
              <w:right w:w="150" w:type="dxa"/>
            </w:tcMar>
            <w:vAlign w:val="center"/>
            <w:shd w:val="clear" w:color="auto" w:fill="E9EDF6"/>
            <w:tcW w:w="2313" w:type="dxa"/>
          </w:tcPr>
          <w:p>
            <w:pPr>
              <w:pStyle w:val="Compact"/>
              <w:jc w:val="left"/>
            </w:pPr>
            <w:r>
              <w:t xml:space="preserve">Recruitment &amp; Hiring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62</w:t>
            </w:r>
          </w:p>
        </w:tc>
        <w:tc>
          <w:tcPr>
            <w:tcMar>
              <w:top w:w="100" w:type="dxa"/>
              <w:bottom w:w="100" w:type="dxa"/>
              <w:left w:w="150" w:type="dxa"/>
              <w:right w:w="150" w:type="dxa"/>
            </w:tcMar>
            <w:vAlign w:val="center"/>
            <w:tcW w:w="1032" w:type="dxa"/>
          </w:tcPr>
          <w:p>
            <w:pPr>
              <w:pStyle w:val="Compact"/>
              <w:jc w:val="left"/>
            </w:pPr>
            <w:r>
              <w:t xml:space="preserve">OPS-009</w:t>
            </w:r>
          </w:p>
        </w:tc>
        <w:tc>
          <w:tcPr>
            <w:tcMar>
              <w:top w:w="100" w:type="dxa"/>
              <w:bottom w:w="100" w:type="dxa"/>
              <w:left w:w="150" w:type="dxa"/>
              <w:right w:w="150" w:type="dxa"/>
            </w:tcMar>
            <w:vAlign w:val="center"/>
            <w:tcW w:w="2313" w:type="dxa"/>
          </w:tcPr>
          <w:p>
            <w:pPr>
              <w:pStyle w:val="Compact"/>
              <w:jc w:val="left"/>
            </w:pPr>
            <w:r>
              <w:t xml:space="preserve">Employee Contract Template</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63</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OPS-010</w:t>
            </w:r>
          </w:p>
        </w:tc>
        <w:tc>
          <w:tcPr>
            <w:tcMar>
              <w:top w:w="100" w:type="dxa"/>
              <w:bottom w:w="100" w:type="dxa"/>
              <w:left w:w="150" w:type="dxa"/>
              <w:right w:w="150" w:type="dxa"/>
            </w:tcMar>
            <w:vAlign w:val="center"/>
            <w:shd w:val="clear" w:color="auto" w:fill="E9EDF6"/>
            <w:tcW w:w="2313" w:type="dxa"/>
          </w:tcPr>
          <w:p>
            <w:pPr>
              <w:pStyle w:val="Compact"/>
              <w:jc w:val="left"/>
            </w:pPr>
            <w:r>
              <w:t xml:space="preserve">Compensation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64</w:t>
            </w:r>
          </w:p>
        </w:tc>
        <w:tc>
          <w:tcPr>
            <w:tcMar>
              <w:top w:w="100" w:type="dxa"/>
              <w:bottom w:w="100" w:type="dxa"/>
              <w:left w:w="150" w:type="dxa"/>
              <w:right w:w="150" w:type="dxa"/>
            </w:tcMar>
            <w:vAlign w:val="center"/>
            <w:tcW w:w="1032" w:type="dxa"/>
          </w:tcPr>
          <w:p>
            <w:pPr>
              <w:pStyle w:val="Compact"/>
              <w:jc w:val="left"/>
            </w:pPr>
            <w:r>
              <w:t xml:space="preserve">OPS-011</w:t>
            </w:r>
          </w:p>
        </w:tc>
        <w:tc>
          <w:tcPr>
            <w:tcMar>
              <w:top w:w="100" w:type="dxa"/>
              <w:bottom w:w="100" w:type="dxa"/>
              <w:left w:w="150" w:type="dxa"/>
              <w:right w:w="150" w:type="dxa"/>
            </w:tcMar>
            <w:vAlign w:val="center"/>
            <w:tcW w:w="2313" w:type="dxa"/>
          </w:tcPr>
          <w:p>
            <w:pPr>
              <w:pStyle w:val="Compact"/>
              <w:jc w:val="left"/>
            </w:pPr>
            <w:r>
              <w:t xml:space="preserve">Leave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65</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OPS-012</w:t>
            </w:r>
          </w:p>
        </w:tc>
        <w:tc>
          <w:tcPr>
            <w:tcMar>
              <w:top w:w="100" w:type="dxa"/>
              <w:bottom w:w="100" w:type="dxa"/>
              <w:left w:w="150" w:type="dxa"/>
              <w:right w:w="150" w:type="dxa"/>
            </w:tcMar>
            <w:vAlign w:val="center"/>
            <w:shd w:val="clear" w:color="auto" w:fill="E9EDF6"/>
            <w:tcW w:w="2313" w:type="dxa"/>
          </w:tcPr>
          <w:p>
            <w:pPr>
              <w:pStyle w:val="Compact"/>
              <w:jc w:val="left"/>
            </w:pPr>
            <w:r>
              <w:t xml:space="preserve">Performance Review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66</w:t>
            </w:r>
          </w:p>
        </w:tc>
        <w:tc>
          <w:tcPr>
            <w:tcMar>
              <w:top w:w="100" w:type="dxa"/>
              <w:bottom w:w="100" w:type="dxa"/>
              <w:left w:w="150" w:type="dxa"/>
              <w:right w:w="150" w:type="dxa"/>
            </w:tcMar>
            <w:vAlign w:val="center"/>
            <w:tcW w:w="1032" w:type="dxa"/>
          </w:tcPr>
          <w:p>
            <w:pPr>
              <w:pStyle w:val="Compact"/>
              <w:jc w:val="left"/>
            </w:pPr>
            <w:r>
              <w:t xml:space="preserve">OPS-013</w:t>
            </w:r>
          </w:p>
        </w:tc>
        <w:tc>
          <w:tcPr>
            <w:tcMar>
              <w:top w:w="100" w:type="dxa"/>
              <w:bottom w:w="100" w:type="dxa"/>
              <w:left w:w="150" w:type="dxa"/>
              <w:right w:w="150" w:type="dxa"/>
            </w:tcMar>
            <w:vAlign w:val="center"/>
            <w:tcW w:w="2313" w:type="dxa"/>
          </w:tcPr>
          <w:p>
            <w:pPr>
              <w:pStyle w:val="Compact"/>
              <w:jc w:val="left"/>
            </w:pPr>
            <w:r>
              <w:t xml:space="preserve">Termination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67</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OPS-014</w:t>
            </w:r>
          </w:p>
        </w:tc>
        <w:tc>
          <w:tcPr>
            <w:tcMar>
              <w:top w:w="100" w:type="dxa"/>
              <w:bottom w:w="100" w:type="dxa"/>
              <w:left w:w="150" w:type="dxa"/>
              <w:right w:w="150" w:type="dxa"/>
            </w:tcMar>
            <w:vAlign w:val="center"/>
            <w:shd w:val="clear" w:color="auto" w:fill="E9EDF6"/>
            <w:tcW w:w="231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68</w:t>
            </w:r>
          </w:p>
        </w:tc>
        <w:tc>
          <w:tcPr>
            <w:tcMar>
              <w:top w:w="100" w:type="dxa"/>
              <w:bottom w:w="100" w:type="dxa"/>
              <w:left w:w="150" w:type="dxa"/>
              <w:right w:w="150" w:type="dxa"/>
            </w:tcMar>
            <w:vAlign w:val="center"/>
            <w:tcW w:w="1032" w:type="dxa"/>
          </w:tcPr>
          <w:p>
            <w:pPr>
              <w:pStyle w:val="Compact"/>
              <w:jc w:val="left"/>
            </w:pPr>
            <w:r>
              <w:t xml:space="preserve">OPS-015</w:t>
            </w:r>
          </w:p>
        </w:tc>
        <w:tc>
          <w:tcPr>
            <w:tcMar>
              <w:top w:w="100" w:type="dxa"/>
              <w:bottom w:w="100" w:type="dxa"/>
              <w:left w:w="150" w:type="dxa"/>
              <w:right w:w="150" w:type="dxa"/>
            </w:tcMar>
            <w:vAlign w:val="center"/>
            <w:tcW w:w="2313" w:type="dxa"/>
          </w:tcPr>
          <w:p>
            <w:pPr>
              <w:pStyle w:val="Compact"/>
              <w:jc w:val="left"/>
            </w:pPr>
            <w:r>
              <w:t xml:space="preserve">LMS Technical Specifications</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69</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OPS-016</w:t>
            </w:r>
          </w:p>
        </w:tc>
        <w:tc>
          <w:tcPr>
            <w:tcMar>
              <w:top w:w="100" w:type="dxa"/>
              <w:bottom w:w="100" w:type="dxa"/>
              <w:left w:w="150" w:type="dxa"/>
              <w:right w:w="150" w:type="dxa"/>
            </w:tcMar>
            <w:vAlign w:val="center"/>
            <w:shd w:val="clear" w:color="auto" w:fill="E9EDF6"/>
            <w:tcW w:w="2313" w:type="dxa"/>
          </w:tcPr>
          <w:p>
            <w:pPr>
              <w:pStyle w:val="Compact"/>
              <w:jc w:val="left"/>
            </w:pPr>
            <w:r>
              <w:t xml:space="preserve">Data Privacy &amp; Security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70</w:t>
            </w:r>
          </w:p>
        </w:tc>
        <w:tc>
          <w:tcPr>
            <w:tcMar>
              <w:top w:w="100" w:type="dxa"/>
              <w:bottom w:w="100" w:type="dxa"/>
              <w:left w:w="150" w:type="dxa"/>
              <w:right w:w="150" w:type="dxa"/>
            </w:tcMar>
            <w:vAlign w:val="center"/>
            <w:tcW w:w="1032" w:type="dxa"/>
          </w:tcPr>
          <w:p>
            <w:pPr>
              <w:pStyle w:val="Compact"/>
              <w:jc w:val="left"/>
            </w:pPr>
            <w:r>
              <w:t xml:space="preserve">OPS-017</w:t>
            </w:r>
          </w:p>
        </w:tc>
        <w:tc>
          <w:tcPr>
            <w:tcMar>
              <w:top w:w="100" w:type="dxa"/>
              <w:bottom w:w="100" w:type="dxa"/>
              <w:left w:w="150" w:type="dxa"/>
              <w:right w:w="150" w:type="dxa"/>
            </w:tcMar>
            <w:vAlign w:val="center"/>
            <w:tcW w:w="2313" w:type="dxa"/>
          </w:tcPr>
          <w:p>
            <w:pPr>
              <w:pStyle w:val="Compact"/>
              <w:jc w:val="left"/>
            </w:pPr>
            <w:r>
              <w:t xml:space="preserve">Backup &amp; Disaster Recovery Plan</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71</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OPS-018</w:t>
            </w:r>
          </w:p>
        </w:tc>
        <w:tc>
          <w:tcPr>
            <w:tcMar>
              <w:top w:w="100" w:type="dxa"/>
              <w:bottom w:w="100" w:type="dxa"/>
              <w:left w:w="150" w:type="dxa"/>
              <w:right w:w="150" w:type="dxa"/>
            </w:tcMar>
            <w:vAlign w:val="center"/>
            <w:shd w:val="clear" w:color="auto" w:fill="E9EDF6"/>
            <w:tcW w:w="2313" w:type="dxa"/>
          </w:tcPr>
          <w:p>
            <w:pPr>
              <w:pStyle w:val="Compact"/>
              <w:jc w:val="left"/>
            </w:pPr>
            <w:r>
              <w:t xml:space="preserve">IT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72</w:t>
            </w:r>
          </w:p>
        </w:tc>
        <w:tc>
          <w:tcPr>
            <w:tcMar>
              <w:top w:w="100" w:type="dxa"/>
              <w:bottom w:w="100" w:type="dxa"/>
              <w:left w:w="150" w:type="dxa"/>
              <w:right w:w="150" w:type="dxa"/>
            </w:tcMar>
            <w:vAlign w:val="center"/>
            <w:tcW w:w="1032" w:type="dxa"/>
          </w:tcPr>
          <w:p>
            <w:pPr>
              <w:pStyle w:val="Compact"/>
              <w:jc w:val="left"/>
            </w:pPr>
            <w:r>
              <w:t xml:space="preserve">OPS-019</w:t>
            </w:r>
          </w:p>
        </w:tc>
        <w:tc>
          <w:tcPr>
            <w:tcMar>
              <w:top w:w="100" w:type="dxa"/>
              <w:bottom w:w="100" w:type="dxa"/>
              <w:left w:w="150" w:type="dxa"/>
              <w:right w:w="150" w:type="dxa"/>
            </w:tcMar>
            <w:vAlign w:val="center"/>
            <w:tcW w:w="2313" w:type="dxa"/>
          </w:tcPr>
          <w:p>
            <w:pPr>
              <w:pStyle w:val="Compact"/>
              <w:jc w:val="left"/>
            </w:pPr>
            <w:r>
              <w:t xml:space="preserve">Acceptable Use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73</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OPS-020</w:t>
            </w:r>
          </w:p>
        </w:tc>
        <w:tc>
          <w:tcPr>
            <w:tcMar>
              <w:top w:w="100" w:type="dxa"/>
              <w:bottom w:w="100" w:type="dxa"/>
              <w:left w:w="150" w:type="dxa"/>
              <w:right w:w="150" w:type="dxa"/>
            </w:tcMar>
            <w:vAlign w:val="center"/>
            <w:shd w:val="clear" w:color="auto" w:fill="E9EDF6"/>
            <w:tcW w:w="231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74</w:t>
            </w:r>
          </w:p>
        </w:tc>
        <w:tc>
          <w:tcPr>
            <w:tcMar>
              <w:top w:w="100" w:type="dxa"/>
              <w:bottom w:w="100" w:type="dxa"/>
              <w:left w:w="150" w:type="dxa"/>
              <w:right w:w="150" w:type="dxa"/>
            </w:tcMar>
            <w:vAlign w:val="center"/>
            <w:tcW w:w="1032" w:type="dxa"/>
          </w:tcPr>
          <w:p>
            <w:pPr>
              <w:pStyle w:val="Compact"/>
              <w:jc w:val="left"/>
            </w:pPr>
            <w:r>
              <w:t xml:space="preserve">OPS-021</w:t>
            </w:r>
          </w:p>
        </w:tc>
        <w:tc>
          <w:tcPr>
            <w:tcMar>
              <w:top w:w="100" w:type="dxa"/>
              <w:bottom w:w="100" w:type="dxa"/>
              <w:left w:w="150" w:type="dxa"/>
              <w:right w:w="150" w:type="dxa"/>
            </w:tcMar>
            <w:vAlign w:val="center"/>
            <w:tcW w:w="2313" w:type="dxa"/>
          </w:tcPr>
          <w:p>
            <w:pPr>
              <w:pStyle w:val="Compact"/>
              <w:jc w:val="left"/>
            </w:pPr>
            <w:r>
              <w:t xml:space="preserve">Health &amp; Safety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75</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OPS-022</w:t>
            </w:r>
          </w:p>
        </w:tc>
        <w:tc>
          <w:tcPr>
            <w:tcMar>
              <w:top w:w="100" w:type="dxa"/>
              <w:bottom w:w="100" w:type="dxa"/>
              <w:left w:w="150" w:type="dxa"/>
              <w:right w:w="150" w:type="dxa"/>
            </w:tcMar>
            <w:vAlign w:val="center"/>
            <w:shd w:val="clear" w:color="auto" w:fill="E9EDF6"/>
            <w:tcW w:w="231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76</w:t>
            </w:r>
          </w:p>
        </w:tc>
        <w:tc>
          <w:tcPr>
            <w:tcMar>
              <w:top w:w="100" w:type="dxa"/>
              <w:bottom w:w="100" w:type="dxa"/>
              <w:left w:w="150" w:type="dxa"/>
              <w:right w:w="150" w:type="dxa"/>
            </w:tcMar>
            <w:vAlign w:val="center"/>
            <w:tcW w:w="1032" w:type="dxa"/>
          </w:tcPr>
          <w:p>
            <w:pPr>
              <w:pStyle w:val="Compact"/>
              <w:jc w:val="left"/>
            </w:pPr>
            <w:r>
              <w:t xml:space="preserve">OPS-023</w:t>
            </w:r>
          </w:p>
        </w:tc>
        <w:tc>
          <w:tcPr>
            <w:tcMar>
              <w:top w:w="100" w:type="dxa"/>
              <w:bottom w:w="100" w:type="dxa"/>
              <w:left w:w="150" w:type="dxa"/>
              <w:right w:w="150" w:type="dxa"/>
            </w:tcMar>
            <w:vAlign w:val="center"/>
            <w:tcW w:w="2313" w:type="dxa"/>
          </w:tcPr>
          <w:p>
            <w:pPr>
              <w:pStyle w:val="Compact"/>
              <w:jc w:val="left"/>
            </w:pPr>
            <w:r>
              <w:t xml:space="preserve">Learning Management System (LMS)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77</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OPS-024</w:t>
            </w:r>
          </w:p>
        </w:tc>
        <w:tc>
          <w:tcPr>
            <w:tcMar>
              <w:top w:w="100" w:type="dxa"/>
              <w:bottom w:w="100" w:type="dxa"/>
              <w:left w:w="150" w:type="dxa"/>
              <w:right w:w="150" w:type="dxa"/>
            </w:tcMar>
            <w:vAlign w:val="center"/>
            <w:shd w:val="clear" w:color="auto" w:fill="E9EDF6"/>
            <w:tcW w:w="2313" w:type="dxa"/>
          </w:tcPr>
          <w:p>
            <w:pPr>
              <w:pStyle w:val="Compact"/>
              <w:jc w:val="left"/>
            </w:pPr>
            <w:r>
              <w:t xml:space="preserve">Online Pedagogy Training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78</w:t>
            </w:r>
          </w:p>
        </w:tc>
        <w:tc>
          <w:tcPr>
            <w:tcMar>
              <w:top w:w="100" w:type="dxa"/>
              <w:bottom w:w="100" w:type="dxa"/>
              <w:left w:w="150" w:type="dxa"/>
              <w:right w:w="150" w:type="dxa"/>
            </w:tcMar>
            <w:vAlign w:val="center"/>
            <w:tcW w:w="1032" w:type="dxa"/>
          </w:tcPr>
          <w:p>
            <w:pPr>
              <w:pStyle w:val="Compact"/>
              <w:jc w:val="left"/>
            </w:pPr>
            <w:r>
              <w:t xml:space="preserve">OPS-025</w:t>
            </w:r>
          </w:p>
        </w:tc>
        <w:tc>
          <w:tcPr>
            <w:tcMar>
              <w:top w:w="100" w:type="dxa"/>
              <w:bottom w:w="100" w:type="dxa"/>
              <w:left w:w="150" w:type="dxa"/>
              <w:right w:w="150" w:type="dxa"/>
            </w:tcMar>
            <w:vAlign w:val="center"/>
            <w:tcW w:w="2313" w:type="dxa"/>
          </w:tcPr>
          <w:p>
            <w:pPr>
              <w:pStyle w:val="Compact"/>
              <w:jc w:val="left"/>
            </w:pPr>
            <w:r>
              <w:t xml:space="preserve">Virtual Office Hours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79</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OPS-026</w:t>
            </w:r>
          </w:p>
        </w:tc>
        <w:tc>
          <w:tcPr>
            <w:tcMar>
              <w:top w:w="100" w:type="dxa"/>
              <w:bottom w:w="100" w:type="dxa"/>
              <w:left w:w="150" w:type="dxa"/>
              <w:right w:w="150" w:type="dxa"/>
            </w:tcMar>
            <w:vAlign w:val="center"/>
            <w:shd w:val="clear" w:color="auto" w:fill="E9EDF6"/>
            <w:tcW w:w="2313" w:type="dxa"/>
          </w:tcPr>
          <w:p>
            <w:pPr>
              <w:pStyle w:val="Compact"/>
              <w:jc w:val="left"/>
            </w:pPr>
            <w:r>
              <w:t xml:space="preserve">Digital Resources &amp; Library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Librarian</w:t>
            </w:r>
          </w:p>
        </w:tc>
      </w:tr>
      <w:tr>
        <w:trPr>
          <w:cantSplit/>
        </w:trPr>
        <w:tc>
          <w:tcPr>
            <w:tcMar>
              <w:top w:w="100" w:type="dxa"/>
              <w:bottom w:w="100" w:type="dxa"/>
              <w:left w:w="150" w:type="dxa"/>
              <w:right w:w="150" w:type="dxa"/>
            </w:tcMar>
            <w:vAlign w:val="center"/>
            <w:tcW w:w="567" w:type="dxa"/>
          </w:tcPr>
          <w:p>
            <w:pPr>
              <w:pStyle w:val="Compact"/>
              <w:jc w:val="right"/>
            </w:pPr>
            <w:r>
              <w:t xml:space="preserve">80</w:t>
            </w:r>
          </w:p>
        </w:tc>
        <w:tc>
          <w:tcPr>
            <w:tcMar>
              <w:top w:w="100" w:type="dxa"/>
              <w:bottom w:w="100" w:type="dxa"/>
              <w:left w:w="150" w:type="dxa"/>
              <w:right w:w="150" w:type="dxa"/>
            </w:tcMar>
            <w:vAlign w:val="center"/>
            <w:tcW w:w="1032" w:type="dxa"/>
          </w:tcPr>
          <w:p>
            <w:pPr>
              <w:pStyle w:val="Compact"/>
              <w:jc w:val="left"/>
            </w:pPr>
            <w:r>
              <w:t xml:space="preserve">OPS-027</w:t>
            </w:r>
          </w:p>
        </w:tc>
        <w:tc>
          <w:tcPr>
            <w:tcMar>
              <w:top w:w="100" w:type="dxa"/>
              <w:bottom w:w="100" w:type="dxa"/>
              <w:left w:w="150" w:type="dxa"/>
              <w:right w:w="150" w:type="dxa"/>
            </w:tcMar>
            <w:vAlign w:val="center"/>
            <w:tcW w:w="2313" w:type="dxa"/>
          </w:tcPr>
          <w:p>
            <w:pPr>
              <w:pStyle w:val="Compact"/>
              <w:jc w:val="left"/>
            </w:pPr>
            <w:r>
              <w:t xml:space="preserve">Social Media &amp; Student Communication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81</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LEG-001</w:t>
            </w:r>
          </w:p>
        </w:tc>
        <w:tc>
          <w:tcPr>
            <w:tcMar>
              <w:top w:w="100" w:type="dxa"/>
              <w:bottom w:w="100" w:type="dxa"/>
              <w:left w:w="150" w:type="dxa"/>
              <w:right w:w="150" w:type="dxa"/>
            </w:tcMar>
            <w:vAlign w:val="center"/>
            <w:shd w:val="clear" w:color="auto" w:fill="E9EDF6"/>
            <w:tcW w:w="2313"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82</w:t>
            </w:r>
          </w:p>
        </w:tc>
        <w:tc>
          <w:tcPr>
            <w:tcMar>
              <w:top w:w="100" w:type="dxa"/>
              <w:bottom w:w="100" w:type="dxa"/>
              <w:left w:w="150" w:type="dxa"/>
              <w:right w:w="150" w:type="dxa"/>
            </w:tcMar>
            <w:vAlign w:val="center"/>
            <w:tcW w:w="1032" w:type="dxa"/>
          </w:tcPr>
          <w:p>
            <w:pPr>
              <w:pStyle w:val="Compact"/>
              <w:jc w:val="left"/>
            </w:pPr>
            <w:r>
              <w:t xml:space="preserve">LEG-002</w:t>
            </w:r>
          </w:p>
        </w:tc>
        <w:tc>
          <w:tcPr>
            <w:tcMar>
              <w:top w:w="100" w:type="dxa"/>
              <w:bottom w:w="100" w:type="dxa"/>
              <w:left w:w="150" w:type="dxa"/>
              <w:right w:w="150" w:type="dxa"/>
            </w:tcMar>
            <w:vAlign w:val="center"/>
            <w:tcW w:w="2313" w:type="dxa"/>
          </w:tcPr>
          <w:p>
            <w:pPr>
              <w:pStyle w:val="Compact"/>
              <w:jc w:val="left"/>
            </w:pPr>
            <w:r>
              <w:t xml:space="preserve">GDPR Compliance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83</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LEG-003</w:t>
            </w:r>
          </w:p>
        </w:tc>
        <w:tc>
          <w:tcPr>
            <w:tcMar>
              <w:top w:w="100" w:type="dxa"/>
              <w:bottom w:w="100" w:type="dxa"/>
              <w:left w:w="150" w:type="dxa"/>
              <w:right w:w="150" w:type="dxa"/>
            </w:tcMar>
            <w:vAlign w:val="center"/>
            <w:shd w:val="clear" w:color="auto" w:fill="E9EDF6"/>
            <w:tcW w:w="2313"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567" w:type="dxa"/>
          </w:tcPr>
          <w:p>
            <w:pPr>
              <w:pStyle w:val="Compact"/>
              <w:jc w:val="right"/>
            </w:pPr>
            <w:r>
              <w:t xml:space="preserve">84</w:t>
            </w:r>
          </w:p>
        </w:tc>
        <w:tc>
          <w:tcPr>
            <w:tcMar>
              <w:top w:w="100" w:type="dxa"/>
              <w:bottom w:w="100" w:type="dxa"/>
              <w:left w:w="150" w:type="dxa"/>
              <w:right w:w="150" w:type="dxa"/>
            </w:tcMar>
            <w:vAlign w:val="center"/>
            <w:tcW w:w="1032" w:type="dxa"/>
          </w:tcPr>
          <w:p>
            <w:pPr>
              <w:pStyle w:val="Compact"/>
              <w:jc w:val="left"/>
            </w:pPr>
            <w:r>
              <w:t xml:space="preserve">LEG-004</w:t>
            </w:r>
          </w:p>
        </w:tc>
        <w:tc>
          <w:tcPr>
            <w:tcMar>
              <w:top w:w="100" w:type="dxa"/>
              <w:bottom w:w="100" w:type="dxa"/>
              <w:left w:w="150" w:type="dxa"/>
              <w:right w:w="150" w:type="dxa"/>
            </w:tcMar>
            <w:vAlign w:val="center"/>
            <w:tcW w:w="2313" w:type="dxa"/>
          </w:tcPr>
          <w:p>
            <w:pPr>
              <w:pStyle w:val="Compact"/>
              <w:jc w:val="left"/>
            </w:pPr>
            <w:r>
              <w:t xml:space="preserve">Intellectual Property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85</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LEG-005</w:t>
            </w:r>
          </w:p>
        </w:tc>
        <w:tc>
          <w:tcPr>
            <w:tcMar>
              <w:top w:w="100" w:type="dxa"/>
              <w:bottom w:w="100" w:type="dxa"/>
              <w:left w:w="150" w:type="dxa"/>
              <w:right w:w="150" w:type="dxa"/>
            </w:tcMar>
            <w:vAlign w:val="center"/>
            <w:shd w:val="clear" w:color="auto" w:fill="E9EDF6"/>
            <w:tcW w:w="2313"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86</w:t>
            </w:r>
          </w:p>
        </w:tc>
        <w:tc>
          <w:tcPr>
            <w:tcMar>
              <w:top w:w="100" w:type="dxa"/>
              <w:bottom w:w="100" w:type="dxa"/>
              <w:left w:w="150" w:type="dxa"/>
              <w:right w:w="150" w:type="dxa"/>
            </w:tcMar>
            <w:vAlign w:val="center"/>
            <w:tcW w:w="1032" w:type="dxa"/>
          </w:tcPr>
          <w:p>
            <w:pPr>
              <w:pStyle w:val="Compact"/>
              <w:jc w:val="left"/>
            </w:pPr>
            <w:r>
              <w:t xml:space="preserve">LEG-006</w:t>
            </w:r>
          </w:p>
        </w:tc>
        <w:tc>
          <w:tcPr>
            <w:tcMar>
              <w:top w:w="100" w:type="dxa"/>
              <w:bottom w:w="100" w:type="dxa"/>
              <w:left w:w="150" w:type="dxa"/>
              <w:right w:w="150" w:type="dxa"/>
            </w:tcMar>
            <w:vAlign w:val="center"/>
            <w:tcW w:w="2313" w:type="dxa"/>
          </w:tcPr>
          <w:p>
            <w:pPr>
              <w:pStyle w:val="Compact"/>
              <w:jc w:val="left"/>
            </w:pPr>
            <w:r>
              <w:t xml:space="preserve">Gambia Branch Operational Plan</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87</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LEG-007</w:t>
            </w:r>
          </w:p>
        </w:tc>
        <w:tc>
          <w:tcPr>
            <w:tcMar>
              <w:top w:w="100" w:type="dxa"/>
              <w:bottom w:w="100" w:type="dxa"/>
              <w:left w:w="150" w:type="dxa"/>
              <w:right w:w="150" w:type="dxa"/>
            </w:tcMar>
            <w:vAlign w:val="center"/>
            <w:shd w:val="clear" w:color="auto" w:fill="E9EDF6"/>
            <w:tcW w:w="2313"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88</w:t>
            </w:r>
          </w:p>
        </w:tc>
        <w:tc>
          <w:tcPr>
            <w:tcMar>
              <w:top w:w="100" w:type="dxa"/>
              <w:bottom w:w="100" w:type="dxa"/>
              <w:left w:w="150" w:type="dxa"/>
              <w:right w:w="150" w:type="dxa"/>
            </w:tcMar>
            <w:vAlign w:val="center"/>
            <w:tcW w:w="1032" w:type="dxa"/>
          </w:tcPr>
          <w:p>
            <w:pPr>
              <w:pStyle w:val="Compact"/>
              <w:jc w:val="left"/>
            </w:pPr>
            <w:r>
              <w:t xml:space="preserve">LEG-008</w:t>
            </w:r>
          </w:p>
        </w:tc>
        <w:tc>
          <w:tcPr>
            <w:tcMar>
              <w:top w:w="100" w:type="dxa"/>
              <w:bottom w:w="100" w:type="dxa"/>
              <w:left w:w="150" w:type="dxa"/>
              <w:right w:w="150" w:type="dxa"/>
            </w:tcMar>
            <w:vAlign w:val="center"/>
            <w:tcW w:w="2313" w:type="dxa"/>
          </w:tcPr>
          <w:p>
            <w:pPr>
              <w:pStyle w:val="Compact"/>
              <w:jc w:val="left"/>
            </w:pPr>
            <w:r>
              <w:t xml:space="preserve">Country-Specific Regulatory Compliance</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89</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LEG-009</w:t>
            </w:r>
          </w:p>
        </w:tc>
        <w:tc>
          <w:tcPr>
            <w:tcMar>
              <w:top w:w="100" w:type="dxa"/>
              <w:bottom w:w="100" w:type="dxa"/>
              <w:left w:w="150" w:type="dxa"/>
              <w:right w:w="150" w:type="dxa"/>
            </w:tcMar>
            <w:vAlign w:val="center"/>
            <w:shd w:val="clear" w:color="auto" w:fill="E9EDF6"/>
            <w:tcW w:w="2313"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90</w:t>
            </w:r>
          </w:p>
        </w:tc>
        <w:tc>
          <w:tcPr>
            <w:tcMar>
              <w:top w:w="100" w:type="dxa"/>
              <w:bottom w:w="100" w:type="dxa"/>
              <w:left w:w="150" w:type="dxa"/>
              <w:right w:w="150" w:type="dxa"/>
            </w:tcMar>
            <w:vAlign w:val="center"/>
            <w:tcW w:w="1032" w:type="dxa"/>
          </w:tcPr>
          <w:p>
            <w:pPr>
              <w:pStyle w:val="Compact"/>
              <w:jc w:val="left"/>
            </w:pPr>
            <w:r>
              <w:t xml:space="preserve">LEG-010</w:t>
            </w:r>
          </w:p>
        </w:tc>
        <w:tc>
          <w:tcPr>
            <w:tcMar>
              <w:top w:w="100" w:type="dxa"/>
              <w:bottom w:w="100" w:type="dxa"/>
              <w:left w:w="150" w:type="dxa"/>
              <w:right w:w="150" w:type="dxa"/>
            </w:tcMar>
            <w:vAlign w:val="center"/>
            <w:tcW w:w="2313" w:type="dxa"/>
          </w:tcPr>
          <w:p>
            <w:pPr>
              <w:pStyle w:val="Compact"/>
              <w:jc w:val="left"/>
            </w:pPr>
            <w:r>
              <w:t xml:space="preserve">International Faculty Recruitment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91</w:t>
            </w:r>
          </w:p>
        </w:tc>
        <w:tc>
          <w:tcPr>
            <w:tcMar>
              <w:top w:w="100" w:type="dxa"/>
              <w:bottom w:w="100" w:type="dxa"/>
              <w:left w:w="150" w:type="dxa"/>
              <w:right w:w="150" w:type="dxa"/>
            </w:tcMar>
            <w:vAlign w:val="center"/>
            <w:shd w:val="clear" w:color="auto" w:fill="E9EDF6"/>
            <w:tcW w:w="1032" w:type="dxa"/>
          </w:tcPr>
          <w:p>
            <w:pPr>
              <w:pStyle w:val="Compact"/>
              <w:jc w:val="left"/>
            </w:pPr>
            <w:r>
              <w:t xml:space="preserve">LEG-011</w:t>
            </w:r>
          </w:p>
        </w:tc>
        <w:tc>
          <w:tcPr>
            <w:tcMar>
              <w:top w:w="100" w:type="dxa"/>
              <w:bottom w:w="100" w:type="dxa"/>
              <w:left w:w="150" w:type="dxa"/>
              <w:right w:w="150" w:type="dxa"/>
            </w:tcMar>
            <w:vAlign w:val="center"/>
            <w:shd w:val="clear" w:color="auto" w:fill="E9EDF6"/>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92</w:t>
            </w:r>
          </w:p>
        </w:tc>
        <w:tc>
          <w:tcPr>
            <w:tcMar>
              <w:top w:w="100" w:type="dxa"/>
              <w:bottom w:w="100" w:type="dxa"/>
              <w:left w:w="150" w:type="dxa"/>
              <w:right w:w="150" w:type="dxa"/>
            </w:tcMar>
            <w:vAlign w:val="center"/>
            <w:tcW w:w="1032" w:type="dxa"/>
          </w:tcPr>
          <w:p>
            <w:pPr>
              <w:pStyle w:val="Compact"/>
              <w:jc w:val="left"/>
            </w:pPr>
            <w:r>
              <w:t xml:space="preserve">MKT-001</w:t>
            </w:r>
          </w:p>
        </w:tc>
        <w:tc>
          <w:tcPr>
            <w:tcMar>
              <w:top w:w="100" w:type="dxa"/>
              <w:bottom w:w="100" w:type="dxa"/>
              <w:left w:w="150" w:type="dxa"/>
              <w:right w:w="150" w:type="dxa"/>
            </w:tcMar>
            <w:vAlign w:val="center"/>
            <w:tcW w:w="2313" w:type="dxa"/>
          </w:tcPr>
          <w:p>
            <w:pPr>
              <w:pStyle w:val="Compact"/>
              <w:jc w:val="left"/>
            </w:pPr>
            <w:r>
              <w:t xml:space="preserve">Brand Style Guide</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93</w:t>
            </w:r>
          </w:p>
        </w:tc>
        <w:tc>
          <w:tcPr>
            <w:tcMar>
              <w:top w:w="100" w:type="dxa"/>
              <w:bottom w:w="100" w:type="dxa"/>
              <w:left w:w="150" w:type="dxa"/>
              <w:right w:w="150" w:type="dxa"/>
            </w:tcMar>
            <w:vAlign w:val="center"/>
            <w:shd w:val="clear" w:color="auto" w:fill="E9EDF6"/>
            <w:tcW w:w="1032" w:type="dxa"/>
          </w:tcPr>
          <w:p>
            <w:pPr>
              <w:pStyle w:val="Compact"/>
              <w:jc w:val="left"/>
            </w:pPr>
            <w:r>
              <w:t xml:space="preserve">MKT-002</w:t>
            </w:r>
          </w:p>
        </w:tc>
        <w:tc>
          <w:tcPr>
            <w:tcMar>
              <w:top w:w="100" w:type="dxa"/>
              <w:bottom w:w="100" w:type="dxa"/>
              <w:left w:w="150" w:type="dxa"/>
              <w:right w:w="150" w:type="dxa"/>
            </w:tcMar>
            <w:vAlign w:val="center"/>
            <w:shd w:val="clear" w:color="auto" w:fill="E9EDF6"/>
            <w:tcW w:w="2313" w:type="dxa"/>
          </w:tcPr>
          <w:p>
            <w:pPr>
              <w:pStyle w:val="Compact"/>
              <w:jc w:val="left"/>
            </w:pPr>
            <w:r>
              <w:t xml:space="preserve">Website Content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MKT</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94</w:t>
            </w:r>
          </w:p>
        </w:tc>
        <w:tc>
          <w:tcPr>
            <w:tcMar>
              <w:top w:w="100" w:type="dxa"/>
              <w:bottom w:w="100" w:type="dxa"/>
              <w:left w:w="150" w:type="dxa"/>
              <w:right w:w="150" w:type="dxa"/>
            </w:tcMar>
            <w:vAlign w:val="center"/>
            <w:tcW w:w="1032" w:type="dxa"/>
          </w:tcPr>
          <w:p>
            <w:pPr>
              <w:pStyle w:val="Compact"/>
              <w:jc w:val="left"/>
            </w:pPr>
            <w:r>
              <w:t xml:space="preserve">MKT-003</w:t>
            </w:r>
          </w:p>
        </w:tc>
        <w:tc>
          <w:tcPr>
            <w:tcMar>
              <w:top w:w="100" w:type="dxa"/>
              <w:bottom w:w="100" w:type="dxa"/>
              <w:left w:w="150" w:type="dxa"/>
              <w:right w:w="150" w:type="dxa"/>
            </w:tcMar>
            <w:vAlign w:val="center"/>
            <w:tcW w:w="2313" w:type="dxa"/>
          </w:tcPr>
          <w:p>
            <w:pPr>
              <w:pStyle w:val="Compact"/>
              <w:jc w:val="left"/>
            </w:pPr>
            <w:r>
              <w:t xml:space="preserve">Content Creation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95</w:t>
            </w:r>
          </w:p>
        </w:tc>
        <w:tc>
          <w:tcPr>
            <w:tcMar>
              <w:top w:w="100" w:type="dxa"/>
              <w:bottom w:w="100" w:type="dxa"/>
              <w:left w:w="150" w:type="dxa"/>
              <w:right w:w="150" w:type="dxa"/>
            </w:tcMar>
            <w:vAlign w:val="center"/>
            <w:shd w:val="clear" w:color="auto" w:fill="E9EDF6"/>
            <w:tcW w:w="1032" w:type="dxa"/>
          </w:tcPr>
          <w:p>
            <w:pPr>
              <w:pStyle w:val="Compact"/>
              <w:jc w:val="left"/>
            </w:pPr>
            <w:r>
              <w:t xml:space="preserve">MKT-004</w:t>
            </w:r>
          </w:p>
        </w:tc>
        <w:tc>
          <w:tcPr>
            <w:tcMar>
              <w:top w:w="100" w:type="dxa"/>
              <w:bottom w:w="100" w:type="dxa"/>
              <w:left w:w="150" w:type="dxa"/>
              <w:right w:w="150" w:type="dxa"/>
            </w:tcMar>
            <w:vAlign w:val="center"/>
            <w:shd w:val="clear" w:color="auto" w:fill="E9EDF6"/>
            <w:tcW w:w="2313" w:type="dxa"/>
          </w:tcPr>
          <w:p>
            <w:pPr>
              <w:pStyle w:val="Compact"/>
              <w:jc w:val="left"/>
            </w:pPr>
            <w:r>
              <w:t xml:space="preserve">Social Media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MKT</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96</w:t>
            </w:r>
          </w:p>
        </w:tc>
        <w:tc>
          <w:tcPr>
            <w:tcMar>
              <w:top w:w="100" w:type="dxa"/>
              <w:bottom w:w="100" w:type="dxa"/>
              <w:left w:w="150" w:type="dxa"/>
              <w:right w:w="150" w:type="dxa"/>
            </w:tcMar>
            <w:vAlign w:val="center"/>
            <w:tcW w:w="1032" w:type="dxa"/>
          </w:tcPr>
          <w:p>
            <w:pPr>
              <w:pStyle w:val="Compact"/>
              <w:jc w:val="left"/>
            </w:pPr>
            <w:r>
              <w:t xml:space="preserve">MKT-005</w:t>
            </w:r>
          </w:p>
        </w:tc>
        <w:tc>
          <w:tcPr>
            <w:tcMar>
              <w:top w:w="100" w:type="dxa"/>
              <w:bottom w:w="100" w:type="dxa"/>
              <w:left w:w="150" w:type="dxa"/>
              <w:right w:w="150" w:type="dxa"/>
            </w:tcMar>
            <w:vAlign w:val="center"/>
            <w:tcW w:w="2313" w:type="dxa"/>
          </w:tcPr>
          <w:p>
            <w:pPr>
              <w:pStyle w:val="Compact"/>
              <w:jc w:val="left"/>
            </w:pPr>
            <w:r>
              <w:t xml:space="preserve">Media Relations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97</w:t>
            </w:r>
          </w:p>
        </w:tc>
        <w:tc>
          <w:tcPr>
            <w:tcMar>
              <w:top w:w="100" w:type="dxa"/>
              <w:bottom w:w="100" w:type="dxa"/>
              <w:left w:w="150" w:type="dxa"/>
              <w:right w:w="150" w:type="dxa"/>
            </w:tcMar>
            <w:vAlign w:val="center"/>
            <w:shd w:val="clear" w:color="auto" w:fill="E9EDF6"/>
            <w:tcW w:w="1032" w:type="dxa"/>
          </w:tcPr>
          <w:p>
            <w:pPr>
              <w:pStyle w:val="Compact"/>
              <w:jc w:val="left"/>
            </w:pPr>
            <w:r>
              <w:t xml:space="preserve">MKT-006</w:t>
            </w:r>
          </w:p>
        </w:tc>
        <w:tc>
          <w:tcPr>
            <w:tcMar>
              <w:top w:w="100" w:type="dxa"/>
              <w:bottom w:w="100" w:type="dxa"/>
              <w:left w:w="150" w:type="dxa"/>
              <w:right w:w="150" w:type="dxa"/>
            </w:tcMar>
            <w:vAlign w:val="center"/>
            <w:shd w:val="clear" w:color="auto" w:fill="E9EDF6"/>
            <w:tcW w:w="2313" w:type="dxa"/>
          </w:tcPr>
          <w:p>
            <w:pPr>
              <w:pStyle w:val="Compact"/>
              <w:jc w:val="left"/>
            </w:pPr>
            <w:r>
              <w:t xml:space="preserve">Crisis Communications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MKT</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98</w:t>
            </w:r>
          </w:p>
        </w:tc>
        <w:tc>
          <w:tcPr>
            <w:tcMar>
              <w:top w:w="100" w:type="dxa"/>
              <w:bottom w:w="100" w:type="dxa"/>
              <w:left w:w="150" w:type="dxa"/>
              <w:right w:w="150" w:type="dxa"/>
            </w:tcMar>
            <w:vAlign w:val="center"/>
            <w:tcW w:w="1032" w:type="dxa"/>
          </w:tcPr>
          <w:p>
            <w:pPr>
              <w:pStyle w:val="Compact"/>
              <w:jc w:val="left"/>
            </w:pPr>
            <w:r>
              <w:t xml:space="preserve">MKT-007</w:t>
            </w:r>
          </w:p>
        </w:tc>
        <w:tc>
          <w:tcPr>
            <w:tcMar>
              <w:top w:w="100" w:type="dxa"/>
              <w:bottom w:w="100" w:type="dxa"/>
              <w:left w:w="150" w:type="dxa"/>
              <w:right w:w="150" w:type="dxa"/>
            </w:tcMar>
            <w:vAlign w:val="center"/>
            <w:tcW w:w="2313" w:type="dxa"/>
          </w:tcPr>
          <w:p>
            <w:pPr>
              <w:pStyle w:val="Compact"/>
              <w:jc w:val="left"/>
            </w:pPr>
            <w:r>
              <w:t xml:space="preserve">Marketing Plan</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99</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WAQ-001</w:t>
            </w:r>
          </w:p>
        </w:tc>
        <w:tc>
          <w:tcPr>
            <w:tcMar>
              <w:top w:w="100" w:type="dxa"/>
              <w:bottom w:w="100" w:type="dxa"/>
              <w:left w:w="150" w:type="dxa"/>
              <w:right w:w="150" w:type="dxa"/>
            </w:tcMar>
            <w:vAlign w:val="center"/>
            <w:shd w:val="clear" w:color="auto" w:fill="E9EDF6"/>
            <w:tcW w:w="2313"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100</w:t>
            </w:r>
          </w:p>
        </w:tc>
        <w:tc>
          <w:tcPr>
            <w:tcMar>
              <w:top w:w="100" w:type="dxa"/>
              <w:bottom w:w="100" w:type="dxa"/>
              <w:left w:w="150" w:type="dxa"/>
              <w:right w:w="150" w:type="dxa"/>
            </w:tcMar>
            <w:vAlign w:val="center"/>
            <w:tcW w:w="1032" w:type="dxa"/>
          </w:tcPr>
          <w:p>
            <w:pPr>
              <w:pStyle w:val="Compact"/>
              <w:jc w:val="left"/>
            </w:pPr>
            <w:r>
              <w:t xml:space="preserve">WAQ-002</w:t>
            </w:r>
          </w:p>
        </w:tc>
        <w:tc>
          <w:tcPr>
            <w:tcMar>
              <w:top w:w="100" w:type="dxa"/>
              <w:bottom w:w="100" w:type="dxa"/>
              <w:left w:w="150" w:type="dxa"/>
              <w:right w:w="150" w:type="dxa"/>
            </w:tcMar>
            <w:vAlign w:val="center"/>
            <w:tcW w:w="2313" w:type="dxa"/>
          </w:tcPr>
          <w:p>
            <w:pPr>
              <w:pStyle w:val="Compact"/>
              <w:jc w:val="left"/>
            </w:pPr>
            <w:r>
              <w:t xml:space="preserve">Donor Stewardship Plan</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101</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WAQ-003</w:t>
            </w:r>
          </w:p>
        </w:tc>
        <w:tc>
          <w:tcPr>
            <w:tcMar>
              <w:top w:w="100" w:type="dxa"/>
              <w:bottom w:w="100" w:type="dxa"/>
              <w:left w:w="150" w:type="dxa"/>
              <w:right w:w="150" w:type="dxa"/>
            </w:tcMar>
            <w:vAlign w:val="center"/>
            <w:shd w:val="clear" w:color="auto" w:fill="E9EDF6"/>
            <w:tcW w:w="2313"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102</w:t>
            </w:r>
          </w:p>
        </w:tc>
        <w:tc>
          <w:tcPr>
            <w:tcMar>
              <w:top w:w="100" w:type="dxa"/>
              <w:bottom w:w="100" w:type="dxa"/>
              <w:left w:w="150" w:type="dxa"/>
              <w:right w:w="150" w:type="dxa"/>
            </w:tcMar>
            <w:vAlign w:val="center"/>
            <w:tcW w:w="1032" w:type="dxa"/>
          </w:tcPr>
          <w:p>
            <w:pPr>
              <w:pStyle w:val="Compact"/>
              <w:jc w:val="left"/>
            </w:pPr>
            <w:r>
              <w:t xml:space="preserve">WAQ-004</w:t>
            </w:r>
          </w:p>
        </w:tc>
        <w:tc>
          <w:tcPr>
            <w:tcMar>
              <w:top w:w="100" w:type="dxa"/>
              <w:bottom w:w="100" w:type="dxa"/>
              <w:left w:w="150" w:type="dxa"/>
              <w:right w:w="150" w:type="dxa"/>
            </w:tcMar>
            <w:vAlign w:val="center"/>
            <w:tcW w:w="2313" w:type="dxa"/>
          </w:tcPr>
          <w:p>
            <w:pPr>
              <w:pStyle w:val="Compact"/>
              <w:jc w:val="left"/>
            </w:pPr>
            <w:r>
              <w:t xml:space="preserve">Research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103</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WAQ-005</w:t>
            </w:r>
          </w:p>
        </w:tc>
        <w:tc>
          <w:tcPr>
            <w:tcMar>
              <w:top w:w="100" w:type="dxa"/>
              <w:bottom w:w="100" w:type="dxa"/>
              <w:left w:w="150" w:type="dxa"/>
              <w:right w:w="150" w:type="dxa"/>
            </w:tcMar>
            <w:vAlign w:val="center"/>
            <w:shd w:val="clear" w:color="auto" w:fill="E9EDF6"/>
            <w:tcW w:w="2313"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104</w:t>
            </w:r>
          </w:p>
        </w:tc>
        <w:tc>
          <w:tcPr>
            <w:tcMar>
              <w:top w:w="100" w:type="dxa"/>
              <w:bottom w:w="100" w:type="dxa"/>
              <w:left w:w="150" w:type="dxa"/>
              <w:right w:w="150" w:type="dxa"/>
            </w:tcMar>
            <w:vAlign w:val="center"/>
            <w:tcW w:w="1032" w:type="dxa"/>
          </w:tcPr>
          <w:p>
            <w:pPr>
              <w:pStyle w:val="Compact"/>
              <w:jc w:val="left"/>
            </w:pPr>
            <w:r>
              <w:t xml:space="preserve">WAQ-006</w:t>
            </w:r>
          </w:p>
        </w:tc>
        <w:tc>
          <w:tcPr>
            <w:tcMar>
              <w:top w:w="100" w:type="dxa"/>
              <w:bottom w:w="100" w:type="dxa"/>
              <w:left w:w="150" w:type="dxa"/>
              <w:right w:w="150" w:type="dxa"/>
            </w:tcMar>
            <w:vAlign w:val="center"/>
            <w:tcW w:w="2313" w:type="dxa"/>
          </w:tcPr>
          <w:p>
            <w:pPr>
              <w:pStyle w:val="Compact"/>
              <w:jc w:val="left"/>
            </w:pPr>
            <w:r>
              <w:t xml:space="preserve">Research Ethics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105</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WAQ-007</w:t>
            </w:r>
          </w:p>
        </w:tc>
        <w:tc>
          <w:tcPr>
            <w:tcMar>
              <w:top w:w="100" w:type="dxa"/>
              <w:bottom w:w="100" w:type="dxa"/>
              <w:left w:w="150" w:type="dxa"/>
              <w:right w:w="150" w:type="dxa"/>
            </w:tcMar>
            <w:vAlign w:val="center"/>
            <w:shd w:val="clear" w:color="auto" w:fill="E9EDF6"/>
            <w:tcW w:w="2313" w:type="dxa"/>
          </w:tcPr>
          <w:p>
            <w:pPr>
              <w:pStyle w:val="Compact"/>
              <w:jc w:val="left"/>
            </w:pPr>
            <w:r>
              <w:t xml:space="preserve">Risk Register</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Complete</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106</w:t>
            </w:r>
          </w:p>
        </w:tc>
        <w:tc>
          <w:tcPr>
            <w:tcMar>
              <w:top w:w="100" w:type="dxa"/>
              <w:bottom w:w="100" w:type="dxa"/>
              <w:left w:w="150" w:type="dxa"/>
              <w:right w:w="150" w:type="dxa"/>
            </w:tcMar>
            <w:vAlign w:val="center"/>
            <w:tcW w:w="1032" w:type="dxa"/>
          </w:tcPr>
          <w:p>
            <w:pPr>
              <w:pStyle w:val="Compact"/>
              <w:jc w:val="left"/>
            </w:pPr>
            <w:r>
              <w:t xml:space="preserve">WAQ-008</w:t>
            </w:r>
          </w:p>
        </w:tc>
        <w:tc>
          <w:tcPr>
            <w:tcMar>
              <w:top w:w="100" w:type="dxa"/>
              <w:bottom w:w="100" w:type="dxa"/>
              <w:left w:w="150" w:type="dxa"/>
              <w:right w:w="150" w:type="dxa"/>
            </w:tcMar>
            <w:vAlign w:val="center"/>
            <w:tcW w:w="2313" w:type="dxa"/>
          </w:tcPr>
          <w:p>
            <w:pPr>
              <w:pStyle w:val="Compact"/>
              <w:jc w:val="left"/>
            </w:pPr>
            <w:r>
              <w:t xml:space="preserve">Crisis Management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107</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WAQ-009</w:t>
            </w:r>
          </w:p>
        </w:tc>
        <w:tc>
          <w:tcPr>
            <w:tcMar>
              <w:top w:w="100" w:type="dxa"/>
              <w:bottom w:w="100" w:type="dxa"/>
              <w:left w:w="150" w:type="dxa"/>
              <w:right w:w="150" w:type="dxa"/>
            </w:tcMar>
            <w:vAlign w:val="center"/>
            <w:shd w:val="clear" w:color="auto" w:fill="E9EDF6"/>
            <w:tcW w:w="2313"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108</w:t>
            </w:r>
          </w:p>
        </w:tc>
        <w:tc>
          <w:tcPr>
            <w:tcMar>
              <w:top w:w="100" w:type="dxa"/>
              <w:bottom w:w="100" w:type="dxa"/>
              <w:left w:w="150" w:type="dxa"/>
              <w:right w:w="150" w:type="dxa"/>
            </w:tcMar>
            <w:vAlign w:val="center"/>
            <w:tcW w:w="1032" w:type="dxa"/>
          </w:tcPr>
          <w:p>
            <w:pPr>
              <w:pStyle w:val="Compact"/>
              <w:jc w:val="left"/>
            </w:pPr>
            <w:r>
              <w:t xml:space="preserve">OPS-028</w:t>
            </w:r>
          </w:p>
        </w:tc>
        <w:tc>
          <w:tcPr>
            <w:tcMar>
              <w:top w:w="100" w:type="dxa"/>
              <w:bottom w:w="100" w:type="dxa"/>
              <w:left w:w="150" w:type="dxa"/>
              <w:right w:w="150" w:type="dxa"/>
            </w:tcMar>
            <w:vAlign w:val="center"/>
            <w:tcW w:w="2313"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18 of 25</w:t>
            </w:r>
          </w:p>
          <w:p>
            <w:pPr>
              <w:spacing w:before="0" w:after="60"/>
              <w:suppressAutoHyphens/>
            </w:pPr>
            <w:r>
              <w:rPr>
                <w:rFonts w:ascii="Fraunces Black" w:hAnsi="Fraunces Black"/>
                <w:color w:val="B08625"/>
                <w:b/>
                <w:sz w:val="108"/>
              </w:rPr>
              <w:t>18</w:t>
            </w:r>
          </w:p>
          <w:p>
            <w:pPr>
              <w:spacing w:before="120" w:after="80"/>
              <w:suppressAutoHyphens/>
            </w:pPr>
            <w:r>
              <w:rPr>
                <w:rFonts w:ascii="Fraunces Black" w:hAnsi="Fraunces Black"/>
                <w:color w:val="FFFFFF"/>
                <w:b/>
                <w:sz w:val="72"/>
              </w:rPr>
              <w:t>Document Registry by Category</w:t>
            </w:r>
          </w:p>
          <w:p>
            <w:pPr>
              <w:spacing w:before="0" w:after="260"/>
              <w:pBdr>
                <w:bottom w:val="single" w:sz="10" w:space="8" w:color="B08625"/>
              </w:pBdr>
              <w:suppressAutoHyphens/>
            </w:pPr>
            <w:r>
              <w:rPr>
                <w:rFonts w:ascii="Source Serif 4" w:hAnsi="Source Serif 4"/>
                <w:i/>
                <w:smallCaps/>
                <w:color w:val="8C97AB"/>
                <w:sz w:val="19"/>
                <w:spacing w:val="10"/>
              </w:rPr>
              <w:t>Subsections 18.1–18.7</w:t>
            </w:r>
          </w:p>
          <w:p>
            <w:pPr>
              <w:spacing w:before="0" w:after="360"/>
              <w:ind w:right="700"/>
              <w:suppressAutoHyphens/>
            </w:pPr>
            <w:r>
              <w:rPr>
                <w:rFonts w:ascii="Fraunces" w:hAnsi="Fraunces"/>
                <w:i/>
                <w:color w:val="DCE3F0"/>
                <w:sz w:val="25"/>
              </w:rPr>
              <w:t>“The same 108 documents, regrouped into the seven handbook categories the Senate has approved.”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18.1 </w:t>
            </w:r>
            <w:r>
              <w:rPr>
                <w:rFonts w:ascii="Archivo" w:hAnsi="Archivo"/>
                <w:color w:val="FFFFFF"/>
                <w:sz w:val="18"/>
              </w:rPr>
              <w:t>Governance Handbook (11)</w:t>
            </w:r>
          </w:p>
          <w:p>
            <w:pPr>
              <w:spacing w:before="0" w:after="110"/>
              <w:suppressAutoHyphens/>
            </w:pPr>
            <w:r>
              <w:rPr>
                <w:rFonts w:ascii="Archivo SemiBold" w:hAnsi="Archivo SemiBold"/>
                <w:color w:val="B08625"/>
                <w:b/>
                <w:sz w:val="19"/>
              </w:rPr>
              <w:t>18.2 </w:t>
            </w:r>
            <w:r>
              <w:rPr>
                <w:rFonts w:ascii="Archivo" w:hAnsi="Archivo"/>
                <w:color w:val="FFFFFF"/>
                <w:sz w:val="18"/>
              </w:rPr>
              <w:t>Academic Handbook (19)</w:t>
            </w:r>
          </w:p>
          <w:p>
            <w:pPr>
              <w:spacing w:before="0" w:after="110"/>
              <w:suppressAutoHyphens/>
            </w:pPr>
            <w:r>
              <w:rPr>
                <w:rFonts w:ascii="Archivo SemiBold" w:hAnsi="Archivo SemiBold"/>
                <w:color w:val="B08625"/>
                <w:b/>
                <w:sz w:val="19"/>
              </w:rPr>
              <w:t>18.3 </w:t>
            </w:r>
            <w:r>
              <w:rPr>
                <w:rFonts w:ascii="Archivo" w:hAnsi="Archivo"/>
                <w:color w:val="FFFFFF"/>
                <w:sz w:val="18"/>
              </w:rPr>
              <w:t>Student Handbook (23)</w:t>
            </w:r>
          </w:p>
          <w:p>
            <w:pPr>
              <w:spacing w:before="0" w:after="110"/>
              <w:suppressAutoHyphens/>
            </w:pPr>
            <w:r>
              <w:rPr>
                <w:rFonts w:ascii="Archivo SemiBold" w:hAnsi="Archivo SemiBold"/>
                <w:color w:val="B08625"/>
                <w:b/>
                <w:sz w:val="19"/>
              </w:rPr>
              <w:t>18.4 </w:t>
            </w:r>
            <w:r>
              <w:rPr>
                <w:rFonts w:ascii="Archivo" w:hAnsi="Archivo"/>
                <w:color w:val="FFFFFF"/>
                <w:sz w:val="18"/>
              </w:rPr>
              <w:t>Operations Handbook (28)</w:t>
            </w:r>
          </w:p>
          <w:p>
            <w:pPr>
              <w:spacing w:before="0" w:after="110"/>
              <w:suppressAutoHyphens/>
            </w:pPr>
            <w:r>
              <w:rPr>
                <w:rFonts w:ascii="Archivo SemiBold" w:hAnsi="Archivo SemiBold"/>
                <w:color w:val="B08625"/>
                <w:b/>
                <w:sz w:val="19"/>
              </w:rPr>
              <w:t>18.5 </w:t>
            </w:r>
            <w:r>
              <w:rPr>
                <w:rFonts w:ascii="Archivo" w:hAnsi="Archivo"/>
                <w:color w:val="FFFFFF"/>
                <w:sz w:val="18"/>
              </w:rPr>
              <w:t>Legal &amp; Compliance Handbook (11)</w:t>
            </w:r>
          </w:p>
          <w:p>
            <w:pPr>
              <w:spacing w:before="0" w:after="110"/>
              <w:suppressAutoHyphens/>
            </w:pPr>
            <w:r>
              <w:rPr>
                <w:rFonts w:ascii="Archivo SemiBold" w:hAnsi="Archivo SemiBold"/>
                <w:color w:val="B08625"/>
                <w:b/>
                <w:sz w:val="19"/>
              </w:rPr>
              <w:t>18.6 </w:t>
            </w:r>
            <w:r>
              <w:rPr>
                <w:rFonts w:ascii="Archivo" w:hAnsi="Archivo"/>
                <w:color w:val="FFFFFF"/>
                <w:sz w:val="18"/>
              </w:rPr>
              <w:t>Marketing &amp; Communications Handbook (7)</w:t>
            </w:r>
          </w:p>
          <w:p>
            <w:pPr>
              <w:spacing w:before="0" w:after="110"/>
              <w:suppressAutoHyphens/>
            </w:pPr>
            <w:r>
              <w:rPr>
                <w:rFonts w:ascii="Archivo SemiBold" w:hAnsi="Archivo SemiBold"/>
                <w:color w:val="B08625"/>
                <w:b/>
                <w:sz w:val="19"/>
              </w:rPr>
              <w:t>18.7 </w:t>
            </w:r>
            <w:r>
              <w:rPr>
                <w:rFonts w:ascii="Archivo" w:hAnsi="Archivo"/>
                <w:color w:val="FFFFFF"/>
                <w:sz w:val="18"/>
              </w:rPr>
              <w:t>Waqf &amp; Research Handbook (9)</w:t>
            </w:r>
          </w:p>
        </w:tc>
      </w:tr>
    </w:tbl>
    <w:p>
      <w:pPr>
        <w:jc w:val="both"/>
      </w:pPr>
      <w:r>
        <w:br w:type="page"/>
      </w:r>
    </w:p>
    <w:p>
      <w:pPr>
        <w:pStyle w:val="SectionKicker"/>
      </w:pPr>
      <w:r>
        <w:t xml:space="preserve">Section 18 · 18.1</w:t>
      </w:r>
    </w:p>
    <w:bookmarkEnd w:id="118"/>
    <w:bookmarkStart w:id="119" w:name="governance-handbook-11-documents"/>
    <w:p>
      <w:pPr>
        <w:pStyle w:val="Heading2"/>
      </w:pPr>
      <w:r>
        <w:t xml:space="preserve">18.1 Governance Handbook (11 Documents)</w:t>
      </w:r>
    </w:p>
    <w:tbl>
      <w:tblPr>
        <w:tblStyle w:val="Table"/>
        <w:tblW w:type="pct" w:w="5000"/>
        <w:tblLook w:firstRow="1" w:lastRow="0" w:firstColumn="0" w:lastColumn="0" w:noHBand="0" w:noVBand="0" w:val="0020"/>
        <w:jc w:val="start"/>
        <w:tblLayout w:type="fixed"/>
      </w:tblPr>
      <w:tblGrid>
        <w:gridCol w:w="700"/>
        <w:gridCol w:w="1342"/>
        <w:gridCol w:w="2402"/>
        <w:gridCol w:w="2074"/>
        <w:gridCol w:w="255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0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4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74"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54"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1</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GOV-001</w:t>
            </w:r>
          </w:p>
        </w:tc>
        <w:tc>
          <w:tcPr>
            <w:tcMar>
              <w:top w:w="100" w:type="dxa"/>
              <w:bottom w:w="100" w:type="dxa"/>
              <w:left w:w="150" w:type="dxa"/>
              <w:right w:w="150" w:type="dxa"/>
            </w:tcMar>
            <w:vAlign w:val="center"/>
            <w:shd w:val="clear" w:color="auto" w:fill="E9EDF6"/>
            <w:tcW w:w="2402" w:type="dxa"/>
          </w:tcPr>
          <w:p>
            <w:pPr>
              <w:pStyle w:val="Compact"/>
              <w:jc w:val="left"/>
            </w:pPr>
            <w:r>
              <w:t xml:space="preserve">Strategic Plan</w:t>
            </w:r>
          </w:p>
        </w:tc>
        <w:tc>
          <w:tcPr>
            <w:tcMar>
              <w:top w:w="100" w:type="dxa"/>
              <w:bottom w:w="100" w:type="dxa"/>
              <w:left w:w="150" w:type="dxa"/>
              <w:right w:w="150" w:type="dxa"/>
            </w:tcMar>
            <w:vAlign w:val="center"/>
            <w:shd w:val="clear" w:color="auto" w:fill="E9EDF6"/>
            <w:tcW w:w="2074"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700" w:type="dxa"/>
          </w:tcPr>
          <w:p>
            <w:pPr>
              <w:pStyle w:val="Compact"/>
              <w:jc w:val="right"/>
            </w:pPr>
            <w:r>
              <w:t xml:space="preserve">2</w:t>
            </w:r>
          </w:p>
        </w:tc>
        <w:tc>
          <w:tcPr>
            <w:tcMar>
              <w:top w:w="100" w:type="dxa"/>
              <w:bottom w:w="100" w:type="dxa"/>
              <w:left w:w="150" w:type="dxa"/>
              <w:right w:w="150" w:type="dxa"/>
            </w:tcMar>
            <w:vAlign w:val="center"/>
            <w:tcW w:w="1342" w:type="dxa"/>
          </w:tcPr>
          <w:p>
            <w:pPr>
              <w:pStyle w:val="Compact"/>
              <w:jc w:val="left"/>
            </w:pPr>
            <w:r>
              <w:t xml:space="preserve">GOV-002</w:t>
            </w:r>
          </w:p>
        </w:tc>
        <w:tc>
          <w:tcPr>
            <w:tcMar>
              <w:top w:w="100" w:type="dxa"/>
              <w:bottom w:w="100" w:type="dxa"/>
              <w:left w:w="150" w:type="dxa"/>
              <w:right w:w="150" w:type="dxa"/>
            </w:tcMar>
            <w:vAlign w:val="center"/>
            <w:tcW w:w="2402" w:type="dxa"/>
          </w:tcPr>
          <w:p>
            <w:pPr>
              <w:pStyle w:val="Compact"/>
              <w:jc w:val="left"/>
            </w:pPr>
            <w:r>
              <w:t xml:space="preserve">Strategic Plan Implementation Roadmap</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3</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GOV-003</w:t>
            </w:r>
          </w:p>
        </w:tc>
        <w:tc>
          <w:tcPr>
            <w:tcMar>
              <w:top w:w="100" w:type="dxa"/>
              <w:bottom w:w="100" w:type="dxa"/>
              <w:left w:w="150" w:type="dxa"/>
              <w:right w:w="150" w:type="dxa"/>
            </w:tcMar>
            <w:vAlign w:val="center"/>
            <w:shd w:val="clear" w:color="auto" w:fill="E9EDF6"/>
            <w:tcW w:w="2402" w:type="dxa"/>
          </w:tcPr>
          <w:p>
            <w:pPr>
              <w:pStyle w:val="Compact"/>
              <w:jc w:val="left"/>
            </w:pPr>
            <w:r>
              <w:t xml:space="preserve">Bylaws</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700" w:type="dxa"/>
          </w:tcPr>
          <w:p>
            <w:pPr>
              <w:pStyle w:val="Compact"/>
              <w:jc w:val="right"/>
            </w:pPr>
            <w:r>
              <w:t xml:space="preserve">4</w:t>
            </w:r>
          </w:p>
        </w:tc>
        <w:tc>
          <w:tcPr>
            <w:tcMar>
              <w:top w:w="100" w:type="dxa"/>
              <w:bottom w:w="100" w:type="dxa"/>
              <w:left w:w="150" w:type="dxa"/>
              <w:right w:w="150" w:type="dxa"/>
            </w:tcMar>
            <w:vAlign w:val="center"/>
            <w:tcW w:w="1342" w:type="dxa"/>
          </w:tcPr>
          <w:p>
            <w:pPr>
              <w:pStyle w:val="Compact"/>
              <w:jc w:val="left"/>
            </w:pPr>
            <w:r>
              <w:t xml:space="preserve">GOV-004</w:t>
            </w:r>
          </w:p>
        </w:tc>
        <w:tc>
          <w:tcPr>
            <w:tcMar>
              <w:top w:w="100" w:type="dxa"/>
              <w:bottom w:w="100" w:type="dxa"/>
              <w:left w:w="150" w:type="dxa"/>
              <w:right w:w="150" w:type="dxa"/>
            </w:tcMar>
            <w:vAlign w:val="center"/>
            <w:tcW w:w="2402" w:type="dxa"/>
          </w:tcPr>
          <w:p>
            <w:pPr>
              <w:pStyle w:val="Compact"/>
              <w:jc w:val="left"/>
            </w:pPr>
            <w:r>
              <w:t xml:space="preserve">Certificate of Formation</w:t>
            </w:r>
          </w:p>
        </w:tc>
        <w:tc>
          <w:tcPr>
            <w:tcMar>
              <w:top w:w="100" w:type="dxa"/>
              <w:bottom w:w="100" w:type="dxa"/>
              <w:left w:w="150" w:type="dxa"/>
              <w:right w:w="150" w:type="dxa"/>
            </w:tcMar>
            <w:vAlign w:val="center"/>
            <w:tcW w:w="2074" w:type="dxa"/>
          </w:tcPr>
          <w:p>
            <w:pPr>
              <w:pStyle w:val="Compact"/>
              <w:jc w:val="left"/>
            </w:pPr>
            <w:r>
              <w:t xml:space="preserve">Complete</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5</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GOV-005</w:t>
            </w:r>
          </w:p>
        </w:tc>
        <w:tc>
          <w:tcPr>
            <w:tcMar>
              <w:top w:w="100" w:type="dxa"/>
              <w:bottom w:w="100" w:type="dxa"/>
              <w:left w:w="150" w:type="dxa"/>
              <w:right w:w="150" w:type="dxa"/>
            </w:tcMar>
            <w:vAlign w:val="center"/>
            <w:shd w:val="clear" w:color="auto" w:fill="E9EDF6"/>
            <w:tcW w:w="2402"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700" w:type="dxa"/>
          </w:tcPr>
          <w:p>
            <w:pPr>
              <w:pStyle w:val="Compact"/>
              <w:jc w:val="right"/>
            </w:pPr>
            <w:r>
              <w:t xml:space="preserve">6</w:t>
            </w:r>
          </w:p>
        </w:tc>
        <w:tc>
          <w:tcPr>
            <w:tcMar>
              <w:top w:w="100" w:type="dxa"/>
              <w:bottom w:w="100" w:type="dxa"/>
              <w:left w:w="150" w:type="dxa"/>
              <w:right w:w="150" w:type="dxa"/>
            </w:tcMar>
            <w:vAlign w:val="center"/>
            <w:tcW w:w="1342" w:type="dxa"/>
          </w:tcPr>
          <w:p>
            <w:pPr>
              <w:pStyle w:val="Compact"/>
              <w:jc w:val="left"/>
            </w:pPr>
            <w:r>
              <w:t xml:space="preserve">GOV-006</w:t>
            </w:r>
          </w:p>
        </w:tc>
        <w:tc>
          <w:tcPr>
            <w:tcMar>
              <w:top w:w="100" w:type="dxa"/>
              <w:bottom w:w="100" w:type="dxa"/>
              <w:left w:w="150" w:type="dxa"/>
              <w:right w:w="150" w:type="dxa"/>
            </w:tcMar>
            <w:vAlign w:val="center"/>
            <w:tcW w:w="2402" w:type="dxa"/>
          </w:tcPr>
          <w:p>
            <w:pPr>
              <w:pStyle w:val="Compact"/>
              <w:jc w:val="left"/>
            </w:pPr>
            <w:r>
              <w:t xml:space="preserve">Annual Report Template</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7</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GOV-007</w:t>
            </w:r>
          </w:p>
        </w:tc>
        <w:tc>
          <w:tcPr>
            <w:tcMar>
              <w:top w:w="100" w:type="dxa"/>
              <w:bottom w:w="100" w:type="dxa"/>
              <w:left w:w="150" w:type="dxa"/>
              <w:right w:w="150" w:type="dxa"/>
            </w:tcMar>
            <w:vAlign w:val="center"/>
            <w:shd w:val="clear" w:color="auto" w:fill="E9EDF6"/>
            <w:tcW w:w="2402" w:type="dxa"/>
          </w:tcPr>
          <w:p>
            <w:pPr>
              <w:pStyle w:val="Compact"/>
              <w:jc w:val="left"/>
            </w:pPr>
            <w:r>
              <w:t xml:space="preserve">Senate Standing Rules</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8</w:t>
            </w:r>
          </w:p>
        </w:tc>
        <w:tc>
          <w:tcPr>
            <w:tcMar>
              <w:top w:w="100" w:type="dxa"/>
              <w:bottom w:w="100" w:type="dxa"/>
              <w:left w:w="150" w:type="dxa"/>
              <w:right w:w="150" w:type="dxa"/>
            </w:tcMar>
            <w:vAlign w:val="center"/>
            <w:tcW w:w="1342" w:type="dxa"/>
          </w:tcPr>
          <w:p>
            <w:pPr>
              <w:pStyle w:val="Compact"/>
              <w:jc w:val="left"/>
            </w:pPr>
            <w:r>
              <w:t xml:space="preserve">GOV-008</w:t>
            </w:r>
          </w:p>
        </w:tc>
        <w:tc>
          <w:tcPr>
            <w:tcMar>
              <w:top w:w="100" w:type="dxa"/>
              <w:bottom w:w="100" w:type="dxa"/>
              <w:left w:w="150" w:type="dxa"/>
              <w:right w:w="150" w:type="dxa"/>
            </w:tcMar>
            <w:vAlign w:val="center"/>
            <w:tcW w:w="2402" w:type="dxa"/>
          </w:tcPr>
          <w:p>
            <w:pPr>
              <w:pStyle w:val="Compact"/>
              <w:jc w:val="left"/>
            </w:pPr>
            <w:r>
              <w:t xml:space="preserve">Succession Planning Policy</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9</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GOV-009</w:t>
            </w:r>
          </w:p>
        </w:tc>
        <w:tc>
          <w:tcPr>
            <w:tcMar>
              <w:top w:w="100" w:type="dxa"/>
              <w:bottom w:w="100" w:type="dxa"/>
              <w:left w:w="150" w:type="dxa"/>
              <w:right w:w="150" w:type="dxa"/>
            </w:tcMar>
            <w:vAlign w:val="center"/>
            <w:shd w:val="clear" w:color="auto" w:fill="E9EDF6"/>
            <w:tcW w:w="2402" w:type="dxa"/>
          </w:tcPr>
          <w:p>
            <w:pPr>
              <w:pStyle w:val="Compact"/>
              <w:jc w:val="left"/>
            </w:pPr>
            <w:r>
              <w:t xml:space="preserve">Committee Charters</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10</w:t>
            </w:r>
          </w:p>
        </w:tc>
        <w:tc>
          <w:tcPr>
            <w:tcMar>
              <w:top w:w="100" w:type="dxa"/>
              <w:bottom w:w="100" w:type="dxa"/>
              <w:left w:w="150" w:type="dxa"/>
              <w:right w:w="150" w:type="dxa"/>
            </w:tcMar>
            <w:vAlign w:val="center"/>
            <w:tcW w:w="1342" w:type="dxa"/>
          </w:tcPr>
          <w:p>
            <w:pPr>
              <w:pStyle w:val="Compact"/>
              <w:jc w:val="left"/>
            </w:pPr>
            <w:r>
              <w:t xml:space="preserve">GOV-010</w:t>
            </w:r>
          </w:p>
        </w:tc>
        <w:tc>
          <w:tcPr>
            <w:tcMar>
              <w:top w:w="100" w:type="dxa"/>
              <w:bottom w:w="100" w:type="dxa"/>
              <w:left w:w="150" w:type="dxa"/>
              <w:right w:w="150" w:type="dxa"/>
            </w:tcMar>
            <w:vAlign w:val="center"/>
            <w:tcW w:w="2402" w:type="dxa"/>
          </w:tcPr>
          <w:p>
            <w:pPr>
              <w:pStyle w:val="Compact"/>
              <w:jc w:val="left"/>
            </w:pPr>
            <w:r>
              <w:t xml:space="preserve">Conflict of Interest Policy</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11</w:t>
            </w:r>
          </w:p>
        </w:tc>
        <w:tc>
          <w:tcPr>
            <w:tcMar>
              <w:top w:w="100" w:type="dxa"/>
              <w:bottom w:w="100" w:type="dxa"/>
              <w:left w:w="150" w:type="dxa"/>
              <w:right w:w="150" w:type="dxa"/>
            </w:tcMar>
            <w:vAlign w:val="center"/>
            <w:shd w:val="clear" w:color="auto" w:fill="E9EDF6"/>
            <w:tcW w:w="1342" w:type="dxa"/>
          </w:tcPr>
          <w:p>
            <w:pPr>
              <w:pStyle w:val="Compact"/>
              <w:jc w:val="left"/>
            </w:pPr>
            <w:r>
              <w:t xml:space="preserve">GOV-011</w:t>
            </w:r>
          </w:p>
        </w:tc>
        <w:tc>
          <w:tcPr>
            <w:tcMar>
              <w:top w:w="100" w:type="dxa"/>
              <w:bottom w:w="100" w:type="dxa"/>
              <w:left w:w="150" w:type="dxa"/>
              <w:right w:w="150" w:type="dxa"/>
            </w:tcMar>
            <w:vAlign w:val="center"/>
            <w:shd w:val="clear" w:color="auto" w:fill="E9EDF6"/>
            <w:tcW w:w="2402" w:type="dxa"/>
          </w:tcPr>
          <w:p>
            <w:pPr>
              <w:pStyle w:val="Compact"/>
              <w:jc w:val="left"/>
            </w:pPr>
            <w:r>
              <w:t xml:space="preserve">Whistleblower Policy</w:t>
            </w:r>
          </w:p>
        </w:tc>
        <w:tc>
          <w:tcPr>
            <w:tcMar>
              <w:top w:w="100" w:type="dxa"/>
              <w:bottom w:w="100" w:type="dxa"/>
              <w:left w:w="150" w:type="dxa"/>
              <w:right w:w="150" w:type="dxa"/>
            </w:tcMar>
            <w:vAlign w:val="center"/>
            <w:shd w:val="clear" w:color="auto" w:fill="E9EDF6"/>
            <w:tcW w:w="2074"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554" w:type="dxa"/>
          </w:tcPr>
          <w:p>
            <w:pPr>
              <w:pStyle w:val="Compact"/>
              <w:jc w:val="left"/>
            </w:pPr>
            <w:r>
              <w:t xml:space="preserve">Chair, Audit &amp; Risk Committee</w:t>
            </w:r>
          </w:p>
        </w:tc>
      </w:tr>
    </w:tbl>
    <w:p>
      <w:pPr>
        <w:pStyle w:val="SectionKicker"/>
      </w:pPr>
      <w:r>
        <w:t xml:space="preserve">Section 18 · 18.2</w:t>
      </w:r>
    </w:p>
    <w:bookmarkEnd w:id="119"/>
    <w:bookmarkStart w:id="120" w:name="academic-handbook-19-documents"/>
    <w:p>
      <w:pPr>
        <w:pStyle w:val="Heading2"/>
      </w:pPr>
      <w:r>
        <w:t xml:space="preserve">18.2 Academic Handbook (19 Documents)</w:t>
      </w:r>
    </w:p>
    <w:tbl>
      <w:tblPr>
        <w:tblStyle w:val="Table"/>
        <w:tblW w:type="pct" w:w="5000"/>
        <w:tblLook w:firstRow="1" w:lastRow="0" w:firstColumn="0" w:lastColumn="0" w:noHBand="0" w:noVBand="0" w:val="0020"/>
        <w:jc w:val="start"/>
        <w:tblLayout w:type="fixed"/>
      </w:tblPr>
      <w:tblGrid>
        <w:gridCol w:w="769"/>
        <w:gridCol w:w="1469"/>
        <w:gridCol w:w="2517"/>
        <w:gridCol w:w="2212"/>
        <w:gridCol w:w="210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6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6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51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12"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105"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12</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ACA-001</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Catalog</w:t>
            </w:r>
          </w:p>
        </w:tc>
        <w:tc>
          <w:tcPr>
            <w:tcMar>
              <w:top w:w="100" w:type="dxa"/>
              <w:bottom w:w="100" w:type="dxa"/>
              <w:left w:w="150" w:type="dxa"/>
              <w:right w:w="150" w:type="dxa"/>
            </w:tcMar>
            <w:vAlign w:val="center"/>
            <w:shd w:val="clear" w:color="auto" w:fill="E9EDF6"/>
            <w:tcW w:w="2212"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13</w:t>
            </w:r>
          </w:p>
        </w:tc>
        <w:tc>
          <w:tcPr>
            <w:tcMar>
              <w:top w:w="100" w:type="dxa"/>
              <w:bottom w:w="100" w:type="dxa"/>
              <w:left w:w="150" w:type="dxa"/>
              <w:right w:w="150" w:type="dxa"/>
            </w:tcMar>
            <w:vAlign w:val="center"/>
            <w:tcW w:w="1469" w:type="dxa"/>
          </w:tcPr>
          <w:p>
            <w:pPr>
              <w:pStyle w:val="Compact"/>
              <w:jc w:val="left"/>
            </w:pPr>
            <w:r>
              <w:t xml:space="preserve">ACA-002</w:t>
            </w:r>
          </w:p>
        </w:tc>
        <w:tc>
          <w:tcPr>
            <w:tcMar>
              <w:top w:w="100" w:type="dxa"/>
              <w:bottom w:w="100" w:type="dxa"/>
              <w:left w:w="150" w:type="dxa"/>
              <w:right w:w="150" w:type="dxa"/>
            </w:tcMar>
            <w:vAlign w:val="center"/>
            <w:tcW w:w="2517" w:type="dxa"/>
          </w:tcPr>
          <w:p>
            <w:pPr>
              <w:pStyle w:val="Compact"/>
              <w:jc w:val="left"/>
            </w:pPr>
            <w:r>
              <w:t xml:space="preserve">Curriculum Development Process</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14</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ACA-003</w:t>
            </w:r>
          </w:p>
        </w:tc>
        <w:tc>
          <w:tcPr>
            <w:tcMar>
              <w:top w:w="100" w:type="dxa"/>
              <w:bottom w:w="100" w:type="dxa"/>
              <w:left w:w="150" w:type="dxa"/>
              <w:right w:w="150" w:type="dxa"/>
            </w:tcMar>
            <w:vAlign w:val="center"/>
            <w:shd w:val="clear" w:color="auto" w:fill="E9EDF6"/>
            <w:tcW w:w="2517"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15</w:t>
            </w:r>
          </w:p>
        </w:tc>
        <w:tc>
          <w:tcPr>
            <w:tcMar>
              <w:top w:w="100" w:type="dxa"/>
              <w:bottom w:w="100" w:type="dxa"/>
              <w:left w:w="150" w:type="dxa"/>
              <w:right w:w="150" w:type="dxa"/>
            </w:tcMar>
            <w:vAlign w:val="center"/>
            <w:tcW w:w="1469" w:type="dxa"/>
          </w:tcPr>
          <w:p>
            <w:pPr>
              <w:pStyle w:val="Compact"/>
              <w:jc w:val="left"/>
            </w:pPr>
            <w:r>
              <w:t xml:space="preserve">ACA-004</w:t>
            </w:r>
          </w:p>
        </w:tc>
        <w:tc>
          <w:tcPr>
            <w:tcMar>
              <w:top w:w="100" w:type="dxa"/>
              <w:bottom w:w="100" w:type="dxa"/>
              <w:left w:w="150" w:type="dxa"/>
              <w:right w:w="150" w:type="dxa"/>
            </w:tcMar>
            <w:vAlign w:val="center"/>
            <w:tcW w:w="2517" w:type="dxa"/>
          </w:tcPr>
          <w:p>
            <w:pPr>
              <w:pStyle w:val="Compact"/>
              <w:jc w:val="left"/>
            </w:pPr>
            <w:r>
              <w:t xml:space="preserve">Course Syllabi Template</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16</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ACA-005</w:t>
            </w:r>
          </w:p>
        </w:tc>
        <w:tc>
          <w:tcPr>
            <w:tcMar>
              <w:top w:w="100" w:type="dxa"/>
              <w:bottom w:w="100" w:type="dxa"/>
              <w:left w:w="150" w:type="dxa"/>
              <w:right w:w="150" w:type="dxa"/>
            </w:tcMar>
            <w:vAlign w:val="center"/>
            <w:shd w:val="clear" w:color="auto" w:fill="E9EDF6"/>
            <w:tcW w:w="2517"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17</w:t>
            </w:r>
          </w:p>
        </w:tc>
        <w:tc>
          <w:tcPr>
            <w:tcMar>
              <w:top w:w="100" w:type="dxa"/>
              <w:bottom w:w="100" w:type="dxa"/>
              <w:left w:w="150" w:type="dxa"/>
              <w:right w:w="150" w:type="dxa"/>
            </w:tcMar>
            <w:vAlign w:val="center"/>
            <w:tcW w:w="1469" w:type="dxa"/>
          </w:tcPr>
          <w:p>
            <w:pPr>
              <w:pStyle w:val="Compact"/>
              <w:jc w:val="left"/>
            </w:pPr>
            <w:r>
              <w:t xml:space="preserve">ACA-006</w:t>
            </w:r>
          </w:p>
        </w:tc>
        <w:tc>
          <w:tcPr>
            <w:tcMar>
              <w:top w:w="100" w:type="dxa"/>
              <w:bottom w:w="100" w:type="dxa"/>
              <w:left w:w="150" w:type="dxa"/>
              <w:right w:w="150" w:type="dxa"/>
            </w:tcMar>
            <w:vAlign w:val="center"/>
            <w:tcW w:w="2517" w:type="dxa"/>
          </w:tcPr>
          <w:p>
            <w:pPr>
              <w:pStyle w:val="Compact"/>
              <w:jc w:val="left"/>
            </w:pPr>
            <w:r>
              <w:t xml:space="preserve">Course Evaluation System</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18</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ACA-007</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tcW w:w="769" w:type="dxa"/>
          </w:tcPr>
          <w:p>
            <w:pPr>
              <w:pStyle w:val="Compact"/>
              <w:jc w:val="right"/>
            </w:pPr>
            <w:r>
              <w:t xml:space="preserve">19</w:t>
            </w:r>
          </w:p>
        </w:tc>
        <w:tc>
          <w:tcPr>
            <w:tcMar>
              <w:top w:w="100" w:type="dxa"/>
              <w:bottom w:w="100" w:type="dxa"/>
              <w:left w:w="150" w:type="dxa"/>
              <w:right w:w="150" w:type="dxa"/>
            </w:tcMar>
            <w:vAlign w:val="center"/>
            <w:tcW w:w="1469" w:type="dxa"/>
          </w:tcPr>
          <w:p>
            <w:pPr>
              <w:pStyle w:val="Compact"/>
              <w:jc w:val="left"/>
            </w:pPr>
            <w:r>
              <w:t xml:space="preserve">ACA-008</w:t>
            </w:r>
          </w:p>
        </w:tc>
        <w:tc>
          <w:tcPr>
            <w:tcMar>
              <w:top w:w="100" w:type="dxa"/>
              <w:bottom w:w="100" w:type="dxa"/>
              <w:left w:w="150" w:type="dxa"/>
              <w:right w:w="150" w:type="dxa"/>
            </w:tcMar>
            <w:vAlign w:val="center"/>
            <w:tcW w:w="2517" w:type="dxa"/>
          </w:tcPr>
          <w:p>
            <w:pPr>
              <w:pStyle w:val="Compact"/>
              <w:jc w:val="left"/>
            </w:pPr>
            <w:r>
              <w:t xml:space="preserve">Accreditation Preparation Plan</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20</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ACA-009</w:t>
            </w:r>
          </w:p>
        </w:tc>
        <w:tc>
          <w:tcPr>
            <w:tcMar>
              <w:top w:w="100" w:type="dxa"/>
              <w:bottom w:w="100" w:type="dxa"/>
              <w:left w:w="150" w:type="dxa"/>
              <w:right w:w="150" w:type="dxa"/>
            </w:tcMar>
            <w:vAlign w:val="center"/>
            <w:shd w:val="clear" w:color="auto" w:fill="E9EDF6"/>
            <w:tcW w:w="2517" w:type="dxa"/>
          </w:tcPr>
          <w:p>
            <w:pPr>
              <w:pStyle w:val="Compact"/>
              <w:jc w:val="left"/>
            </w:pPr>
            <w:r>
              <w:t xml:space="preserve">Transfer Credit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21</w:t>
            </w:r>
          </w:p>
        </w:tc>
        <w:tc>
          <w:tcPr>
            <w:tcMar>
              <w:top w:w="100" w:type="dxa"/>
              <w:bottom w:w="100" w:type="dxa"/>
              <w:left w:w="150" w:type="dxa"/>
              <w:right w:w="150" w:type="dxa"/>
            </w:tcMar>
            <w:vAlign w:val="center"/>
            <w:tcW w:w="1469" w:type="dxa"/>
          </w:tcPr>
          <w:p>
            <w:pPr>
              <w:pStyle w:val="Compact"/>
              <w:jc w:val="left"/>
            </w:pPr>
            <w:r>
              <w:t xml:space="preserve">ACA-010</w:t>
            </w:r>
          </w:p>
        </w:tc>
        <w:tc>
          <w:tcPr>
            <w:tcMar>
              <w:top w:w="100" w:type="dxa"/>
              <w:bottom w:w="100" w:type="dxa"/>
              <w:left w:w="150" w:type="dxa"/>
              <w:right w:w="150" w:type="dxa"/>
            </w:tcMar>
            <w:vAlign w:val="center"/>
            <w:tcW w:w="2517" w:type="dxa"/>
          </w:tcPr>
          <w:p>
            <w:pPr>
              <w:pStyle w:val="Compact"/>
              <w:jc w:val="left"/>
            </w:pPr>
            <w:r>
              <w:t xml:space="preserve">Credit-Hour Definition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22</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ACA-011</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23</w:t>
            </w:r>
          </w:p>
        </w:tc>
        <w:tc>
          <w:tcPr>
            <w:tcMar>
              <w:top w:w="100" w:type="dxa"/>
              <w:bottom w:w="100" w:type="dxa"/>
              <w:left w:w="150" w:type="dxa"/>
              <w:right w:w="150" w:type="dxa"/>
            </w:tcMar>
            <w:vAlign w:val="center"/>
            <w:tcW w:w="1469" w:type="dxa"/>
          </w:tcPr>
          <w:p>
            <w:pPr>
              <w:pStyle w:val="Compact"/>
              <w:jc w:val="left"/>
            </w:pPr>
            <w:r>
              <w:t xml:space="preserve">ACA-012</w:t>
            </w:r>
          </w:p>
        </w:tc>
        <w:tc>
          <w:tcPr>
            <w:tcMar>
              <w:top w:w="100" w:type="dxa"/>
              <w:bottom w:w="100" w:type="dxa"/>
              <w:left w:w="150" w:type="dxa"/>
              <w:right w:w="150" w:type="dxa"/>
            </w:tcMar>
            <w:vAlign w:val="center"/>
            <w:tcW w:w="2517" w:type="dxa"/>
          </w:tcPr>
          <w:p>
            <w:pPr>
              <w:pStyle w:val="Compact"/>
              <w:jc w:val="left"/>
            </w:pPr>
            <w:r>
              <w:t xml:space="preserve">Graduation Requirements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24</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ACA-013</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25</w:t>
            </w:r>
          </w:p>
        </w:tc>
        <w:tc>
          <w:tcPr>
            <w:tcMar>
              <w:top w:w="100" w:type="dxa"/>
              <w:bottom w:w="100" w:type="dxa"/>
              <w:left w:w="150" w:type="dxa"/>
              <w:right w:w="150" w:type="dxa"/>
            </w:tcMar>
            <w:vAlign w:val="center"/>
            <w:tcW w:w="1469" w:type="dxa"/>
          </w:tcPr>
          <w:p>
            <w:pPr>
              <w:pStyle w:val="Compact"/>
              <w:jc w:val="left"/>
            </w:pPr>
            <w:r>
              <w:t xml:space="preserve">ACA-014</w:t>
            </w:r>
          </w:p>
        </w:tc>
        <w:tc>
          <w:tcPr>
            <w:tcMar>
              <w:top w:w="100" w:type="dxa"/>
              <w:bottom w:w="100" w:type="dxa"/>
              <w:left w:w="150" w:type="dxa"/>
              <w:right w:w="150" w:type="dxa"/>
            </w:tcMar>
            <w:vAlign w:val="center"/>
            <w:tcW w:w="2517" w:type="dxa"/>
          </w:tcPr>
          <w:p>
            <w:pPr>
              <w:pStyle w:val="Compact"/>
              <w:jc w:val="left"/>
            </w:pPr>
            <w:r>
              <w:t xml:space="preserve">Program Learning Outcomes Assessment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26</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ACA-015</w:t>
            </w:r>
          </w:p>
        </w:tc>
        <w:tc>
          <w:tcPr>
            <w:tcMar>
              <w:top w:w="100" w:type="dxa"/>
              <w:bottom w:w="100" w:type="dxa"/>
              <w:left w:w="150" w:type="dxa"/>
              <w:right w:w="150" w:type="dxa"/>
            </w:tcMar>
            <w:vAlign w:val="center"/>
            <w:shd w:val="clear" w:color="auto" w:fill="E9EDF6"/>
            <w:tcW w:w="2517"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27</w:t>
            </w:r>
          </w:p>
        </w:tc>
        <w:tc>
          <w:tcPr>
            <w:tcMar>
              <w:top w:w="100" w:type="dxa"/>
              <w:bottom w:w="100" w:type="dxa"/>
              <w:left w:w="150" w:type="dxa"/>
              <w:right w:w="150" w:type="dxa"/>
            </w:tcMar>
            <w:vAlign w:val="center"/>
            <w:tcW w:w="1469" w:type="dxa"/>
          </w:tcPr>
          <w:p>
            <w:pPr>
              <w:pStyle w:val="Compact"/>
              <w:jc w:val="left"/>
            </w:pPr>
            <w:r>
              <w:t xml:space="preserve">ACA-016</w:t>
            </w:r>
          </w:p>
        </w:tc>
        <w:tc>
          <w:tcPr>
            <w:tcMar>
              <w:top w:w="100" w:type="dxa"/>
              <w:bottom w:w="100" w:type="dxa"/>
              <w:left w:w="150" w:type="dxa"/>
              <w:right w:w="150" w:type="dxa"/>
            </w:tcMar>
            <w:vAlign w:val="center"/>
            <w:tcW w:w="2517"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28</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ACA-017</w:t>
            </w:r>
          </w:p>
        </w:tc>
        <w:tc>
          <w:tcPr>
            <w:tcMar>
              <w:top w:w="100" w:type="dxa"/>
              <w:bottom w:w="100" w:type="dxa"/>
              <w:left w:w="150" w:type="dxa"/>
              <w:right w:w="150" w:type="dxa"/>
            </w:tcMar>
            <w:vAlign w:val="center"/>
            <w:shd w:val="clear" w:color="auto" w:fill="E9EDF6"/>
            <w:tcW w:w="2517"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Director, IT</w:t>
            </w:r>
          </w:p>
        </w:tc>
      </w:tr>
      <w:tr>
        <w:trPr>
          <w:cantSplit/>
        </w:trPr>
        <w:tc>
          <w:tcPr>
            <w:tcMar>
              <w:top w:w="100" w:type="dxa"/>
              <w:bottom w:w="100" w:type="dxa"/>
              <w:left w:w="150" w:type="dxa"/>
              <w:right w:w="150" w:type="dxa"/>
            </w:tcMar>
            <w:vAlign w:val="center"/>
            <w:tcW w:w="769" w:type="dxa"/>
          </w:tcPr>
          <w:p>
            <w:pPr>
              <w:pStyle w:val="Compact"/>
              <w:jc w:val="right"/>
            </w:pPr>
            <w:r>
              <w:t xml:space="preserve">29</w:t>
            </w:r>
          </w:p>
        </w:tc>
        <w:tc>
          <w:tcPr>
            <w:tcMar>
              <w:top w:w="100" w:type="dxa"/>
              <w:bottom w:w="100" w:type="dxa"/>
              <w:left w:w="150" w:type="dxa"/>
              <w:right w:w="150" w:type="dxa"/>
            </w:tcMar>
            <w:vAlign w:val="center"/>
            <w:tcW w:w="1469" w:type="dxa"/>
          </w:tcPr>
          <w:p>
            <w:pPr>
              <w:pStyle w:val="Compact"/>
              <w:jc w:val="left"/>
            </w:pPr>
            <w:r>
              <w:t xml:space="preserve">ACA-018</w:t>
            </w:r>
          </w:p>
        </w:tc>
        <w:tc>
          <w:tcPr>
            <w:tcMar>
              <w:top w:w="100" w:type="dxa"/>
              <w:bottom w:w="100" w:type="dxa"/>
              <w:left w:w="150" w:type="dxa"/>
              <w:right w:w="150" w:type="dxa"/>
            </w:tcMar>
            <w:vAlign w:val="center"/>
            <w:tcW w:w="2517" w:type="dxa"/>
          </w:tcPr>
          <w:p>
            <w:pPr>
              <w:pStyle w:val="Compact"/>
              <w:jc w:val="left"/>
            </w:pPr>
            <w:r>
              <w:t xml:space="preserve">Synchronous/Asynchronous Learning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30</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ACA-019</w:t>
            </w:r>
          </w:p>
        </w:tc>
        <w:tc>
          <w:tcPr>
            <w:tcMar>
              <w:top w:w="100" w:type="dxa"/>
              <w:bottom w:w="100" w:type="dxa"/>
              <w:left w:w="150" w:type="dxa"/>
              <w:right w:w="150" w:type="dxa"/>
            </w:tcMar>
            <w:vAlign w:val="center"/>
            <w:shd w:val="clear" w:color="auto" w:fill="E9EDF6"/>
            <w:tcW w:w="2517"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bl>
    <w:p>
      <w:pPr>
        <w:pStyle w:val="SectionKicker"/>
      </w:pPr>
      <w:r>
        <w:t xml:space="preserve">Section 18 · 18.3</w:t>
      </w:r>
    </w:p>
    <w:bookmarkEnd w:id="120"/>
    <w:bookmarkStart w:id="121" w:name="student-handbook-23-documents"/>
    <w:p>
      <w:pPr>
        <w:pStyle w:val="Heading2"/>
      </w:pPr>
      <w:r>
        <w:t xml:space="preserve">18.3 Student Handbook (23 Documents)</w:t>
      </w:r>
    </w:p>
    <w:tbl>
      <w:tblPr>
        <w:tblStyle w:val="Table"/>
        <w:tblW w:type="pct" w:w="5000"/>
        <w:tblLook w:firstRow="1" w:lastRow="0" w:firstColumn="0" w:lastColumn="0" w:noHBand="0" w:noVBand="0" w:val="0020"/>
        <w:jc w:val="start"/>
        <w:tblLayout w:type="fixed"/>
      </w:tblPr>
      <w:tblGrid>
        <w:gridCol w:w="746"/>
        <w:gridCol w:w="1425"/>
        <w:gridCol w:w="2726"/>
        <w:gridCol w:w="2165"/>
        <w:gridCol w:w="20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25"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72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65"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010"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31</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STU-001</w:t>
            </w:r>
          </w:p>
        </w:tc>
        <w:tc>
          <w:tcPr>
            <w:tcMar>
              <w:top w:w="100" w:type="dxa"/>
              <w:bottom w:w="100" w:type="dxa"/>
              <w:left w:w="150" w:type="dxa"/>
              <w:right w:w="150" w:type="dxa"/>
            </w:tcMar>
            <w:vAlign w:val="center"/>
            <w:shd w:val="clear" w:color="auto" w:fill="E9EDF6"/>
            <w:tcW w:w="2726"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32</w:t>
            </w:r>
          </w:p>
        </w:tc>
        <w:tc>
          <w:tcPr>
            <w:tcMar>
              <w:top w:w="100" w:type="dxa"/>
              <w:bottom w:w="100" w:type="dxa"/>
              <w:left w:w="150" w:type="dxa"/>
              <w:right w:w="150" w:type="dxa"/>
            </w:tcMar>
            <w:vAlign w:val="center"/>
            <w:tcW w:w="1425" w:type="dxa"/>
          </w:tcPr>
          <w:p>
            <w:pPr>
              <w:pStyle w:val="Compact"/>
              <w:jc w:val="left"/>
            </w:pPr>
            <w:r>
              <w:t xml:space="preserve">STU-002</w:t>
            </w:r>
          </w:p>
        </w:tc>
        <w:tc>
          <w:tcPr>
            <w:tcMar>
              <w:top w:w="100" w:type="dxa"/>
              <w:bottom w:w="100" w:type="dxa"/>
              <w:left w:w="150" w:type="dxa"/>
              <w:right w:w="150" w:type="dxa"/>
            </w:tcMar>
            <w:vAlign w:val="center"/>
            <w:tcW w:w="2726" w:type="dxa"/>
          </w:tcPr>
          <w:p>
            <w:pPr>
              <w:pStyle w:val="Compact"/>
              <w:jc w:val="left"/>
            </w:pPr>
            <w:r>
              <w:t xml:space="preserve">Student Grievance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33</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STU-003</w:t>
            </w:r>
          </w:p>
        </w:tc>
        <w:tc>
          <w:tcPr>
            <w:tcMar>
              <w:top w:w="100" w:type="dxa"/>
              <w:bottom w:w="100" w:type="dxa"/>
              <w:left w:w="150" w:type="dxa"/>
              <w:right w:w="150" w:type="dxa"/>
            </w:tcMar>
            <w:vAlign w:val="center"/>
            <w:shd w:val="clear" w:color="auto" w:fill="E9EDF6"/>
            <w:tcW w:w="2726"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34</w:t>
            </w:r>
          </w:p>
        </w:tc>
        <w:tc>
          <w:tcPr>
            <w:tcMar>
              <w:top w:w="100" w:type="dxa"/>
              <w:bottom w:w="100" w:type="dxa"/>
              <w:left w:w="150" w:type="dxa"/>
              <w:right w:w="150" w:type="dxa"/>
            </w:tcMar>
            <w:vAlign w:val="center"/>
            <w:tcW w:w="1425" w:type="dxa"/>
          </w:tcPr>
          <w:p>
            <w:pPr>
              <w:pStyle w:val="Compact"/>
              <w:jc w:val="left"/>
            </w:pPr>
            <w:r>
              <w:t xml:space="preserve">STU-004</w:t>
            </w:r>
          </w:p>
        </w:tc>
        <w:tc>
          <w:tcPr>
            <w:tcMar>
              <w:top w:w="100" w:type="dxa"/>
              <w:bottom w:w="100" w:type="dxa"/>
              <w:left w:w="150" w:type="dxa"/>
              <w:right w:w="150" w:type="dxa"/>
            </w:tcMar>
            <w:vAlign w:val="center"/>
            <w:tcW w:w="2726" w:type="dxa"/>
          </w:tcPr>
          <w:p>
            <w:pPr>
              <w:pStyle w:val="Compact"/>
              <w:jc w:val="left"/>
            </w:pPr>
            <w:r>
              <w:t xml:space="preserve">Student Orientation Program</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35</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STU-005</w:t>
            </w:r>
          </w:p>
        </w:tc>
        <w:tc>
          <w:tcPr>
            <w:tcMar>
              <w:top w:w="100" w:type="dxa"/>
              <w:bottom w:w="100" w:type="dxa"/>
              <w:left w:w="150" w:type="dxa"/>
              <w:right w:w="150" w:type="dxa"/>
            </w:tcMar>
            <w:vAlign w:val="center"/>
            <w:shd w:val="clear" w:color="auto" w:fill="E9EDF6"/>
            <w:tcW w:w="2726"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36</w:t>
            </w:r>
          </w:p>
        </w:tc>
        <w:tc>
          <w:tcPr>
            <w:tcMar>
              <w:top w:w="100" w:type="dxa"/>
              <w:bottom w:w="100" w:type="dxa"/>
              <w:left w:w="150" w:type="dxa"/>
              <w:right w:w="150" w:type="dxa"/>
            </w:tcMar>
            <w:vAlign w:val="center"/>
            <w:tcW w:w="1425" w:type="dxa"/>
          </w:tcPr>
          <w:p>
            <w:pPr>
              <w:pStyle w:val="Compact"/>
              <w:jc w:val="left"/>
            </w:pPr>
            <w:r>
              <w:t xml:space="preserve">STU-006</w:t>
            </w:r>
          </w:p>
        </w:tc>
        <w:tc>
          <w:tcPr>
            <w:tcMar>
              <w:top w:w="100" w:type="dxa"/>
              <w:bottom w:w="100" w:type="dxa"/>
              <w:left w:w="150" w:type="dxa"/>
              <w:right w:w="150" w:type="dxa"/>
            </w:tcMar>
            <w:vAlign w:val="center"/>
            <w:tcW w:w="2726" w:type="dxa"/>
          </w:tcPr>
          <w:p>
            <w:pPr>
              <w:pStyle w:val="Compact"/>
              <w:jc w:val="left"/>
            </w:pPr>
            <w:r>
              <w:t xml:space="preserve">Attendance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37</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STU-007</w:t>
            </w:r>
          </w:p>
        </w:tc>
        <w:tc>
          <w:tcPr>
            <w:tcMar>
              <w:top w:w="100" w:type="dxa"/>
              <w:bottom w:w="100" w:type="dxa"/>
              <w:left w:w="150" w:type="dxa"/>
              <w:right w:w="150" w:type="dxa"/>
            </w:tcMar>
            <w:vAlign w:val="center"/>
            <w:shd w:val="clear" w:color="auto" w:fill="E9EDF6"/>
            <w:tcW w:w="2726"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38</w:t>
            </w:r>
          </w:p>
        </w:tc>
        <w:tc>
          <w:tcPr>
            <w:tcMar>
              <w:top w:w="100" w:type="dxa"/>
              <w:bottom w:w="100" w:type="dxa"/>
              <w:left w:w="150" w:type="dxa"/>
              <w:right w:w="150" w:type="dxa"/>
            </w:tcMar>
            <w:vAlign w:val="center"/>
            <w:tcW w:w="1425" w:type="dxa"/>
          </w:tcPr>
          <w:p>
            <w:pPr>
              <w:pStyle w:val="Compact"/>
              <w:jc w:val="left"/>
            </w:pPr>
            <w:r>
              <w:t xml:space="preserve">STU-008</w:t>
            </w:r>
          </w:p>
        </w:tc>
        <w:tc>
          <w:tcPr>
            <w:tcMar>
              <w:top w:w="100" w:type="dxa"/>
              <w:bottom w:w="100" w:type="dxa"/>
              <w:left w:w="150" w:type="dxa"/>
              <w:right w:w="150" w:type="dxa"/>
            </w:tcMar>
            <w:vAlign w:val="center"/>
            <w:tcW w:w="2726" w:type="dxa"/>
          </w:tcPr>
          <w:p>
            <w:pPr>
              <w:pStyle w:val="Compact"/>
              <w:jc w:val="left"/>
            </w:pPr>
            <w:r>
              <w:t xml:space="preserve">Grade Appeal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39</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STU-009</w:t>
            </w:r>
          </w:p>
        </w:tc>
        <w:tc>
          <w:tcPr>
            <w:tcMar>
              <w:top w:w="100" w:type="dxa"/>
              <w:bottom w:w="100" w:type="dxa"/>
              <w:left w:w="150" w:type="dxa"/>
              <w:right w:w="150" w:type="dxa"/>
            </w:tcMar>
            <w:vAlign w:val="center"/>
            <w:shd w:val="clear" w:color="auto" w:fill="E9EDF6"/>
            <w:tcW w:w="2726"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40</w:t>
            </w:r>
          </w:p>
        </w:tc>
        <w:tc>
          <w:tcPr>
            <w:tcMar>
              <w:top w:w="100" w:type="dxa"/>
              <w:bottom w:w="100" w:type="dxa"/>
              <w:left w:w="150" w:type="dxa"/>
              <w:right w:w="150" w:type="dxa"/>
            </w:tcMar>
            <w:vAlign w:val="center"/>
            <w:tcW w:w="1425" w:type="dxa"/>
          </w:tcPr>
          <w:p>
            <w:pPr>
              <w:pStyle w:val="Compact"/>
              <w:jc w:val="left"/>
            </w:pPr>
            <w:r>
              <w:t xml:space="preserve">STU-010</w:t>
            </w:r>
          </w:p>
        </w:tc>
        <w:tc>
          <w:tcPr>
            <w:tcMar>
              <w:top w:w="100" w:type="dxa"/>
              <w:bottom w:w="100" w:type="dxa"/>
              <w:left w:w="150" w:type="dxa"/>
              <w:right w:w="150" w:type="dxa"/>
            </w:tcMar>
            <w:vAlign w:val="center"/>
            <w:tcW w:w="2726" w:type="dxa"/>
          </w:tcPr>
          <w:p>
            <w:pPr>
              <w:pStyle w:val="Compact"/>
              <w:jc w:val="left"/>
            </w:pPr>
            <w:r>
              <w:t xml:space="preserve">Career Services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41</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STU-011</w:t>
            </w:r>
          </w:p>
        </w:tc>
        <w:tc>
          <w:tcPr>
            <w:tcMar>
              <w:top w:w="100" w:type="dxa"/>
              <w:bottom w:w="100" w:type="dxa"/>
              <w:left w:w="150" w:type="dxa"/>
              <w:right w:w="150" w:type="dxa"/>
            </w:tcMar>
            <w:vAlign w:val="center"/>
            <w:shd w:val="clear" w:color="auto" w:fill="E9EDF6"/>
            <w:tcW w:w="2726"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42</w:t>
            </w:r>
          </w:p>
        </w:tc>
        <w:tc>
          <w:tcPr>
            <w:tcMar>
              <w:top w:w="100" w:type="dxa"/>
              <w:bottom w:w="100" w:type="dxa"/>
              <w:left w:w="150" w:type="dxa"/>
              <w:right w:w="150" w:type="dxa"/>
            </w:tcMar>
            <w:vAlign w:val="center"/>
            <w:tcW w:w="1425" w:type="dxa"/>
          </w:tcPr>
          <w:p>
            <w:pPr>
              <w:pStyle w:val="Compact"/>
              <w:jc w:val="left"/>
            </w:pPr>
            <w:r>
              <w:t xml:space="preserve">STU-012</w:t>
            </w:r>
          </w:p>
        </w:tc>
        <w:tc>
          <w:tcPr>
            <w:tcMar>
              <w:top w:w="100" w:type="dxa"/>
              <w:bottom w:w="100" w:type="dxa"/>
              <w:left w:w="150" w:type="dxa"/>
              <w:right w:w="150" w:type="dxa"/>
            </w:tcMar>
            <w:vAlign w:val="center"/>
            <w:tcW w:w="2726" w:type="dxa"/>
          </w:tcPr>
          <w:p>
            <w:pPr>
              <w:pStyle w:val="Compact"/>
              <w:jc w:val="left"/>
            </w:pPr>
            <w:r>
              <w:t xml:space="preserve">Student Activities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43</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STU-013</w:t>
            </w:r>
          </w:p>
        </w:tc>
        <w:tc>
          <w:tcPr>
            <w:tcMar>
              <w:top w:w="100" w:type="dxa"/>
              <w:bottom w:w="100" w:type="dxa"/>
              <w:left w:w="150" w:type="dxa"/>
              <w:right w:w="150" w:type="dxa"/>
            </w:tcMar>
            <w:vAlign w:val="center"/>
            <w:shd w:val="clear" w:color="auto" w:fill="E9EDF6"/>
            <w:tcW w:w="2726"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44</w:t>
            </w:r>
          </w:p>
        </w:tc>
        <w:tc>
          <w:tcPr>
            <w:tcMar>
              <w:top w:w="100" w:type="dxa"/>
              <w:bottom w:w="100" w:type="dxa"/>
              <w:left w:w="150" w:type="dxa"/>
              <w:right w:w="150" w:type="dxa"/>
            </w:tcMar>
            <w:vAlign w:val="center"/>
            <w:tcW w:w="1425" w:type="dxa"/>
          </w:tcPr>
          <w:p>
            <w:pPr>
              <w:pStyle w:val="Compact"/>
              <w:jc w:val="left"/>
            </w:pPr>
            <w:r>
              <w:t xml:space="preserve">STU-014</w:t>
            </w:r>
          </w:p>
        </w:tc>
        <w:tc>
          <w:tcPr>
            <w:tcMar>
              <w:top w:w="100" w:type="dxa"/>
              <w:bottom w:w="100" w:type="dxa"/>
              <w:left w:w="150" w:type="dxa"/>
              <w:right w:w="150" w:type="dxa"/>
            </w:tcMar>
            <w:vAlign w:val="center"/>
            <w:tcW w:w="2726" w:type="dxa"/>
          </w:tcPr>
          <w:p>
            <w:pPr>
              <w:pStyle w:val="Compact"/>
              <w:jc w:val="left"/>
            </w:pPr>
            <w:r>
              <w:t xml:space="preserve">Digital Citizenship &amp; Online Conduct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45</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STU-015</w:t>
            </w:r>
          </w:p>
        </w:tc>
        <w:tc>
          <w:tcPr>
            <w:tcMar>
              <w:top w:w="100" w:type="dxa"/>
              <w:bottom w:w="100" w:type="dxa"/>
              <w:left w:w="150" w:type="dxa"/>
              <w:right w:w="150" w:type="dxa"/>
            </w:tcMar>
            <w:vAlign w:val="center"/>
            <w:shd w:val="clear" w:color="auto" w:fill="E9EDF6"/>
            <w:tcW w:w="2726"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46</w:t>
            </w:r>
          </w:p>
        </w:tc>
        <w:tc>
          <w:tcPr>
            <w:tcMar>
              <w:top w:w="100" w:type="dxa"/>
              <w:bottom w:w="100" w:type="dxa"/>
              <w:left w:w="150" w:type="dxa"/>
              <w:right w:w="150" w:type="dxa"/>
            </w:tcMar>
            <w:vAlign w:val="center"/>
            <w:tcW w:w="1425" w:type="dxa"/>
          </w:tcPr>
          <w:p>
            <w:pPr>
              <w:pStyle w:val="Compact"/>
              <w:jc w:val="left"/>
            </w:pPr>
            <w:r>
              <w:t xml:space="preserve">STU-016</w:t>
            </w:r>
          </w:p>
        </w:tc>
        <w:tc>
          <w:tcPr>
            <w:tcMar>
              <w:top w:w="100" w:type="dxa"/>
              <w:bottom w:w="100" w:type="dxa"/>
              <w:left w:w="150" w:type="dxa"/>
              <w:right w:w="150" w:type="dxa"/>
            </w:tcMar>
            <w:vAlign w:val="center"/>
            <w:tcW w:w="2726" w:type="dxa"/>
          </w:tcPr>
          <w:p>
            <w:pPr>
              <w:pStyle w:val="Compact"/>
              <w:jc w:val="left"/>
            </w:pPr>
            <w:r>
              <w:t xml:space="preserve">Online Classroom Etiquette &amp; Noise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47</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STU-017</w:t>
            </w:r>
          </w:p>
        </w:tc>
        <w:tc>
          <w:tcPr>
            <w:tcMar>
              <w:top w:w="100" w:type="dxa"/>
              <w:bottom w:w="100" w:type="dxa"/>
              <w:left w:w="150" w:type="dxa"/>
              <w:right w:w="150" w:type="dxa"/>
            </w:tcMar>
            <w:vAlign w:val="center"/>
            <w:shd w:val="clear" w:color="auto" w:fill="E9EDF6"/>
            <w:tcW w:w="2726"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48</w:t>
            </w:r>
          </w:p>
        </w:tc>
        <w:tc>
          <w:tcPr>
            <w:tcMar>
              <w:top w:w="100" w:type="dxa"/>
              <w:bottom w:w="100" w:type="dxa"/>
              <w:left w:w="150" w:type="dxa"/>
              <w:right w:w="150" w:type="dxa"/>
            </w:tcMar>
            <w:vAlign w:val="center"/>
            <w:tcW w:w="1425" w:type="dxa"/>
          </w:tcPr>
          <w:p>
            <w:pPr>
              <w:pStyle w:val="Compact"/>
              <w:jc w:val="left"/>
            </w:pPr>
            <w:r>
              <w:t xml:space="preserve">STU-018</w:t>
            </w:r>
          </w:p>
        </w:tc>
        <w:tc>
          <w:tcPr>
            <w:tcMar>
              <w:top w:w="100" w:type="dxa"/>
              <w:bottom w:w="100" w:type="dxa"/>
              <w:left w:w="150" w:type="dxa"/>
              <w:right w:w="150" w:type="dxa"/>
            </w:tcMar>
            <w:vAlign w:val="center"/>
            <w:tcW w:w="2726" w:type="dxa"/>
          </w:tcPr>
          <w:p>
            <w:pPr>
              <w:pStyle w:val="Compact"/>
              <w:jc w:val="left"/>
            </w:pPr>
            <w:r>
              <w:t xml:space="preserve">Virtual Campus Life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49</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STU-019</w:t>
            </w:r>
          </w:p>
        </w:tc>
        <w:tc>
          <w:tcPr>
            <w:tcMar>
              <w:top w:w="100" w:type="dxa"/>
              <w:bottom w:w="100" w:type="dxa"/>
              <w:left w:w="150" w:type="dxa"/>
              <w:right w:w="150" w:type="dxa"/>
            </w:tcMar>
            <w:vAlign w:val="center"/>
            <w:shd w:val="clear" w:color="auto" w:fill="E9EDF6"/>
            <w:tcW w:w="2726"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50</w:t>
            </w:r>
          </w:p>
        </w:tc>
        <w:tc>
          <w:tcPr>
            <w:tcMar>
              <w:top w:w="100" w:type="dxa"/>
              <w:bottom w:w="100" w:type="dxa"/>
              <w:left w:w="150" w:type="dxa"/>
              <w:right w:w="150" w:type="dxa"/>
            </w:tcMar>
            <w:vAlign w:val="center"/>
            <w:tcW w:w="1425" w:type="dxa"/>
          </w:tcPr>
          <w:p>
            <w:pPr>
              <w:pStyle w:val="Compact"/>
              <w:jc w:val="left"/>
            </w:pPr>
            <w:r>
              <w:t xml:space="preserve">STU-020</w:t>
            </w:r>
          </w:p>
        </w:tc>
        <w:tc>
          <w:tcPr>
            <w:tcMar>
              <w:top w:w="100" w:type="dxa"/>
              <w:bottom w:w="100" w:type="dxa"/>
              <w:left w:w="150" w:type="dxa"/>
              <w:right w:w="150" w:type="dxa"/>
            </w:tcMar>
            <w:vAlign w:val="center"/>
            <w:tcW w:w="2726" w:type="dxa"/>
          </w:tcPr>
          <w:p>
            <w:pPr>
              <w:pStyle w:val="Compact"/>
              <w:jc w:val="left"/>
            </w:pPr>
            <w:r>
              <w:t xml:space="preserve">Student ID Card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51</w:t>
            </w:r>
          </w:p>
        </w:tc>
        <w:tc>
          <w:tcPr>
            <w:tcMar>
              <w:top w:w="100" w:type="dxa"/>
              <w:bottom w:w="100" w:type="dxa"/>
              <w:left w:w="150" w:type="dxa"/>
              <w:right w:w="150" w:type="dxa"/>
            </w:tcMar>
            <w:vAlign w:val="center"/>
            <w:shd w:val="clear" w:color="auto" w:fill="E9EDF6"/>
            <w:tcW w:w="1425" w:type="dxa"/>
          </w:tcPr>
          <w:p>
            <w:pPr>
              <w:pStyle w:val="Compact"/>
              <w:jc w:val="left"/>
            </w:pPr>
            <w:r>
              <w:t xml:space="preserve">STU-021</w:t>
            </w:r>
          </w:p>
        </w:tc>
        <w:tc>
          <w:tcPr>
            <w:tcMar>
              <w:top w:w="100" w:type="dxa"/>
              <w:bottom w:w="100" w:type="dxa"/>
              <w:left w:w="150" w:type="dxa"/>
              <w:right w:w="150" w:type="dxa"/>
            </w:tcMar>
            <w:vAlign w:val="center"/>
            <w:shd w:val="clear" w:color="auto" w:fill="E9EDF6"/>
            <w:tcW w:w="2726"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46" w:type="dxa"/>
          </w:tcPr>
          <w:p>
            <w:pPr>
              <w:pStyle w:val="Compact"/>
              <w:jc w:val="right"/>
            </w:pPr>
            <w:r>
              <w:t xml:space="preserve">52</w:t>
            </w:r>
          </w:p>
        </w:tc>
        <w:tc>
          <w:tcPr>
            <w:tcMar>
              <w:top w:w="100" w:type="dxa"/>
              <w:bottom w:w="100" w:type="dxa"/>
              <w:left w:w="150" w:type="dxa"/>
              <w:right w:w="150" w:type="dxa"/>
            </w:tcMar>
            <w:vAlign w:val="center"/>
            <w:tcW w:w="1425" w:type="dxa"/>
          </w:tcPr>
          <w:p>
            <w:pPr>
              <w:pStyle w:val="Compact"/>
              <w:jc w:val="left"/>
            </w:pPr>
            <w:r>
              <w:t xml:space="preserve">STU-022</w:t>
            </w:r>
          </w:p>
        </w:tc>
        <w:tc>
          <w:tcPr>
            <w:tcMar>
              <w:top w:w="100" w:type="dxa"/>
              <w:bottom w:w="100" w:type="dxa"/>
              <w:left w:w="150" w:type="dxa"/>
              <w:right w:w="150" w:type="dxa"/>
            </w:tcMar>
            <w:vAlign w:val="center"/>
            <w:tcW w:w="2726" w:type="dxa"/>
          </w:tcPr>
          <w:p>
            <w:pPr>
              <w:pStyle w:val="Compact"/>
              <w:jc w:val="left"/>
            </w:pPr>
            <w:r>
              <w:t xml:space="preserve">Faculty-Student Relationship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53</w:t>
            </w:r>
          </w:p>
        </w:tc>
        <w:tc>
          <w:tcPr>
            <w:tcMar>
              <w:top w:w="100" w:type="dxa"/>
              <w:bottom w:w="100" w:type="dxa"/>
              <w:left w:w="150" w:type="dxa"/>
              <w:right w:w="150" w:type="dxa"/>
            </w:tcMar>
            <w:vAlign w:val="center"/>
            <w:shd w:val="clear" w:color="auto" w:fill="E9EDF6"/>
            <w:tcW w:w="1425" w:type="dxa"/>
          </w:tcPr>
          <w:p>
            <w:pPr>
              <w:pStyle w:val="Compact"/>
              <w:jc w:val="left"/>
            </w:pPr>
            <w:r>
              <w:t xml:space="preserve">STU-023</w:t>
            </w:r>
          </w:p>
        </w:tc>
        <w:tc>
          <w:tcPr>
            <w:tcMar>
              <w:top w:w="100" w:type="dxa"/>
              <w:bottom w:w="100" w:type="dxa"/>
              <w:left w:w="150" w:type="dxa"/>
              <w:right w:w="150" w:type="dxa"/>
            </w:tcMar>
            <w:vAlign w:val="center"/>
            <w:shd w:val="clear" w:color="auto" w:fill="E9EDF6"/>
            <w:tcW w:w="2726"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bl>
    <w:p>
      <w:pPr>
        <w:pStyle w:val="SectionKicker"/>
      </w:pPr>
      <w:r>
        <w:t xml:space="preserve">Section 18 · 18.4</w:t>
      </w:r>
    </w:p>
    <w:bookmarkEnd w:id="121"/>
    <w:bookmarkStart w:id="122" w:name="operations-handbook-28-documents"/>
    <w:p>
      <w:pPr>
        <w:pStyle w:val="Heading2"/>
      </w:pPr>
      <w:r>
        <w:t xml:space="preserve">18.4 Operations Handbook (28 Documents)</w:t>
      </w:r>
    </w:p>
    <w:tbl>
      <w:tblPr>
        <w:tblStyle w:val="Table"/>
        <w:tblW w:type="pct" w:w="5000"/>
        <w:tblLook w:firstRow="1" w:lastRow="0" w:firstColumn="0" w:lastColumn="0" w:noHBand="0" w:noVBand="0" w:val="0020"/>
        <w:jc w:val="start"/>
        <w:tblLayout w:type="fixed"/>
      </w:tblPr>
      <w:tblGrid>
        <w:gridCol w:w="746"/>
        <w:gridCol w:w="1359"/>
        <w:gridCol w:w="2437"/>
        <w:gridCol w:w="2093"/>
        <w:gridCol w:w="24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5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93"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54</w:t>
            </w:r>
          </w:p>
        </w:tc>
        <w:tc>
          <w:tcPr>
            <w:tcMar>
              <w:top w:w="100" w:type="dxa"/>
              <w:bottom w:w="100" w:type="dxa"/>
              <w:left w:w="150" w:type="dxa"/>
              <w:right w:w="150" w:type="dxa"/>
            </w:tcMar>
            <w:vAlign w:val="center"/>
            <w:shd w:val="clear" w:color="auto" w:fill="E9EDF6"/>
            <w:tcW w:w="1359" w:type="dxa"/>
          </w:tcPr>
          <w:p>
            <w:pPr>
              <w:pStyle w:val="Compact"/>
              <w:jc w:val="left"/>
            </w:pPr>
            <w:r>
              <w:t xml:space="preserve">OPS-001</w:t>
            </w:r>
          </w:p>
        </w:tc>
        <w:tc>
          <w:tcPr>
            <w:tcMar>
              <w:top w:w="100" w:type="dxa"/>
              <w:bottom w:w="100" w:type="dxa"/>
              <w:left w:w="150" w:type="dxa"/>
              <w:right w:w="150" w:type="dxa"/>
            </w:tcMar>
            <w:vAlign w:val="center"/>
            <w:shd w:val="clear" w:color="auto" w:fill="E9EDF6"/>
            <w:tcW w:w="2437" w:type="dxa"/>
          </w:tcPr>
          <w:p>
            <w:pPr>
              <w:pStyle w:val="Compact"/>
              <w:jc w:val="left"/>
            </w:pPr>
            <w:r>
              <w:t xml:space="preserve">Financial Model</w:t>
            </w:r>
          </w:p>
        </w:tc>
        <w:tc>
          <w:tcPr>
            <w:tcMar>
              <w:top w:w="100" w:type="dxa"/>
              <w:bottom w:w="100" w:type="dxa"/>
              <w:left w:w="150" w:type="dxa"/>
              <w:right w:w="150" w:type="dxa"/>
            </w:tcMar>
            <w:vAlign w:val="center"/>
            <w:shd w:val="clear" w:color="auto" w:fill="E9EDF6"/>
            <w:tcW w:w="2093"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55</w:t>
            </w:r>
          </w:p>
        </w:tc>
        <w:tc>
          <w:tcPr>
            <w:tcMar>
              <w:top w:w="100" w:type="dxa"/>
              <w:bottom w:w="100" w:type="dxa"/>
              <w:left w:w="150" w:type="dxa"/>
              <w:right w:w="150" w:type="dxa"/>
            </w:tcMar>
            <w:vAlign w:val="center"/>
            <w:tcW w:w="1359" w:type="dxa"/>
          </w:tcPr>
          <w:p>
            <w:pPr>
              <w:pStyle w:val="Compact"/>
              <w:jc w:val="left"/>
            </w:pPr>
            <w:r>
              <w:t xml:space="preserve">OPS-002</w:t>
            </w:r>
          </w:p>
        </w:tc>
        <w:tc>
          <w:tcPr>
            <w:tcMar>
              <w:top w:w="100" w:type="dxa"/>
              <w:bottom w:w="100" w:type="dxa"/>
              <w:left w:w="150" w:type="dxa"/>
              <w:right w:w="150" w:type="dxa"/>
            </w:tcMar>
            <w:vAlign w:val="center"/>
            <w:tcW w:w="2437" w:type="dxa"/>
          </w:tcPr>
          <w:p>
            <w:pPr>
              <w:pStyle w:val="Compact"/>
              <w:jc w:val="left"/>
            </w:pPr>
            <w:r>
              <w:t xml:space="preserve">Financial Operations Manual</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56</w:t>
            </w:r>
          </w:p>
        </w:tc>
        <w:tc>
          <w:tcPr>
            <w:tcMar>
              <w:top w:w="100" w:type="dxa"/>
              <w:bottom w:w="100" w:type="dxa"/>
              <w:left w:w="150" w:type="dxa"/>
              <w:right w:w="150" w:type="dxa"/>
            </w:tcMar>
            <w:vAlign w:val="center"/>
            <w:shd w:val="clear" w:color="auto" w:fill="E9EDF6"/>
            <w:tcW w:w="1359" w:type="dxa"/>
          </w:tcPr>
          <w:p>
            <w:pPr>
              <w:pStyle w:val="Compact"/>
              <w:jc w:val="left"/>
            </w:pPr>
            <w:r>
              <w:t xml:space="preserve">OPS-003</w:t>
            </w:r>
          </w:p>
        </w:tc>
        <w:tc>
          <w:tcPr>
            <w:tcMar>
              <w:top w:w="100" w:type="dxa"/>
              <w:bottom w:w="100" w:type="dxa"/>
              <w:left w:w="150" w:type="dxa"/>
              <w:right w:w="150" w:type="dxa"/>
            </w:tcMar>
            <w:vAlign w:val="center"/>
            <w:shd w:val="clear" w:color="auto" w:fill="E9EDF6"/>
            <w:tcW w:w="2437" w:type="dxa"/>
          </w:tcPr>
          <w:p>
            <w:pPr>
              <w:pStyle w:val="Compact"/>
              <w:jc w:val="left"/>
            </w:pPr>
            <w:r>
              <w:t xml:space="preserve">Budgeting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57</w:t>
            </w:r>
          </w:p>
        </w:tc>
        <w:tc>
          <w:tcPr>
            <w:tcMar>
              <w:top w:w="100" w:type="dxa"/>
              <w:bottom w:w="100" w:type="dxa"/>
              <w:left w:w="150" w:type="dxa"/>
              <w:right w:w="150" w:type="dxa"/>
            </w:tcMar>
            <w:vAlign w:val="center"/>
            <w:tcW w:w="1359" w:type="dxa"/>
          </w:tcPr>
          <w:p>
            <w:pPr>
              <w:pStyle w:val="Compact"/>
              <w:jc w:val="left"/>
            </w:pPr>
            <w:r>
              <w:t xml:space="preserve">OPS-004</w:t>
            </w:r>
          </w:p>
        </w:tc>
        <w:tc>
          <w:tcPr>
            <w:tcMar>
              <w:top w:w="100" w:type="dxa"/>
              <w:bottom w:w="100" w:type="dxa"/>
              <w:left w:w="150" w:type="dxa"/>
              <w:right w:w="150" w:type="dxa"/>
            </w:tcMar>
            <w:vAlign w:val="center"/>
            <w:tcW w:w="2437" w:type="dxa"/>
          </w:tcPr>
          <w:p>
            <w:pPr>
              <w:pStyle w:val="Compact"/>
              <w:jc w:val="left"/>
            </w:pPr>
            <w:r>
              <w:t xml:space="preserve">Procurement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58</w:t>
            </w:r>
          </w:p>
        </w:tc>
        <w:tc>
          <w:tcPr>
            <w:tcMar>
              <w:top w:w="100" w:type="dxa"/>
              <w:bottom w:w="100" w:type="dxa"/>
              <w:left w:w="150" w:type="dxa"/>
              <w:right w:w="150" w:type="dxa"/>
            </w:tcMar>
            <w:vAlign w:val="center"/>
            <w:shd w:val="clear" w:color="auto" w:fill="E9EDF6"/>
            <w:tcW w:w="1359" w:type="dxa"/>
          </w:tcPr>
          <w:p>
            <w:pPr>
              <w:pStyle w:val="Compact"/>
              <w:jc w:val="left"/>
            </w:pPr>
            <w:r>
              <w:t xml:space="preserve">OPS-005</w:t>
            </w:r>
          </w:p>
        </w:tc>
        <w:tc>
          <w:tcPr>
            <w:tcMar>
              <w:top w:w="100" w:type="dxa"/>
              <w:bottom w:w="100" w:type="dxa"/>
              <w:left w:w="150" w:type="dxa"/>
              <w:right w:w="150" w:type="dxa"/>
            </w:tcMar>
            <w:vAlign w:val="center"/>
            <w:shd w:val="clear" w:color="auto" w:fill="E9EDF6"/>
            <w:tcW w:w="24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59</w:t>
            </w:r>
          </w:p>
        </w:tc>
        <w:tc>
          <w:tcPr>
            <w:tcMar>
              <w:top w:w="100" w:type="dxa"/>
              <w:bottom w:w="100" w:type="dxa"/>
              <w:left w:w="150" w:type="dxa"/>
              <w:right w:w="150" w:type="dxa"/>
            </w:tcMar>
            <w:vAlign w:val="center"/>
            <w:tcW w:w="1359" w:type="dxa"/>
          </w:tcPr>
          <w:p>
            <w:pPr>
              <w:pStyle w:val="Compact"/>
              <w:jc w:val="left"/>
            </w:pPr>
            <w:r>
              <w:t xml:space="preserve">OPS-006</w:t>
            </w:r>
          </w:p>
        </w:tc>
        <w:tc>
          <w:tcPr>
            <w:tcMar>
              <w:top w:w="100" w:type="dxa"/>
              <w:bottom w:w="100" w:type="dxa"/>
              <w:left w:w="150" w:type="dxa"/>
              <w:right w:w="150" w:type="dxa"/>
            </w:tcMar>
            <w:vAlign w:val="center"/>
            <w:tcW w:w="2437" w:type="dxa"/>
          </w:tcPr>
          <w:p>
            <w:pPr>
              <w:pStyle w:val="Compact"/>
              <w:jc w:val="left"/>
            </w:pPr>
            <w:r>
              <w:t xml:space="preserve">Payroll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60</w:t>
            </w:r>
          </w:p>
        </w:tc>
        <w:tc>
          <w:tcPr>
            <w:tcMar>
              <w:top w:w="100" w:type="dxa"/>
              <w:bottom w:w="100" w:type="dxa"/>
              <w:left w:w="150" w:type="dxa"/>
              <w:right w:w="150" w:type="dxa"/>
            </w:tcMar>
            <w:vAlign w:val="center"/>
            <w:shd w:val="clear" w:color="auto" w:fill="E9EDF6"/>
            <w:tcW w:w="1359" w:type="dxa"/>
          </w:tcPr>
          <w:p>
            <w:pPr>
              <w:pStyle w:val="Compact"/>
              <w:jc w:val="left"/>
            </w:pPr>
            <w:r>
              <w:t xml:space="preserve">OPS-007</w:t>
            </w:r>
          </w:p>
        </w:tc>
        <w:tc>
          <w:tcPr>
            <w:tcMar>
              <w:top w:w="100" w:type="dxa"/>
              <w:bottom w:w="100" w:type="dxa"/>
              <w:left w:w="150" w:type="dxa"/>
              <w:right w:w="150" w:type="dxa"/>
            </w:tcMar>
            <w:vAlign w:val="center"/>
            <w:shd w:val="clear" w:color="auto" w:fill="E9EDF6"/>
            <w:tcW w:w="24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2093"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61</w:t>
            </w:r>
          </w:p>
        </w:tc>
        <w:tc>
          <w:tcPr>
            <w:tcMar>
              <w:top w:w="100" w:type="dxa"/>
              <w:bottom w:w="100" w:type="dxa"/>
              <w:left w:w="150" w:type="dxa"/>
              <w:right w:w="150" w:type="dxa"/>
            </w:tcMar>
            <w:vAlign w:val="center"/>
            <w:tcW w:w="1359" w:type="dxa"/>
          </w:tcPr>
          <w:p>
            <w:pPr>
              <w:pStyle w:val="Compact"/>
              <w:jc w:val="left"/>
            </w:pPr>
            <w:r>
              <w:t xml:space="preserve">OPS-008</w:t>
            </w:r>
          </w:p>
        </w:tc>
        <w:tc>
          <w:tcPr>
            <w:tcMar>
              <w:top w:w="100" w:type="dxa"/>
              <w:bottom w:w="100" w:type="dxa"/>
              <w:left w:w="150" w:type="dxa"/>
              <w:right w:w="150" w:type="dxa"/>
            </w:tcMar>
            <w:vAlign w:val="center"/>
            <w:tcW w:w="2437" w:type="dxa"/>
          </w:tcPr>
          <w:p>
            <w:pPr>
              <w:pStyle w:val="Compact"/>
              <w:jc w:val="left"/>
            </w:pPr>
            <w:r>
              <w:t xml:space="preserve">Recruitment &amp; Hiring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62</w:t>
            </w:r>
          </w:p>
        </w:tc>
        <w:tc>
          <w:tcPr>
            <w:tcMar>
              <w:top w:w="100" w:type="dxa"/>
              <w:bottom w:w="100" w:type="dxa"/>
              <w:left w:w="150" w:type="dxa"/>
              <w:right w:w="150" w:type="dxa"/>
            </w:tcMar>
            <w:vAlign w:val="center"/>
            <w:shd w:val="clear" w:color="auto" w:fill="E9EDF6"/>
            <w:tcW w:w="1359" w:type="dxa"/>
          </w:tcPr>
          <w:p>
            <w:pPr>
              <w:pStyle w:val="Compact"/>
              <w:jc w:val="left"/>
            </w:pPr>
            <w:r>
              <w:t xml:space="preserve">OPS-009</w:t>
            </w:r>
          </w:p>
        </w:tc>
        <w:tc>
          <w:tcPr>
            <w:tcMar>
              <w:top w:w="100" w:type="dxa"/>
              <w:bottom w:w="100" w:type="dxa"/>
              <w:left w:w="150" w:type="dxa"/>
              <w:right w:w="150" w:type="dxa"/>
            </w:tcMar>
            <w:vAlign w:val="center"/>
            <w:shd w:val="clear" w:color="auto" w:fill="E9EDF6"/>
            <w:tcW w:w="24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63</w:t>
            </w:r>
          </w:p>
        </w:tc>
        <w:tc>
          <w:tcPr>
            <w:tcMar>
              <w:top w:w="100" w:type="dxa"/>
              <w:bottom w:w="100" w:type="dxa"/>
              <w:left w:w="150" w:type="dxa"/>
              <w:right w:w="150" w:type="dxa"/>
            </w:tcMar>
            <w:vAlign w:val="center"/>
            <w:tcW w:w="1359" w:type="dxa"/>
          </w:tcPr>
          <w:p>
            <w:pPr>
              <w:pStyle w:val="Compact"/>
              <w:jc w:val="left"/>
            </w:pPr>
            <w:r>
              <w:t xml:space="preserve">OPS-010</w:t>
            </w:r>
          </w:p>
        </w:tc>
        <w:tc>
          <w:tcPr>
            <w:tcMar>
              <w:top w:w="100" w:type="dxa"/>
              <w:bottom w:w="100" w:type="dxa"/>
              <w:left w:w="150" w:type="dxa"/>
              <w:right w:w="150" w:type="dxa"/>
            </w:tcMar>
            <w:vAlign w:val="center"/>
            <w:tcW w:w="2437" w:type="dxa"/>
          </w:tcPr>
          <w:p>
            <w:pPr>
              <w:pStyle w:val="Compact"/>
              <w:jc w:val="left"/>
            </w:pPr>
            <w:r>
              <w:t xml:space="preserve">Compensation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64</w:t>
            </w:r>
          </w:p>
        </w:tc>
        <w:tc>
          <w:tcPr>
            <w:tcMar>
              <w:top w:w="100" w:type="dxa"/>
              <w:bottom w:w="100" w:type="dxa"/>
              <w:left w:w="150" w:type="dxa"/>
              <w:right w:w="150" w:type="dxa"/>
            </w:tcMar>
            <w:vAlign w:val="center"/>
            <w:shd w:val="clear" w:color="auto" w:fill="E9EDF6"/>
            <w:tcW w:w="1359" w:type="dxa"/>
          </w:tcPr>
          <w:p>
            <w:pPr>
              <w:pStyle w:val="Compact"/>
              <w:jc w:val="left"/>
            </w:pPr>
            <w:r>
              <w:t xml:space="preserve">OPS-011</w:t>
            </w:r>
          </w:p>
        </w:tc>
        <w:tc>
          <w:tcPr>
            <w:tcMar>
              <w:top w:w="100" w:type="dxa"/>
              <w:bottom w:w="100" w:type="dxa"/>
              <w:left w:w="150" w:type="dxa"/>
              <w:right w:w="150" w:type="dxa"/>
            </w:tcMar>
            <w:vAlign w:val="center"/>
            <w:shd w:val="clear" w:color="auto" w:fill="E9EDF6"/>
            <w:tcW w:w="2437" w:type="dxa"/>
          </w:tcPr>
          <w:p>
            <w:pPr>
              <w:pStyle w:val="Compact"/>
              <w:jc w:val="left"/>
            </w:pPr>
            <w:r>
              <w:t xml:space="preserve">Leave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65</w:t>
            </w:r>
          </w:p>
        </w:tc>
        <w:tc>
          <w:tcPr>
            <w:tcMar>
              <w:top w:w="100" w:type="dxa"/>
              <w:bottom w:w="100" w:type="dxa"/>
              <w:left w:w="150" w:type="dxa"/>
              <w:right w:w="150" w:type="dxa"/>
            </w:tcMar>
            <w:vAlign w:val="center"/>
            <w:tcW w:w="1359" w:type="dxa"/>
          </w:tcPr>
          <w:p>
            <w:pPr>
              <w:pStyle w:val="Compact"/>
              <w:jc w:val="left"/>
            </w:pPr>
            <w:r>
              <w:t xml:space="preserve">OPS-012</w:t>
            </w:r>
          </w:p>
        </w:tc>
        <w:tc>
          <w:tcPr>
            <w:tcMar>
              <w:top w:w="100" w:type="dxa"/>
              <w:bottom w:w="100" w:type="dxa"/>
              <w:left w:w="150" w:type="dxa"/>
              <w:right w:w="150" w:type="dxa"/>
            </w:tcMar>
            <w:vAlign w:val="center"/>
            <w:tcW w:w="2437" w:type="dxa"/>
          </w:tcPr>
          <w:p>
            <w:pPr>
              <w:pStyle w:val="Compact"/>
              <w:jc w:val="left"/>
            </w:pPr>
            <w:r>
              <w:t xml:space="preserve">Performance Review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66</w:t>
            </w:r>
          </w:p>
        </w:tc>
        <w:tc>
          <w:tcPr>
            <w:tcMar>
              <w:top w:w="100" w:type="dxa"/>
              <w:bottom w:w="100" w:type="dxa"/>
              <w:left w:w="150" w:type="dxa"/>
              <w:right w:w="150" w:type="dxa"/>
            </w:tcMar>
            <w:vAlign w:val="center"/>
            <w:shd w:val="clear" w:color="auto" w:fill="E9EDF6"/>
            <w:tcW w:w="1359" w:type="dxa"/>
          </w:tcPr>
          <w:p>
            <w:pPr>
              <w:pStyle w:val="Compact"/>
              <w:jc w:val="left"/>
            </w:pPr>
            <w:r>
              <w:t xml:space="preserve">OPS-013</w:t>
            </w:r>
          </w:p>
        </w:tc>
        <w:tc>
          <w:tcPr>
            <w:tcMar>
              <w:top w:w="100" w:type="dxa"/>
              <w:bottom w:w="100" w:type="dxa"/>
              <w:left w:w="150" w:type="dxa"/>
              <w:right w:w="150" w:type="dxa"/>
            </w:tcMar>
            <w:vAlign w:val="center"/>
            <w:shd w:val="clear" w:color="auto" w:fill="E9EDF6"/>
            <w:tcW w:w="2437" w:type="dxa"/>
          </w:tcPr>
          <w:p>
            <w:pPr>
              <w:pStyle w:val="Compact"/>
              <w:jc w:val="left"/>
            </w:pPr>
            <w:r>
              <w:t xml:space="preserve">Termination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67</w:t>
            </w:r>
          </w:p>
        </w:tc>
        <w:tc>
          <w:tcPr>
            <w:tcMar>
              <w:top w:w="100" w:type="dxa"/>
              <w:bottom w:w="100" w:type="dxa"/>
              <w:left w:w="150" w:type="dxa"/>
              <w:right w:w="150" w:type="dxa"/>
            </w:tcMar>
            <w:vAlign w:val="center"/>
            <w:tcW w:w="1359" w:type="dxa"/>
          </w:tcPr>
          <w:p>
            <w:pPr>
              <w:pStyle w:val="Compact"/>
              <w:jc w:val="left"/>
            </w:pPr>
            <w:r>
              <w:t xml:space="preserve">OPS-014</w:t>
            </w:r>
          </w:p>
        </w:tc>
        <w:tc>
          <w:tcPr>
            <w:tcMar>
              <w:top w:w="100" w:type="dxa"/>
              <w:bottom w:w="100" w:type="dxa"/>
              <w:left w:w="150" w:type="dxa"/>
              <w:right w:w="150" w:type="dxa"/>
            </w:tcMar>
            <w:vAlign w:val="center"/>
            <w:tcW w:w="2437" w:type="dxa"/>
          </w:tcPr>
          <w:p>
            <w:pPr>
              <w:pStyle w:val="Compact"/>
              <w:jc w:val="left"/>
            </w:pPr>
            <w:r>
              <w:t xml:space="preserve">IT Infrastructure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68</w:t>
            </w:r>
          </w:p>
        </w:tc>
        <w:tc>
          <w:tcPr>
            <w:tcMar>
              <w:top w:w="100" w:type="dxa"/>
              <w:bottom w:w="100" w:type="dxa"/>
              <w:left w:w="150" w:type="dxa"/>
              <w:right w:w="150" w:type="dxa"/>
            </w:tcMar>
            <w:vAlign w:val="center"/>
            <w:shd w:val="clear" w:color="auto" w:fill="E9EDF6"/>
            <w:tcW w:w="1359" w:type="dxa"/>
          </w:tcPr>
          <w:p>
            <w:pPr>
              <w:pStyle w:val="Compact"/>
              <w:jc w:val="left"/>
            </w:pPr>
            <w:r>
              <w:t xml:space="preserve">OPS-015</w:t>
            </w:r>
          </w:p>
        </w:tc>
        <w:tc>
          <w:tcPr>
            <w:tcMar>
              <w:top w:w="100" w:type="dxa"/>
              <w:bottom w:w="100" w:type="dxa"/>
              <w:left w:w="150" w:type="dxa"/>
              <w:right w:w="150" w:type="dxa"/>
            </w:tcMar>
            <w:vAlign w:val="center"/>
            <w:shd w:val="clear" w:color="auto" w:fill="E9EDF6"/>
            <w:tcW w:w="24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69</w:t>
            </w:r>
          </w:p>
        </w:tc>
        <w:tc>
          <w:tcPr>
            <w:tcMar>
              <w:top w:w="100" w:type="dxa"/>
              <w:bottom w:w="100" w:type="dxa"/>
              <w:left w:w="150" w:type="dxa"/>
              <w:right w:w="150" w:type="dxa"/>
            </w:tcMar>
            <w:vAlign w:val="center"/>
            <w:tcW w:w="1359" w:type="dxa"/>
          </w:tcPr>
          <w:p>
            <w:pPr>
              <w:pStyle w:val="Compact"/>
              <w:jc w:val="left"/>
            </w:pPr>
            <w:r>
              <w:t xml:space="preserve">OPS-016</w:t>
            </w:r>
          </w:p>
        </w:tc>
        <w:tc>
          <w:tcPr>
            <w:tcMar>
              <w:top w:w="100" w:type="dxa"/>
              <w:bottom w:w="100" w:type="dxa"/>
              <w:left w:w="150" w:type="dxa"/>
              <w:right w:w="150" w:type="dxa"/>
            </w:tcMar>
            <w:vAlign w:val="center"/>
            <w:tcW w:w="2437" w:type="dxa"/>
          </w:tcPr>
          <w:p>
            <w:pPr>
              <w:pStyle w:val="Compact"/>
              <w:jc w:val="left"/>
            </w:pPr>
            <w:r>
              <w:t xml:space="preserve">Data Privacy &amp; Security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70</w:t>
            </w:r>
          </w:p>
        </w:tc>
        <w:tc>
          <w:tcPr>
            <w:tcMar>
              <w:top w:w="100" w:type="dxa"/>
              <w:bottom w:w="100" w:type="dxa"/>
              <w:left w:w="150" w:type="dxa"/>
              <w:right w:w="150" w:type="dxa"/>
            </w:tcMar>
            <w:vAlign w:val="center"/>
            <w:shd w:val="clear" w:color="auto" w:fill="E9EDF6"/>
            <w:tcW w:w="1359" w:type="dxa"/>
          </w:tcPr>
          <w:p>
            <w:pPr>
              <w:pStyle w:val="Compact"/>
              <w:jc w:val="left"/>
            </w:pPr>
            <w:r>
              <w:t xml:space="preserve">OPS-017</w:t>
            </w:r>
          </w:p>
        </w:tc>
        <w:tc>
          <w:tcPr>
            <w:tcMar>
              <w:top w:w="100" w:type="dxa"/>
              <w:bottom w:w="100" w:type="dxa"/>
              <w:left w:w="150" w:type="dxa"/>
              <w:right w:w="150" w:type="dxa"/>
            </w:tcMar>
            <w:vAlign w:val="center"/>
            <w:shd w:val="clear" w:color="auto" w:fill="E9EDF6"/>
            <w:tcW w:w="24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71</w:t>
            </w:r>
          </w:p>
        </w:tc>
        <w:tc>
          <w:tcPr>
            <w:tcMar>
              <w:top w:w="100" w:type="dxa"/>
              <w:bottom w:w="100" w:type="dxa"/>
              <w:left w:w="150" w:type="dxa"/>
              <w:right w:w="150" w:type="dxa"/>
            </w:tcMar>
            <w:vAlign w:val="center"/>
            <w:tcW w:w="1359" w:type="dxa"/>
          </w:tcPr>
          <w:p>
            <w:pPr>
              <w:pStyle w:val="Compact"/>
              <w:jc w:val="left"/>
            </w:pPr>
            <w:r>
              <w:t xml:space="preserve">OPS-018</w:t>
            </w:r>
          </w:p>
        </w:tc>
        <w:tc>
          <w:tcPr>
            <w:tcMar>
              <w:top w:w="100" w:type="dxa"/>
              <w:bottom w:w="100" w:type="dxa"/>
              <w:left w:w="150" w:type="dxa"/>
              <w:right w:w="150" w:type="dxa"/>
            </w:tcMar>
            <w:vAlign w:val="center"/>
            <w:tcW w:w="2437" w:type="dxa"/>
          </w:tcPr>
          <w:p>
            <w:pPr>
              <w:pStyle w:val="Compact"/>
              <w:jc w:val="left"/>
            </w:pPr>
            <w:r>
              <w:t xml:space="preserve">IT Support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72</w:t>
            </w:r>
          </w:p>
        </w:tc>
        <w:tc>
          <w:tcPr>
            <w:tcMar>
              <w:top w:w="100" w:type="dxa"/>
              <w:bottom w:w="100" w:type="dxa"/>
              <w:left w:w="150" w:type="dxa"/>
              <w:right w:w="150" w:type="dxa"/>
            </w:tcMar>
            <w:vAlign w:val="center"/>
            <w:shd w:val="clear" w:color="auto" w:fill="E9EDF6"/>
            <w:tcW w:w="1359" w:type="dxa"/>
          </w:tcPr>
          <w:p>
            <w:pPr>
              <w:pStyle w:val="Compact"/>
              <w:jc w:val="left"/>
            </w:pPr>
            <w:r>
              <w:t xml:space="preserve">OPS-019</w:t>
            </w:r>
          </w:p>
        </w:tc>
        <w:tc>
          <w:tcPr>
            <w:tcMar>
              <w:top w:w="100" w:type="dxa"/>
              <w:bottom w:w="100" w:type="dxa"/>
              <w:left w:w="150" w:type="dxa"/>
              <w:right w:w="150" w:type="dxa"/>
            </w:tcMar>
            <w:vAlign w:val="center"/>
            <w:shd w:val="clear" w:color="auto" w:fill="E9EDF6"/>
            <w:tcW w:w="24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73</w:t>
            </w:r>
          </w:p>
        </w:tc>
        <w:tc>
          <w:tcPr>
            <w:tcMar>
              <w:top w:w="100" w:type="dxa"/>
              <w:bottom w:w="100" w:type="dxa"/>
              <w:left w:w="150" w:type="dxa"/>
              <w:right w:w="150" w:type="dxa"/>
            </w:tcMar>
            <w:vAlign w:val="center"/>
            <w:tcW w:w="1359" w:type="dxa"/>
          </w:tcPr>
          <w:p>
            <w:pPr>
              <w:pStyle w:val="Compact"/>
              <w:jc w:val="left"/>
            </w:pPr>
            <w:r>
              <w:t xml:space="preserve">OPS-020</w:t>
            </w:r>
          </w:p>
        </w:tc>
        <w:tc>
          <w:tcPr>
            <w:tcMar>
              <w:top w:w="100" w:type="dxa"/>
              <w:bottom w:w="100" w:type="dxa"/>
              <w:left w:w="150" w:type="dxa"/>
              <w:right w:w="150" w:type="dxa"/>
            </w:tcMar>
            <w:vAlign w:val="center"/>
            <w:tcW w:w="2437" w:type="dxa"/>
          </w:tcPr>
          <w:p>
            <w:pPr>
              <w:pStyle w:val="Compact"/>
              <w:jc w:val="left"/>
            </w:pPr>
            <w:r>
              <w:t xml:space="preserve">Facilities Management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74</w:t>
            </w:r>
          </w:p>
        </w:tc>
        <w:tc>
          <w:tcPr>
            <w:tcMar>
              <w:top w:w="100" w:type="dxa"/>
              <w:bottom w:w="100" w:type="dxa"/>
              <w:left w:w="150" w:type="dxa"/>
              <w:right w:w="150" w:type="dxa"/>
            </w:tcMar>
            <w:vAlign w:val="center"/>
            <w:shd w:val="clear" w:color="auto" w:fill="E9EDF6"/>
            <w:tcW w:w="1359" w:type="dxa"/>
          </w:tcPr>
          <w:p>
            <w:pPr>
              <w:pStyle w:val="Compact"/>
              <w:jc w:val="left"/>
            </w:pPr>
            <w:r>
              <w:t xml:space="preserve">OPS-021</w:t>
            </w:r>
          </w:p>
        </w:tc>
        <w:tc>
          <w:tcPr>
            <w:tcMar>
              <w:top w:w="100" w:type="dxa"/>
              <w:bottom w:w="100" w:type="dxa"/>
              <w:left w:w="150" w:type="dxa"/>
              <w:right w:w="150" w:type="dxa"/>
            </w:tcMar>
            <w:vAlign w:val="center"/>
            <w:shd w:val="clear" w:color="auto" w:fill="E9EDF6"/>
            <w:tcW w:w="24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746" w:type="dxa"/>
          </w:tcPr>
          <w:p>
            <w:pPr>
              <w:pStyle w:val="Compact"/>
              <w:jc w:val="right"/>
            </w:pPr>
            <w:r>
              <w:t xml:space="preserve">75</w:t>
            </w:r>
          </w:p>
        </w:tc>
        <w:tc>
          <w:tcPr>
            <w:tcMar>
              <w:top w:w="100" w:type="dxa"/>
              <w:bottom w:w="100" w:type="dxa"/>
              <w:left w:w="150" w:type="dxa"/>
              <w:right w:w="150" w:type="dxa"/>
            </w:tcMar>
            <w:vAlign w:val="center"/>
            <w:tcW w:w="1359" w:type="dxa"/>
          </w:tcPr>
          <w:p>
            <w:pPr>
              <w:pStyle w:val="Compact"/>
              <w:jc w:val="left"/>
            </w:pPr>
            <w:r>
              <w:t xml:space="preserve">OPS-022</w:t>
            </w:r>
          </w:p>
        </w:tc>
        <w:tc>
          <w:tcPr>
            <w:tcMar>
              <w:top w:w="100" w:type="dxa"/>
              <w:bottom w:w="100" w:type="dxa"/>
              <w:left w:w="150" w:type="dxa"/>
              <w:right w:w="150" w:type="dxa"/>
            </w:tcMar>
            <w:vAlign w:val="center"/>
            <w:tcW w:w="2437" w:type="dxa"/>
          </w:tcPr>
          <w:p>
            <w:pPr>
              <w:pStyle w:val="Compact"/>
              <w:jc w:val="left"/>
            </w:pPr>
            <w:r>
              <w:t xml:space="preserve">Emergency Response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76</w:t>
            </w:r>
          </w:p>
        </w:tc>
        <w:tc>
          <w:tcPr>
            <w:tcMar>
              <w:top w:w="100" w:type="dxa"/>
              <w:bottom w:w="100" w:type="dxa"/>
              <w:left w:w="150" w:type="dxa"/>
              <w:right w:w="150" w:type="dxa"/>
            </w:tcMar>
            <w:vAlign w:val="center"/>
            <w:shd w:val="clear" w:color="auto" w:fill="E9EDF6"/>
            <w:tcW w:w="1359" w:type="dxa"/>
          </w:tcPr>
          <w:p>
            <w:pPr>
              <w:pStyle w:val="Compact"/>
              <w:jc w:val="left"/>
            </w:pPr>
            <w:r>
              <w:t xml:space="preserve">OPS-023</w:t>
            </w:r>
          </w:p>
        </w:tc>
        <w:tc>
          <w:tcPr>
            <w:tcMar>
              <w:top w:w="100" w:type="dxa"/>
              <w:bottom w:w="100" w:type="dxa"/>
              <w:left w:w="150" w:type="dxa"/>
              <w:right w:w="150" w:type="dxa"/>
            </w:tcMar>
            <w:vAlign w:val="center"/>
            <w:shd w:val="clear" w:color="auto" w:fill="E9EDF6"/>
            <w:tcW w:w="24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77</w:t>
            </w:r>
          </w:p>
        </w:tc>
        <w:tc>
          <w:tcPr>
            <w:tcMar>
              <w:top w:w="100" w:type="dxa"/>
              <w:bottom w:w="100" w:type="dxa"/>
              <w:left w:w="150" w:type="dxa"/>
              <w:right w:w="150" w:type="dxa"/>
            </w:tcMar>
            <w:vAlign w:val="center"/>
            <w:tcW w:w="1359" w:type="dxa"/>
          </w:tcPr>
          <w:p>
            <w:pPr>
              <w:pStyle w:val="Compact"/>
              <w:jc w:val="left"/>
            </w:pPr>
            <w:r>
              <w:t xml:space="preserve">OPS-024</w:t>
            </w:r>
          </w:p>
        </w:tc>
        <w:tc>
          <w:tcPr>
            <w:tcMar>
              <w:top w:w="100" w:type="dxa"/>
              <w:bottom w:w="100" w:type="dxa"/>
              <w:left w:w="150" w:type="dxa"/>
              <w:right w:w="150" w:type="dxa"/>
            </w:tcMar>
            <w:vAlign w:val="center"/>
            <w:tcW w:w="2437" w:type="dxa"/>
          </w:tcPr>
          <w:p>
            <w:pPr>
              <w:pStyle w:val="Compact"/>
              <w:jc w:val="left"/>
            </w:pPr>
            <w:r>
              <w:t xml:space="preserve">Online Pedagogy Training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78</w:t>
            </w:r>
          </w:p>
        </w:tc>
        <w:tc>
          <w:tcPr>
            <w:tcMar>
              <w:top w:w="100" w:type="dxa"/>
              <w:bottom w:w="100" w:type="dxa"/>
              <w:left w:w="150" w:type="dxa"/>
              <w:right w:w="150" w:type="dxa"/>
            </w:tcMar>
            <w:vAlign w:val="center"/>
            <w:shd w:val="clear" w:color="auto" w:fill="E9EDF6"/>
            <w:tcW w:w="1359" w:type="dxa"/>
          </w:tcPr>
          <w:p>
            <w:pPr>
              <w:pStyle w:val="Compact"/>
              <w:jc w:val="left"/>
            </w:pPr>
            <w:r>
              <w:t xml:space="preserve">OPS-025</w:t>
            </w:r>
          </w:p>
        </w:tc>
        <w:tc>
          <w:tcPr>
            <w:tcMar>
              <w:top w:w="100" w:type="dxa"/>
              <w:bottom w:w="100" w:type="dxa"/>
              <w:left w:w="150" w:type="dxa"/>
              <w:right w:w="150" w:type="dxa"/>
            </w:tcMar>
            <w:vAlign w:val="center"/>
            <w:shd w:val="clear" w:color="auto" w:fill="E9EDF6"/>
            <w:tcW w:w="24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79</w:t>
            </w:r>
          </w:p>
        </w:tc>
        <w:tc>
          <w:tcPr>
            <w:tcMar>
              <w:top w:w="100" w:type="dxa"/>
              <w:bottom w:w="100" w:type="dxa"/>
              <w:left w:w="150" w:type="dxa"/>
              <w:right w:w="150" w:type="dxa"/>
            </w:tcMar>
            <w:vAlign w:val="center"/>
            <w:tcW w:w="1359" w:type="dxa"/>
          </w:tcPr>
          <w:p>
            <w:pPr>
              <w:pStyle w:val="Compact"/>
              <w:jc w:val="left"/>
            </w:pPr>
            <w:r>
              <w:t xml:space="preserve">OPS-026</w:t>
            </w:r>
          </w:p>
        </w:tc>
        <w:tc>
          <w:tcPr>
            <w:tcMar>
              <w:top w:w="100" w:type="dxa"/>
              <w:bottom w:w="100" w:type="dxa"/>
              <w:left w:w="150" w:type="dxa"/>
              <w:right w:w="150" w:type="dxa"/>
            </w:tcMar>
            <w:vAlign w:val="center"/>
            <w:tcW w:w="2437" w:type="dxa"/>
          </w:tcPr>
          <w:p>
            <w:pPr>
              <w:pStyle w:val="Compact"/>
              <w:jc w:val="left"/>
            </w:pPr>
            <w:r>
              <w:t xml:space="preserve">Digital Resources &amp; Library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University Librarian</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80</w:t>
            </w:r>
          </w:p>
        </w:tc>
        <w:tc>
          <w:tcPr>
            <w:tcMar>
              <w:top w:w="100" w:type="dxa"/>
              <w:bottom w:w="100" w:type="dxa"/>
              <w:left w:w="150" w:type="dxa"/>
              <w:right w:w="150" w:type="dxa"/>
            </w:tcMar>
            <w:vAlign w:val="center"/>
            <w:shd w:val="clear" w:color="auto" w:fill="E9EDF6"/>
            <w:tcW w:w="1359" w:type="dxa"/>
          </w:tcPr>
          <w:p>
            <w:pPr>
              <w:pStyle w:val="Compact"/>
              <w:jc w:val="left"/>
            </w:pPr>
            <w:r>
              <w:t xml:space="preserve">OPS-027</w:t>
            </w:r>
          </w:p>
        </w:tc>
        <w:tc>
          <w:tcPr>
            <w:tcMar>
              <w:top w:w="100" w:type="dxa"/>
              <w:bottom w:w="100" w:type="dxa"/>
              <w:left w:w="150" w:type="dxa"/>
              <w:right w:w="150" w:type="dxa"/>
            </w:tcMar>
            <w:vAlign w:val="center"/>
            <w:shd w:val="clear" w:color="auto" w:fill="E9EDF6"/>
            <w:tcW w:w="24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46" w:type="dxa"/>
          </w:tcPr>
          <w:p>
            <w:pPr>
              <w:pStyle w:val="Compact"/>
              <w:jc w:val="right"/>
            </w:pPr>
            <w:r>
              <w:t xml:space="preserve">108</w:t>
            </w:r>
          </w:p>
        </w:tc>
        <w:tc>
          <w:tcPr>
            <w:tcMar>
              <w:top w:w="100" w:type="dxa"/>
              <w:bottom w:w="100" w:type="dxa"/>
              <w:left w:w="150" w:type="dxa"/>
              <w:right w:w="150" w:type="dxa"/>
            </w:tcMar>
            <w:vAlign w:val="center"/>
            <w:tcW w:w="1359" w:type="dxa"/>
          </w:tcPr>
          <w:p>
            <w:pPr>
              <w:pStyle w:val="Compact"/>
              <w:jc w:val="left"/>
            </w:pPr>
            <w:r>
              <w:t xml:space="preserve">OPS-028</w:t>
            </w:r>
          </w:p>
        </w:tc>
        <w:tc>
          <w:tcPr>
            <w:tcMar>
              <w:top w:w="100" w:type="dxa"/>
              <w:bottom w:w="100" w:type="dxa"/>
              <w:left w:w="150" w:type="dxa"/>
              <w:right w:w="150" w:type="dxa"/>
            </w:tcMar>
            <w:vAlign w:val="center"/>
            <w:tcW w:w="24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bl>
    <w:p>
      <w:pPr>
        <w:pStyle w:val="SectionKicker"/>
      </w:pPr>
      <w:r>
        <w:t xml:space="preserve">Section 18 · 18.5</w:t>
      </w:r>
    </w:p>
    <w:bookmarkEnd w:id="122"/>
    <w:bookmarkStart w:id="123" w:name="legal-compliance-handbook-11-documents"/>
    <w:p>
      <w:pPr>
        <w:pStyle w:val="Heading2"/>
      </w:pPr>
      <w:r>
        <w:t xml:space="preserve">18.5 Legal &amp; Compliance Handbook (11 Documents)</w:t>
      </w:r>
    </w:p>
    <w:tbl>
      <w:tblPr>
        <w:tblStyle w:val="Table"/>
        <w:tblW w:type="pct" w:w="5000"/>
        <w:tblLook w:firstRow="1" w:lastRow="0" w:firstColumn="0" w:lastColumn="0" w:noHBand="0" w:noVBand="0" w:val="0020"/>
        <w:jc w:val="start"/>
        <w:tblLayout w:type="fixed"/>
      </w:tblPr>
      <w:tblGrid>
        <w:gridCol w:w="668"/>
        <w:gridCol w:w="1277"/>
        <w:gridCol w:w="2862"/>
        <w:gridCol w:w="1979"/>
        <w:gridCol w:w="228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6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27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86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97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286"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81</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LEG-001</w:t>
            </w:r>
          </w:p>
        </w:tc>
        <w:tc>
          <w:tcPr>
            <w:tcMar>
              <w:top w:w="100" w:type="dxa"/>
              <w:bottom w:w="100" w:type="dxa"/>
              <w:left w:w="150" w:type="dxa"/>
              <w:right w:w="150" w:type="dxa"/>
            </w:tcMar>
            <w:vAlign w:val="center"/>
            <w:shd w:val="clear" w:color="auto" w:fill="E9EDF6"/>
            <w:tcW w:w="2862"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668" w:type="dxa"/>
          </w:tcPr>
          <w:p>
            <w:pPr>
              <w:pStyle w:val="Compact"/>
              <w:jc w:val="right"/>
            </w:pPr>
            <w:r>
              <w:t xml:space="preserve">82</w:t>
            </w:r>
          </w:p>
        </w:tc>
        <w:tc>
          <w:tcPr>
            <w:tcMar>
              <w:top w:w="100" w:type="dxa"/>
              <w:bottom w:w="100" w:type="dxa"/>
              <w:left w:w="150" w:type="dxa"/>
              <w:right w:w="150" w:type="dxa"/>
            </w:tcMar>
            <w:vAlign w:val="center"/>
            <w:tcW w:w="1277" w:type="dxa"/>
          </w:tcPr>
          <w:p>
            <w:pPr>
              <w:pStyle w:val="Compact"/>
              <w:jc w:val="left"/>
            </w:pPr>
            <w:r>
              <w:t xml:space="preserve">LEG-002</w:t>
            </w:r>
          </w:p>
        </w:tc>
        <w:tc>
          <w:tcPr>
            <w:tcMar>
              <w:top w:w="100" w:type="dxa"/>
              <w:bottom w:w="100" w:type="dxa"/>
              <w:left w:w="150" w:type="dxa"/>
              <w:right w:w="150" w:type="dxa"/>
            </w:tcMar>
            <w:vAlign w:val="center"/>
            <w:tcW w:w="2862" w:type="dxa"/>
          </w:tcPr>
          <w:p>
            <w:pPr>
              <w:pStyle w:val="Compact"/>
              <w:jc w:val="left"/>
            </w:pPr>
            <w:r>
              <w:t xml:space="preserve">GDPR Compliance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83</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LEG-003</w:t>
            </w:r>
          </w:p>
        </w:tc>
        <w:tc>
          <w:tcPr>
            <w:tcMar>
              <w:top w:w="100" w:type="dxa"/>
              <w:bottom w:w="100" w:type="dxa"/>
              <w:left w:w="150" w:type="dxa"/>
              <w:right w:w="150" w:type="dxa"/>
            </w:tcMar>
            <w:vAlign w:val="center"/>
            <w:shd w:val="clear" w:color="auto" w:fill="E9EDF6"/>
            <w:tcW w:w="2862"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668" w:type="dxa"/>
          </w:tcPr>
          <w:p>
            <w:pPr>
              <w:pStyle w:val="Compact"/>
              <w:jc w:val="right"/>
            </w:pPr>
            <w:r>
              <w:t xml:space="preserve">84</w:t>
            </w:r>
          </w:p>
        </w:tc>
        <w:tc>
          <w:tcPr>
            <w:tcMar>
              <w:top w:w="100" w:type="dxa"/>
              <w:bottom w:w="100" w:type="dxa"/>
              <w:left w:w="150" w:type="dxa"/>
              <w:right w:w="150" w:type="dxa"/>
            </w:tcMar>
            <w:vAlign w:val="center"/>
            <w:tcW w:w="1277" w:type="dxa"/>
          </w:tcPr>
          <w:p>
            <w:pPr>
              <w:pStyle w:val="Compact"/>
              <w:jc w:val="left"/>
            </w:pPr>
            <w:r>
              <w:t xml:space="preserve">LEG-004</w:t>
            </w:r>
          </w:p>
        </w:tc>
        <w:tc>
          <w:tcPr>
            <w:tcMar>
              <w:top w:w="100" w:type="dxa"/>
              <w:bottom w:w="100" w:type="dxa"/>
              <w:left w:w="150" w:type="dxa"/>
              <w:right w:w="150" w:type="dxa"/>
            </w:tcMar>
            <w:vAlign w:val="center"/>
            <w:tcW w:w="2862" w:type="dxa"/>
          </w:tcPr>
          <w:p>
            <w:pPr>
              <w:pStyle w:val="Compact"/>
              <w:jc w:val="left"/>
            </w:pPr>
            <w:r>
              <w:t xml:space="preserve">Intellectual Property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85</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LEG-005</w:t>
            </w:r>
          </w:p>
        </w:tc>
        <w:tc>
          <w:tcPr>
            <w:tcMar>
              <w:top w:w="100" w:type="dxa"/>
              <w:bottom w:w="100" w:type="dxa"/>
              <w:left w:w="150" w:type="dxa"/>
              <w:right w:w="150" w:type="dxa"/>
            </w:tcMar>
            <w:vAlign w:val="center"/>
            <w:shd w:val="clear" w:color="auto" w:fill="E9EDF6"/>
            <w:tcW w:w="2862"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86</w:t>
            </w:r>
          </w:p>
        </w:tc>
        <w:tc>
          <w:tcPr>
            <w:tcMar>
              <w:top w:w="100" w:type="dxa"/>
              <w:bottom w:w="100" w:type="dxa"/>
              <w:left w:w="150" w:type="dxa"/>
              <w:right w:w="150" w:type="dxa"/>
            </w:tcMar>
            <w:vAlign w:val="center"/>
            <w:tcW w:w="1277" w:type="dxa"/>
          </w:tcPr>
          <w:p>
            <w:pPr>
              <w:pStyle w:val="Compact"/>
              <w:jc w:val="left"/>
            </w:pPr>
            <w:r>
              <w:t xml:space="preserve">LEG-006</w:t>
            </w:r>
          </w:p>
        </w:tc>
        <w:tc>
          <w:tcPr>
            <w:tcMar>
              <w:top w:w="100" w:type="dxa"/>
              <w:bottom w:w="100" w:type="dxa"/>
              <w:left w:w="150" w:type="dxa"/>
              <w:right w:w="150" w:type="dxa"/>
            </w:tcMar>
            <w:vAlign w:val="center"/>
            <w:tcW w:w="2862" w:type="dxa"/>
          </w:tcPr>
          <w:p>
            <w:pPr>
              <w:pStyle w:val="Compact"/>
              <w:jc w:val="left"/>
            </w:pPr>
            <w:r>
              <w:t xml:space="preserve">Gambia Branch Operational Plan</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87</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LEG-007</w:t>
            </w:r>
          </w:p>
        </w:tc>
        <w:tc>
          <w:tcPr>
            <w:tcMar>
              <w:top w:w="100" w:type="dxa"/>
              <w:bottom w:w="100" w:type="dxa"/>
              <w:left w:w="150" w:type="dxa"/>
              <w:right w:w="150" w:type="dxa"/>
            </w:tcMar>
            <w:vAlign w:val="center"/>
            <w:shd w:val="clear" w:color="auto" w:fill="E9EDF6"/>
            <w:tcW w:w="2862"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88</w:t>
            </w:r>
          </w:p>
        </w:tc>
        <w:tc>
          <w:tcPr>
            <w:tcMar>
              <w:top w:w="100" w:type="dxa"/>
              <w:bottom w:w="100" w:type="dxa"/>
              <w:left w:w="150" w:type="dxa"/>
              <w:right w:w="150" w:type="dxa"/>
            </w:tcMar>
            <w:vAlign w:val="center"/>
            <w:tcW w:w="1277" w:type="dxa"/>
          </w:tcPr>
          <w:p>
            <w:pPr>
              <w:pStyle w:val="Compact"/>
              <w:jc w:val="left"/>
            </w:pPr>
            <w:r>
              <w:t xml:space="preserve">LEG-008</w:t>
            </w:r>
          </w:p>
        </w:tc>
        <w:tc>
          <w:tcPr>
            <w:tcMar>
              <w:top w:w="100" w:type="dxa"/>
              <w:bottom w:w="100" w:type="dxa"/>
              <w:left w:w="150" w:type="dxa"/>
              <w:right w:w="150" w:type="dxa"/>
            </w:tcMar>
            <w:vAlign w:val="center"/>
            <w:tcW w:w="2862" w:type="dxa"/>
          </w:tcPr>
          <w:p>
            <w:pPr>
              <w:pStyle w:val="Compact"/>
              <w:jc w:val="left"/>
            </w:pPr>
            <w:r>
              <w:t xml:space="preserve">Country-Specific Regulatory Compliance</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89</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LEG-009</w:t>
            </w:r>
          </w:p>
        </w:tc>
        <w:tc>
          <w:tcPr>
            <w:tcMar>
              <w:top w:w="100" w:type="dxa"/>
              <w:bottom w:w="100" w:type="dxa"/>
              <w:left w:w="150" w:type="dxa"/>
              <w:right w:w="150" w:type="dxa"/>
            </w:tcMar>
            <w:vAlign w:val="center"/>
            <w:shd w:val="clear" w:color="auto" w:fill="E9EDF6"/>
            <w:tcW w:w="2862"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90</w:t>
            </w:r>
          </w:p>
        </w:tc>
        <w:tc>
          <w:tcPr>
            <w:tcMar>
              <w:top w:w="100" w:type="dxa"/>
              <w:bottom w:w="100" w:type="dxa"/>
              <w:left w:w="150" w:type="dxa"/>
              <w:right w:w="150" w:type="dxa"/>
            </w:tcMar>
            <w:vAlign w:val="center"/>
            <w:tcW w:w="1277" w:type="dxa"/>
          </w:tcPr>
          <w:p>
            <w:pPr>
              <w:pStyle w:val="Compact"/>
              <w:jc w:val="left"/>
            </w:pPr>
            <w:r>
              <w:t xml:space="preserve">LEG-010</w:t>
            </w:r>
          </w:p>
        </w:tc>
        <w:tc>
          <w:tcPr>
            <w:tcMar>
              <w:top w:w="100" w:type="dxa"/>
              <w:bottom w:w="100" w:type="dxa"/>
              <w:left w:w="150" w:type="dxa"/>
              <w:right w:w="150" w:type="dxa"/>
            </w:tcMar>
            <w:vAlign w:val="center"/>
            <w:tcW w:w="2862" w:type="dxa"/>
          </w:tcPr>
          <w:p>
            <w:pPr>
              <w:pStyle w:val="Compact"/>
              <w:jc w:val="left"/>
            </w:pPr>
            <w:r>
              <w:t xml:space="preserve">International Faculty Recruitment Policy</w:t>
            </w:r>
          </w:p>
        </w:tc>
        <w:tc>
          <w:tcPr>
            <w:tcMar>
              <w:top w:w="100" w:type="dxa"/>
              <w:bottom w:w="100" w:type="dxa"/>
              <w:left w:w="150" w:type="dxa"/>
              <w:right w:w="150" w:type="dxa"/>
            </w:tcMar>
            <w:vAlign w:val="center"/>
            <w:tcW w:w="1979" w:type="dxa"/>
          </w:tcPr>
          <w:p>
            <w:pPr>
              <w:pStyle w:val="Compact"/>
              <w:jc w:val="left"/>
            </w:pPr>
            <w:r>
              <w:t xml:space="preserve">Important</w:t>
            </w:r>
          </w:p>
        </w:tc>
        <w:tc>
          <w:tcPr>
            <w:tcMar>
              <w:top w:w="100" w:type="dxa"/>
              <w:bottom w:w="100" w:type="dxa"/>
              <w:left w:w="150" w:type="dxa"/>
              <w:right w:w="150" w:type="dxa"/>
            </w:tcMar>
            <w:vAlign w:val="center"/>
            <w:tcW w:w="2286"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91</w:t>
            </w:r>
          </w:p>
        </w:tc>
        <w:tc>
          <w:tcPr>
            <w:tcMar>
              <w:top w:w="100" w:type="dxa"/>
              <w:bottom w:w="100" w:type="dxa"/>
              <w:left w:w="150" w:type="dxa"/>
              <w:right w:w="150" w:type="dxa"/>
            </w:tcMar>
            <w:vAlign w:val="center"/>
            <w:shd w:val="clear" w:color="auto" w:fill="E9EDF6"/>
            <w:tcW w:w="1277" w:type="dxa"/>
          </w:tcPr>
          <w:p>
            <w:pPr>
              <w:pStyle w:val="Compact"/>
              <w:jc w:val="left"/>
            </w:pPr>
            <w:r>
              <w:t xml:space="preserve">LEG-011</w:t>
            </w:r>
          </w:p>
        </w:tc>
        <w:tc>
          <w:tcPr>
            <w:tcMar>
              <w:top w:w="100" w:type="dxa"/>
              <w:bottom w:w="100" w:type="dxa"/>
              <w:left w:w="150" w:type="dxa"/>
              <w:right w:w="150" w:type="dxa"/>
            </w:tcMar>
            <w:vAlign w:val="center"/>
            <w:shd w:val="clear" w:color="auto" w:fill="E9EDF6"/>
            <w:tcW w:w="2862"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286" w:type="dxa"/>
          </w:tcPr>
          <w:p>
            <w:pPr>
              <w:pStyle w:val="Compact"/>
              <w:jc w:val="left"/>
            </w:pPr>
            <w:r>
              <w:t xml:space="preserve">Dean of Students</w:t>
            </w:r>
          </w:p>
        </w:tc>
      </w:tr>
    </w:tbl>
    <w:p>
      <w:pPr>
        <w:pStyle w:val="SectionKicker"/>
      </w:pPr>
      <w:r>
        <w:t xml:space="preserve">Section 18 · 18.6</w:t>
      </w:r>
    </w:p>
    <w:bookmarkEnd w:id="123"/>
    <w:bookmarkStart w:id="124" w:name="X9cdd6a9baae2eb4d9af2fbe25b93f3e0892495a"/>
    <w:p>
      <w:pPr>
        <w:pStyle w:val="Heading2"/>
      </w:pPr>
      <w:r>
        <w:t xml:space="preserve">18.6 Marketing &amp; Communications Handbook (7 Documents)</w:t>
      </w:r>
    </w:p>
    <w:tbl>
      <w:tblPr>
        <w:tblStyle w:val="Table"/>
        <w:tblW w:type="pct" w:w="5000"/>
        <w:tblLook w:firstRow="1" w:lastRow="0" w:firstColumn="0" w:lastColumn="0" w:noHBand="0" w:noVBand="0" w:val="0020"/>
        <w:jc w:val="start"/>
        <w:tblLayout w:type="fixed"/>
      </w:tblPr>
      <w:tblGrid>
        <w:gridCol w:w="715"/>
        <w:gridCol w:w="1367"/>
        <w:gridCol w:w="2442"/>
        <w:gridCol w:w="2101"/>
        <w:gridCol w:w="244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15"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6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4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92</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MKT-001</w:t>
            </w:r>
          </w:p>
        </w:tc>
        <w:tc>
          <w:tcPr>
            <w:tcMar>
              <w:top w:w="100" w:type="dxa"/>
              <w:bottom w:w="100" w:type="dxa"/>
              <w:left w:w="150" w:type="dxa"/>
              <w:right w:w="150" w:type="dxa"/>
            </w:tcMar>
            <w:vAlign w:val="center"/>
            <w:shd w:val="clear" w:color="auto" w:fill="E9EDF6"/>
            <w:tcW w:w="2442" w:type="dxa"/>
          </w:tcPr>
          <w:p>
            <w:pPr>
              <w:pStyle w:val="Compact"/>
              <w:jc w:val="left"/>
            </w:pPr>
            <w:r>
              <w:t xml:space="preserve">Brand Style Guide</w:t>
            </w:r>
          </w:p>
        </w:tc>
        <w:tc>
          <w:tcPr>
            <w:tcMar>
              <w:top w:w="100" w:type="dxa"/>
              <w:bottom w:w="100" w:type="dxa"/>
              <w:left w:w="150" w:type="dxa"/>
              <w:right w:w="150" w:type="dxa"/>
            </w:tcMar>
            <w:vAlign w:val="center"/>
            <w:shd w:val="clear" w:color="auto" w:fill="E9EDF6"/>
            <w:tcW w:w="2101"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93</w:t>
            </w:r>
          </w:p>
        </w:tc>
        <w:tc>
          <w:tcPr>
            <w:tcMar>
              <w:top w:w="100" w:type="dxa"/>
              <w:bottom w:w="100" w:type="dxa"/>
              <w:left w:w="150" w:type="dxa"/>
              <w:right w:w="150" w:type="dxa"/>
            </w:tcMar>
            <w:vAlign w:val="center"/>
            <w:tcW w:w="1367" w:type="dxa"/>
          </w:tcPr>
          <w:p>
            <w:pPr>
              <w:pStyle w:val="Compact"/>
              <w:jc w:val="left"/>
            </w:pPr>
            <w:r>
              <w:t xml:space="preserve">MKT-002</w:t>
            </w:r>
          </w:p>
        </w:tc>
        <w:tc>
          <w:tcPr>
            <w:tcMar>
              <w:top w:w="100" w:type="dxa"/>
              <w:bottom w:w="100" w:type="dxa"/>
              <w:left w:w="150" w:type="dxa"/>
              <w:right w:w="150" w:type="dxa"/>
            </w:tcMar>
            <w:vAlign w:val="center"/>
            <w:tcW w:w="2442" w:type="dxa"/>
          </w:tcPr>
          <w:p>
            <w:pPr>
              <w:pStyle w:val="Compact"/>
              <w:jc w:val="left"/>
            </w:pPr>
            <w:r>
              <w:t xml:space="preserve">Website Content Plan</w:t>
            </w:r>
          </w:p>
        </w:tc>
        <w:tc>
          <w:tcPr>
            <w:tcMar>
              <w:top w:w="100" w:type="dxa"/>
              <w:bottom w:w="100" w:type="dxa"/>
              <w:left w:w="150" w:type="dxa"/>
              <w:right w:w="150" w:type="dxa"/>
            </w:tcMar>
            <w:vAlign w:val="center"/>
            <w:tcW w:w="2101" w:type="dxa"/>
          </w:tcPr>
          <w:p>
            <w:pPr>
              <w:pStyle w:val="Compact"/>
              <w:jc w:val="left"/>
            </w:pPr>
            <w:r>
              <w:t xml:space="preserve">Critical</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94</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MKT-003</w:t>
            </w:r>
          </w:p>
        </w:tc>
        <w:tc>
          <w:tcPr>
            <w:tcMar>
              <w:top w:w="100" w:type="dxa"/>
              <w:bottom w:w="100" w:type="dxa"/>
              <w:left w:w="150" w:type="dxa"/>
              <w:right w:w="150" w:type="dxa"/>
            </w:tcMar>
            <w:vAlign w:val="center"/>
            <w:shd w:val="clear" w:color="auto" w:fill="E9EDF6"/>
            <w:tcW w:w="24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E9EDF6"/>
            <w:tcW w:w="2101"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95</w:t>
            </w:r>
          </w:p>
        </w:tc>
        <w:tc>
          <w:tcPr>
            <w:tcMar>
              <w:top w:w="100" w:type="dxa"/>
              <w:bottom w:w="100" w:type="dxa"/>
              <w:left w:w="150" w:type="dxa"/>
              <w:right w:w="150" w:type="dxa"/>
            </w:tcMar>
            <w:vAlign w:val="center"/>
            <w:tcW w:w="1367" w:type="dxa"/>
          </w:tcPr>
          <w:p>
            <w:pPr>
              <w:pStyle w:val="Compact"/>
              <w:jc w:val="left"/>
            </w:pPr>
            <w:r>
              <w:t xml:space="preserve">MKT-004</w:t>
            </w:r>
          </w:p>
        </w:tc>
        <w:tc>
          <w:tcPr>
            <w:tcMar>
              <w:top w:w="100" w:type="dxa"/>
              <w:bottom w:w="100" w:type="dxa"/>
              <w:left w:w="150" w:type="dxa"/>
              <w:right w:w="150" w:type="dxa"/>
            </w:tcMar>
            <w:vAlign w:val="center"/>
            <w:tcW w:w="2442" w:type="dxa"/>
          </w:tcPr>
          <w:p>
            <w:pPr>
              <w:pStyle w:val="Compact"/>
              <w:jc w:val="left"/>
            </w:pPr>
            <w:r>
              <w:t xml:space="preserve">Social Media Policy</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96</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MKT-005</w:t>
            </w:r>
          </w:p>
        </w:tc>
        <w:tc>
          <w:tcPr>
            <w:tcMar>
              <w:top w:w="100" w:type="dxa"/>
              <w:bottom w:w="100" w:type="dxa"/>
              <w:left w:w="150" w:type="dxa"/>
              <w:right w:w="150" w:type="dxa"/>
            </w:tcMar>
            <w:vAlign w:val="center"/>
            <w:shd w:val="clear" w:color="auto" w:fill="E9EDF6"/>
            <w:tcW w:w="24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E9EDF6"/>
            <w:tcW w:w="2101"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97</w:t>
            </w:r>
          </w:p>
        </w:tc>
        <w:tc>
          <w:tcPr>
            <w:tcMar>
              <w:top w:w="100" w:type="dxa"/>
              <w:bottom w:w="100" w:type="dxa"/>
              <w:left w:w="150" w:type="dxa"/>
              <w:right w:w="150" w:type="dxa"/>
            </w:tcMar>
            <w:vAlign w:val="center"/>
            <w:tcW w:w="1367" w:type="dxa"/>
          </w:tcPr>
          <w:p>
            <w:pPr>
              <w:pStyle w:val="Compact"/>
              <w:jc w:val="left"/>
            </w:pPr>
            <w:r>
              <w:t xml:space="preserve">MKT-006</w:t>
            </w:r>
          </w:p>
        </w:tc>
        <w:tc>
          <w:tcPr>
            <w:tcMar>
              <w:top w:w="100" w:type="dxa"/>
              <w:bottom w:w="100" w:type="dxa"/>
              <w:left w:w="150" w:type="dxa"/>
              <w:right w:w="150" w:type="dxa"/>
            </w:tcMar>
            <w:vAlign w:val="center"/>
            <w:tcW w:w="2442" w:type="dxa"/>
          </w:tcPr>
          <w:p>
            <w:pPr>
              <w:pStyle w:val="Compact"/>
              <w:jc w:val="left"/>
            </w:pPr>
            <w:r>
              <w:t xml:space="preserve">Crisis Communications Plan</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98</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MKT-007</w:t>
            </w:r>
          </w:p>
        </w:tc>
        <w:tc>
          <w:tcPr>
            <w:tcMar>
              <w:top w:w="100" w:type="dxa"/>
              <w:bottom w:w="100" w:type="dxa"/>
              <w:left w:w="150" w:type="dxa"/>
              <w:right w:w="150" w:type="dxa"/>
            </w:tcMar>
            <w:vAlign w:val="center"/>
            <w:shd w:val="clear" w:color="auto" w:fill="E9EDF6"/>
            <w:tcW w:w="2442" w:type="dxa"/>
          </w:tcPr>
          <w:p>
            <w:pPr>
              <w:pStyle w:val="Compact"/>
              <w:jc w:val="left"/>
            </w:pPr>
            <w:r>
              <w:t xml:space="preserve">Marketing Plan</w:t>
            </w:r>
          </w:p>
        </w:tc>
        <w:tc>
          <w:tcPr>
            <w:tcMar>
              <w:top w:w="100" w:type="dxa"/>
              <w:bottom w:w="100" w:type="dxa"/>
              <w:left w:w="150" w:type="dxa"/>
              <w:right w:w="150" w:type="dxa"/>
            </w:tcMar>
            <w:vAlign w:val="center"/>
            <w:shd w:val="clear" w:color="auto" w:fill="E9EDF6"/>
            <w:tcW w:w="2101"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bl>
    <w:p>
      <w:pPr>
        <w:pStyle w:val="SectionKicker"/>
      </w:pPr>
      <w:r>
        <w:t xml:space="preserve">Section 18 · 18.7</w:t>
      </w:r>
    </w:p>
    <w:bookmarkEnd w:id="124"/>
    <w:bookmarkStart w:id="125" w:name="waqf-research-handbook-9-documents"/>
    <w:p>
      <w:pPr>
        <w:pStyle w:val="Heading2"/>
      </w:pPr>
      <w:r>
        <w:t xml:space="preserve">18.7 Waqf &amp; Research Handbook (9 Documents)</w:t>
      </w:r>
    </w:p>
    <w:tbl>
      <w:tblPr>
        <w:tblStyle w:val="Table"/>
        <w:tblW w:type="pct" w:w="5000"/>
        <w:tblLook w:firstRow="1" w:lastRow="0" w:firstColumn="0" w:lastColumn="0" w:noHBand="0" w:noVBand="0" w:val="0020"/>
        <w:jc w:val="start"/>
        <w:tblLayout w:type="fixed"/>
      </w:tblPr>
      <w:tblGrid>
        <w:gridCol w:w="780"/>
        <w:gridCol w:w="1408"/>
        <w:gridCol w:w="2206"/>
        <w:gridCol w:w="2146"/>
        <w:gridCol w:w="253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8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0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20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46"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3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99</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WAQ-001</w:t>
            </w:r>
          </w:p>
        </w:tc>
        <w:tc>
          <w:tcPr>
            <w:tcMar>
              <w:top w:w="100" w:type="dxa"/>
              <w:bottom w:w="100" w:type="dxa"/>
              <w:left w:w="150" w:type="dxa"/>
              <w:right w:w="150" w:type="dxa"/>
            </w:tcMar>
            <w:vAlign w:val="center"/>
            <w:shd w:val="clear" w:color="auto" w:fill="E9EDF6"/>
            <w:tcW w:w="2206"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E9EDF6"/>
            <w:tcW w:w="2146"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100</w:t>
            </w:r>
          </w:p>
        </w:tc>
        <w:tc>
          <w:tcPr>
            <w:tcMar>
              <w:top w:w="100" w:type="dxa"/>
              <w:bottom w:w="100" w:type="dxa"/>
              <w:left w:w="150" w:type="dxa"/>
              <w:right w:w="150" w:type="dxa"/>
            </w:tcMar>
            <w:vAlign w:val="center"/>
            <w:tcW w:w="1408" w:type="dxa"/>
          </w:tcPr>
          <w:p>
            <w:pPr>
              <w:pStyle w:val="Compact"/>
              <w:jc w:val="left"/>
            </w:pPr>
            <w:r>
              <w:t xml:space="preserve">WAQ-002</w:t>
            </w:r>
          </w:p>
        </w:tc>
        <w:tc>
          <w:tcPr>
            <w:tcMar>
              <w:top w:w="100" w:type="dxa"/>
              <w:bottom w:w="100" w:type="dxa"/>
              <w:left w:w="150" w:type="dxa"/>
              <w:right w:w="150" w:type="dxa"/>
            </w:tcMar>
            <w:vAlign w:val="center"/>
            <w:tcW w:w="2206" w:type="dxa"/>
          </w:tcPr>
          <w:p>
            <w:pPr>
              <w:pStyle w:val="Compact"/>
              <w:jc w:val="left"/>
            </w:pPr>
            <w:r>
              <w:t xml:space="preserve">Donor Stewardship Plan</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101</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WAQ-003</w:t>
            </w:r>
          </w:p>
        </w:tc>
        <w:tc>
          <w:tcPr>
            <w:tcMar>
              <w:top w:w="100" w:type="dxa"/>
              <w:bottom w:w="100" w:type="dxa"/>
              <w:left w:w="150" w:type="dxa"/>
              <w:right w:w="150" w:type="dxa"/>
            </w:tcMar>
            <w:vAlign w:val="center"/>
            <w:shd w:val="clear" w:color="auto" w:fill="E9EDF6"/>
            <w:tcW w:w="2206"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E9EDF6"/>
            <w:tcW w:w="2146"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102</w:t>
            </w:r>
          </w:p>
        </w:tc>
        <w:tc>
          <w:tcPr>
            <w:tcMar>
              <w:top w:w="100" w:type="dxa"/>
              <w:bottom w:w="100" w:type="dxa"/>
              <w:left w:w="150" w:type="dxa"/>
              <w:right w:w="150" w:type="dxa"/>
            </w:tcMar>
            <w:vAlign w:val="center"/>
            <w:tcW w:w="1408" w:type="dxa"/>
          </w:tcPr>
          <w:p>
            <w:pPr>
              <w:pStyle w:val="Compact"/>
              <w:jc w:val="left"/>
            </w:pPr>
            <w:r>
              <w:t xml:space="preserve">WAQ-004</w:t>
            </w:r>
          </w:p>
        </w:tc>
        <w:tc>
          <w:tcPr>
            <w:tcMar>
              <w:top w:w="100" w:type="dxa"/>
              <w:bottom w:w="100" w:type="dxa"/>
              <w:left w:w="150" w:type="dxa"/>
              <w:right w:w="150" w:type="dxa"/>
            </w:tcMar>
            <w:vAlign w:val="center"/>
            <w:tcW w:w="2206" w:type="dxa"/>
          </w:tcPr>
          <w:p>
            <w:pPr>
              <w:pStyle w:val="Compact"/>
              <w:jc w:val="left"/>
            </w:pPr>
            <w:r>
              <w:t xml:space="preserve">Research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103</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WAQ-005</w:t>
            </w:r>
          </w:p>
        </w:tc>
        <w:tc>
          <w:tcPr>
            <w:tcMar>
              <w:top w:w="100" w:type="dxa"/>
              <w:bottom w:w="100" w:type="dxa"/>
              <w:left w:w="150" w:type="dxa"/>
              <w:right w:w="150" w:type="dxa"/>
            </w:tcMar>
            <w:vAlign w:val="center"/>
            <w:shd w:val="clear" w:color="auto" w:fill="E9EDF6"/>
            <w:tcW w:w="2206"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E9EDF6"/>
            <w:tcW w:w="2146"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80" w:type="dxa"/>
          </w:tcPr>
          <w:p>
            <w:pPr>
              <w:pStyle w:val="Compact"/>
              <w:jc w:val="right"/>
            </w:pPr>
            <w:r>
              <w:t xml:space="preserve">104</w:t>
            </w:r>
          </w:p>
        </w:tc>
        <w:tc>
          <w:tcPr>
            <w:tcMar>
              <w:top w:w="100" w:type="dxa"/>
              <w:bottom w:w="100" w:type="dxa"/>
              <w:left w:w="150" w:type="dxa"/>
              <w:right w:w="150" w:type="dxa"/>
            </w:tcMar>
            <w:vAlign w:val="center"/>
            <w:tcW w:w="1408" w:type="dxa"/>
          </w:tcPr>
          <w:p>
            <w:pPr>
              <w:pStyle w:val="Compact"/>
              <w:jc w:val="left"/>
            </w:pPr>
            <w:r>
              <w:t xml:space="preserve">WAQ-006</w:t>
            </w:r>
          </w:p>
        </w:tc>
        <w:tc>
          <w:tcPr>
            <w:tcMar>
              <w:top w:w="100" w:type="dxa"/>
              <w:bottom w:w="100" w:type="dxa"/>
              <w:left w:w="150" w:type="dxa"/>
              <w:right w:w="150" w:type="dxa"/>
            </w:tcMar>
            <w:vAlign w:val="center"/>
            <w:tcW w:w="2206" w:type="dxa"/>
          </w:tcPr>
          <w:p>
            <w:pPr>
              <w:pStyle w:val="Compact"/>
              <w:jc w:val="left"/>
            </w:pPr>
            <w:r>
              <w:t xml:space="preserve">Research Ethics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105</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WAQ-007</w:t>
            </w:r>
          </w:p>
        </w:tc>
        <w:tc>
          <w:tcPr>
            <w:tcMar>
              <w:top w:w="100" w:type="dxa"/>
              <w:bottom w:w="100" w:type="dxa"/>
              <w:left w:w="150" w:type="dxa"/>
              <w:right w:w="150" w:type="dxa"/>
            </w:tcMar>
            <w:vAlign w:val="center"/>
            <w:shd w:val="clear" w:color="auto" w:fill="E9EDF6"/>
            <w:tcW w:w="2206" w:type="dxa"/>
          </w:tcPr>
          <w:p>
            <w:pPr>
              <w:pStyle w:val="Compact"/>
              <w:jc w:val="left"/>
            </w:pPr>
            <w:r>
              <w:t xml:space="preserve">Risk Register</w:t>
            </w:r>
          </w:p>
        </w:tc>
        <w:tc>
          <w:tcPr>
            <w:tcMar>
              <w:top w:w="100" w:type="dxa"/>
              <w:bottom w:w="100" w:type="dxa"/>
              <w:left w:w="150" w:type="dxa"/>
              <w:right w:w="150" w:type="dxa"/>
            </w:tcMar>
            <w:vAlign w:val="center"/>
            <w:shd w:val="clear" w:color="auto" w:fill="E9EDF6"/>
            <w:tcW w:w="2146"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780" w:type="dxa"/>
          </w:tcPr>
          <w:p>
            <w:pPr>
              <w:pStyle w:val="Compact"/>
              <w:jc w:val="right"/>
            </w:pPr>
            <w:r>
              <w:t xml:space="preserve">106</w:t>
            </w:r>
          </w:p>
        </w:tc>
        <w:tc>
          <w:tcPr>
            <w:tcMar>
              <w:top w:w="100" w:type="dxa"/>
              <w:bottom w:w="100" w:type="dxa"/>
              <w:left w:w="150" w:type="dxa"/>
              <w:right w:w="150" w:type="dxa"/>
            </w:tcMar>
            <w:vAlign w:val="center"/>
            <w:tcW w:w="1408" w:type="dxa"/>
          </w:tcPr>
          <w:p>
            <w:pPr>
              <w:pStyle w:val="Compact"/>
              <w:jc w:val="left"/>
            </w:pPr>
            <w:r>
              <w:t xml:space="preserve">WAQ-008</w:t>
            </w:r>
          </w:p>
        </w:tc>
        <w:tc>
          <w:tcPr>
            <w:tcMar>
              <w:top w:w="100" w:type="dxa"/>
              <w:bottom w:w="100" w:type="dxa"/>
              <w:left w:w="150" w:type="dxa"/>
              <w:right w:w="150" w:type="dxa"/>
            </w:tcMar>
            <w:vAlign w:val="center"/>
            <w:tcW w:w="2206" w:type="dxa"/>
          </w:tcPr>
          <w:p>
            <w:pPr>
              <w:pStyle w:val="Compact"/>
              <w:jc w:val="left"/>
            </w:pPr>
            <w:r>
              <w:t xml:space="preserve">Crisis Management Policy</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107</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WAQ-009</w:t>
            </w:r>
          </w:p>
        </w:tc>
        <w:tc>
          <w:tcPr>
            <w:tcMar>
              <w:top w:w="100" w:type="dxa"/>
              <w:bottom w:w="100" w:type="dxa"/>
              <w:left w:w="150" w:type="dxa"/>
              <w:right w:w="150" w:type="dxa"/>
            </w:tcMar>
            <w:vAlign w:val="center"/>
            <w:shd w:val="clear" w:color="auto" w:fill="E9EDF6"/>
            <w:tcW w:w="2206"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E9EDF6"/>
            <w:tcW w:w="2146"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532" w:type="dxa"/>
          </w:tcPr>
          <w:p>
            <w:pPr>
              <w:pStyle w:val="Compact"/>
              <w:jc w:val="left"/>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19 of 25</w:t>
            </w:r>
          </w:p>
          <w:p>
            <w:pPr>
              <w:spacing w:before="0" w:after="60"/>
              <w:suppressAutoHyphens/>
            </w:pPr>
            <w:r>
              <w:rPr>
                <w:rFonts w:ascii="Fraunces Black" w:hAnsi="Fraunces Black"/>
                <w:color w:val="B08625"/>
                <w:b/>
                <w:sz w:val="108"/>
              </w:rPr>
              <w:t>19</w:t>
            </w:r>
          </w:p>
          <w:p>
            <w:pPr>
              <w:spacing w:before="120" w:after="80"/>
              <w:suppressAutoHyphens/>
            </w:pPr>
            <w:r>
              <w:rPr>
                <w:rFonts w:ascii="Fraunces Black" w:hAnsi="Fraunces Black"/>
                <w:color w:val="FFFFFF"/>
                <w:b/>
                <w:sz w:val="72"/>
              </w:rPr>
              <w:t>Priority Ranking &amp; Development Urgency</w:t>
            </w:r>
          </w:p>
          <w:p>
            <w:pPr>
              <w:spacing w:before="0" w:after="260"/>
              <w:pBdr>
                <w:bottom w:val="single" w:sz="10" w:space="8" w:color="B08625"/>
              </w:pBdr>
              <w:suppressAutoHyphens/>
            </w:pPr>
            <w:r>
              <w:rPr>
                <w:rFonts w:ascii="Source Serif 4" w:hAnsi="Source Serif 4"/>
                <w:i/>
                <w:smallCaps/>
                <w:color w:val="8C97AB"/>
                <w:sz w:val="19"/>
                <w:spacing w:val="10"/>
              </w:rPr>
              <w:t>Subsections 19.1–19.3</w:t>
            </w:r>
          </w:p>
          <w:p>
            <w:pPr>
              <w:spacing w:before="0" w:after="360"/>
              <w:ind w:right="700"/>
              <w:suppressAutoHyphens/>
            </w:pPr>
            <w:r>
              <w:rPr>
                <w:rFonts w:ascii="Fraunces" w:hAnsi="Fraunces"/>
                <w:i/>
                <w:color w:val="DCE3F0"/>
                <w:sz w:val="25"/>
              </w:rPr>
              <w:t>“Fifty Critical, fifty-three Important, five already Complete — recomputed directly from the registry.”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19.1 </w:t>
            </w:r>
            <w:r>
              <w:rPr>
                <w:rFonts w:ascii="Archivo" w:hAnsi="Archivo"/>
                <w:color w:val="FFFFFF"/>
                <w:sz w:val="18"/>
              </w:rPr>
              <w:t>Priority Definitions</w:t>
            </w:r>
          </w:p>
          <w:p>
            <w:pPr>
              <w:spacing w:before="0" w:after="110"/>
              <w:suppressAutoHyphens/>
            </w:pPr>
            <w:r>
              <w:rPr>
                <w:rFonts w:ascii="Archivo SemiBold" w:hAnsi="Archivo SemiBold"/>
                <w:color w:val="B08625"/>
                <w:b/>
                <w:sz w:val="19"/>
              </w:rPr>
              <w:t>19.2 </w:t>
            </w:r>
            <w:r>
              <w:rPr>
                <w:rFonts w:ascii="Archivo" w:hAnsi="Archivo"/>
                <w:color w:val="FFFFFF"/>
                <w:sz w:val="18"/>
              </w:rPr>
              <w:t>Summary by Priority</w:t>
            </w:r>
          </w:p>
          <w:p>
            <w:pPr>
              <w:spacing w:before="0" w:after="110"/>
              <w:suppressAutoHyphens/>
            </w:pPr>
            <w:r>
              <w:rPr>
                <w:rFonts w:ascii="Archivo SemiBold" w:hAnsi="Archivo SemiBold"/>
                <w:color w:val="B08625"/>
                <w:b/>
                <w:sz w:val="19"/>
              </w:rPr>
              <w:t>19.3 </w:t>
            </w:r>
            <w:r>
              <w:rPr>
                <w:rFonts w:ascii="Archivo" w:hAnsi="Archivo"/>
                <w:color w:val="FFFFFF"/>
                <w:sz w:val="18"/>
              </w:rPr>
              <w:t>Pre-Launch Essentials (9)</w:t>
            </w:r>
          </w:p>
        </w:tc>
      </w:tr>
    </w:tbl>
    <w:p>
      <w:pPr>
        <w:jc w:val="both"/>
      </w:pPr>
      <w:r>
        <w:br w:type="page"/>
      </w:r>
    </w:p>
    <w:p>
      <w:pPr>
        <w:pStyle w:val="SectionKicker"/>
      </w:pPr>
      <w:r>
        <w:t xml:space="preserve">Section 19 · 19.1</w:t>
      </w:r>
    </w:p>
    <w:bookmarkEnd w:id="125"/>
    <w:bookmarkStart w:id="126" w:name="priority-definitions"/>
    <w:p>
      <w:pPr>
        <w:pStyle w:val="Heading2"/>
      </w:pPr>
      <w:r>
        <w:t xml:space="preserve">19.1 Priority Definitions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Critical</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be developed before launch or within Year 1</w:t>
            </w:r>
          </w:p>
        </w:tc>
        <w:tc>
          <w:tcPr>
            <w:tcMar>
              <w:top w:w="100" w:type="dxa"/>
              <w:bottom w:w="100" w:type="dxa"/>
              <w:left w:w="150" w:type="dxa"/>
              <w:right w:w="150" w:type="dxa"/>
            </w:tcMar>
            <w:vAlign w:val="center"/>
            <w:shd w:val="clear" w:color="auto" w:fill="E9EDF6"/>
          </w:tcPr>
          <w:p>
            <w:pPr>
              <w:pStyle w:val="Compact"/>
              <w:jc w:val="left"/>
              <w:suppressAutoHyphens/>
            </w:pPr>
            <w:r>
              <w:t xml:space="preserve">Pre-Launch to Year 1</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left"/>
              <w:suppressAutoHyphens/>
            </w:pPr>
            <w:r>
              <w:t xml:space="preserve">Should be developed within Years 2-3</w:t>
            </w:r>
          </w:p>
        </w:tc>
        <w:tc>
          <w:tcPr>
            <w:tcMar>
              <w:top w:w="100" w:type="dxa"/>
              <w:bottom w:w="100" w:type="dxa"/>
              <w:left w:w="150" w:type="dxa"/>
              <w:right w:w="150" w:type="dxa"/>
            </w:tcMar>
            <w:vAlign w:val="center"/>
          </w:tcPr>
          <w:p>
            <w:pPr>
              <w:pStyle w:val="Compact"/>
              <w:jc w:val="left"/>
              <w:suppressAutoHyphens/>
            </w:pPr>
            <w:r>
              <w:t xml:space="preserve">Year 2-3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Complete</w:t>
            </w:r>
          </w:p>
        </w:tc>
        <w:tc>
          <w:tcPr>
            <w:tcMar>
              <w:top w:w="100" w:type="dxa"/>
              <w:bottom w:w="100" w:type="dxa"/>
              <w:left w:w="150" w:type="dxa"/>
              <w:right w:w="150" w:type="dxa"/>
            </w:tcMar>
            <w:vAlign w:val="center"/>
            <w:shd w:val="clear" w:color="auto" w:fill="E9EDF6"/>
          </w:tcPr>
          <w:p>
            <w:pPr>
              <w:pStyle w:val="Compact"/>
              <w:jc w:val="left"/>
              <w:suppressAutoHyphens/>
            </w:pPr>
            <w:r>
              <w:t xml:space="preserve">Already developed and approved</w:t>
            </w:r>
          </w:p>
        </w:tc>
        <w:tc>
          <w:tcPr>
            <w:tcMar>
              <w:top w:w="100" w:type="dxa"/>
              <w:bottom w:w="100" w:type="dxa"/>
              <w:left w:w="150" w:type="dxa"/>
              <w:right w:w="150" w:type="dxa"/>
            </w:tcMar>
            <w:vAlign w:val="center"/>
            <w:shd w:val="clear" w:color="auto" w:fill="E9EDF6"/>
          </w:tcPr>
          <w:p>
            <w:pPr>
              <w:pStyle w:val="Compact"/>
              <w:jc w:val="left"/>
              <w:suppressAutoHyphens/>
            </w:pPr>
            <w:r>
              <w:t xml:space="preserve">Done</w:t>
            </w:r>
          </w:p>
        </w:tc>
      </w:tr>
    </w:tbl>
    <w:p>
      <w:pPr>
        <w:pStyle w:val="SectionKicker"/>
      </w:pPr>
      <w:r>
        <w:t xml:space="preserve">Section 19 · 19.2</w:t>
      </w:r>
    </w:p>
    <w:bookmarkEnd w:id="126"/>
    <w:bookmarkStart w:id="127" w:name="summary-by-priority"/>
    <w:p>
      <w:pPr>
        <w:pStyle w:val="Heading2"/>
      </w:pPr>
      <w:r>
        <w:t xml:space="preserve">19.2 Summary by Priority</w:t>
      </w:r>
    </w:p>
    <w:p>
      <w:pPr>
        <w:pStyle w:val="FirstParagraph"/>
        <w:jc w:val="both"/>
      </w:pPr>
      <w:r>
        <w:rPr>
          <w:iCs/>
          <w:i/>
        </w:rPr>
        <w:t xml:space="preserve">Generated directly from the itemized registry in Section 17, so this summary and that registry can never diverge.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Count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Percentage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Critical</w:t>
            </w:r>
          </w:p>
        </w:tc>
        <w:tc>
          <w:tcPr>
            <w:tcMar>
              <w:top w:w="100" w:type="dxa"/>
              <w:bottom w:w="100" w:type="dxa"/>
              <w:left w:w="150" w:type="dxa"/>
              <w:right w:w="150" w:type="dxa"/>
            </w:tcMar>
            <w:vAlign w:val="center"/>
            <w:shd w:val="clear" w:color="auto" w:fill="E9EDF6"/>
          </w:tcPr>
          <w:p>
            <w:pPr>
              <w:pStyle w:val="Compact"/>
              <w:jc w:val="right"/>
              <w:suppressAutoHyphens/>
            </w:pPr>
            <w:r>
              <w:t xml:space="preserve">50</w:t>
            </w:r>
          </w:p>
        </w:tc>
        <w:tc>
          <w:tcPr>
            <w:tcMar>
              <w:top w:w="100" w:type="dxa"/>
              <w:bottom w:w="100" w:type="dxa"/>
              <w:left w:w="150" w:type="dxa"/>
              <w:right w:w="150" w:type="dxa"/>
            </w:tcMar>
            <w:vAlign w:val="center"/>
            <w:shd w:val="clear" w:color="auto" w:fill="E9EDF6"/>
          </w:tcPr>
          <w:p>
            <w:pPr>
              <w:pStyle w:val="Compact"/>
              <w:jc w:val="right"/>
              <w:suppressAutoHyphens/>
            </w:pPr>
            <w:r>
              <w:t xml:space="preserve">46.3%</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right"/>
              <w:suppressAutoHyphens/>
            </w:pPr>
            <w:r>
              <w:t xml:space="preserve">53</w:t>
            </w:r>
          </w:p>
        </w:tc>
        <w:tc>
          <w:tcPr>
            <w:tcMar>
              <w:top w:w="100" w:type="dxa"/>
              <w:bottom w:w="100" w:type="dxa"/>
              <w:left w:w="150" w:type="dxa"/>
              <w:right w:w="150" w:type="dxa"/>
            </w:tcMar>
            <w:vAlign w:val="center"/>
          </w:tcPr>
          <w:p>
            <w:pPr>
              <w:pStyle w:val="Compact"/>
              <w:jc w:val="right"/>
              <w:suppressAutoHyphens/>
            </w:pPr>
            <w:r>
              <w:t xml:space="preserve">49.1%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Complete</w:t>
            </w:r>
          </w:p>
        </w:tc>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right"/>
              <w:suppressAutoHyphens/>
            </w:pPr>
            <w: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TOTAL</w:t>
            </w:r>
          </w:p>
        </w:tc>
        <w:tc>
          <w:tcPr>
            <w:tcMar>
              <w:top w:w="100" w:type="dxa"/>
              <w:bottom w:w="100" w:type="dxa"/>
              <w:left w:w="150" w:type="dxa"/>
              <w:right w:w="150" w:type="dxa"/>
            </w:tcMar>
            <w:vAlign w:val="center"/>
          </w:tcPr>
          <w:p>
            <w:pPr>
              <w:pStyle w:val="Compact"/>
              <w:jc w:val="right"/>
              <w:suppressAutoHyphens/>
            </w:pPr>
            <w:r>
              <w:rPr>
                <w:bCs/>
                <w:b/>
              </w:rPr>
              <w:t xml:space="preserve">108</w:t>
            </w:r>
          </w:p>
        </w:tc>
        <w:tc>
          <w:tcPr>
            <w:tcMar>
              <w:top w:w="100" w:type="dxa"/>
              <w:bottom w:w="100" w:type="dxa"/>
              <w:left w:w="150" w:type="dxa"/>
              <w:right w:w="150" w:type="dxa"/>
            </w:tcMar>
            <w:vAlign w:val="center"/>
          </w:tcPr>
          <w:p>
            <w:pPr>
              <w:pStyle w:val="Compact"/>
              <w:jc w:val="right"/>
              <w:suppressAutoHyphens/>
            </w:pPr>
            <w:r>
              <w:rPr>
                <w:bCs/>
                <w:b/>
              </w:rPr>
              <w:t xml:space="preserve">100.0%</w:t>
            </w:r>
          </w:p>
        </w:tc>
      </w:tr>
    </w:tbl>
    <w:p>
      <w:pPr>
        <w:pStyle w:val="SectionKicker"/>
      </w:pPr>
      <w:r>
        <w:t xml:space="preserve">Section 19 · 19.3</w:t>
      </w:r>
    </w:p>
    <w:bookmarkEnd w:id="127"/>
    <w:bookmarkStart w:id="128" w:name="pre-launch-essentials-9-documents"/>
    <w:p>
      <w:pPr>
        <w:pStyle w:val="Heading2"/>
      </w:pPr>
      <w:r>
        <w:t xml:space="preserve">19.3 Pre-Launch Essentials (9 Documents)</w:t>
      </w:r>
    </w:p>
    <w:tbl>
      <w:tblPr>
        <w:tblStyle w:val="Table"/>
        <w:tblW w:type="pct" w:w="5000"/>
        <w:tblLook w:firstRow="1" w:lastRow="0" w:firstColumn="0" w:lastColumn="0" w:noHBand="0" w:noVBand="0" w:val="0020"/>
        <w:jc w:val="start"/>
        <w:tblLayout w:type="fixed"/>
      </w:tblPr>
      <w:tblGrid>
        <w:gridCol w:w="1754"/>
        <w:gridCol w:w="2372"/>
        <w:gridCol w:w="2253"/>
        <w:gridCol w:w="26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4"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53"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693"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3</w:t>
            </w:r>
          </w:p>
        </w:tc>
        <w:tc>
          <w:tcPr>
            <w:tcMar>
              <w:top w:w="100" w:type="dxa"/>
              <w:bottom w:w="100" w:type="dxa"/>
              <w:left w:w="150" w:type="dxa"/>
              <w:right w:w="150" w:type="dxa"/>
            </w:tcMar>
            <w:vAlign w:val="center"/>
            <w:shd w:val="clear" w:color="auto" w:fill="E9EDF6"/>
            <w:tcW w:w="2372" w:type="dxa"/>
          </w:tcPr>
          <w:p>
            <w:pPr>
              <w:pStyle w:val="Compact"/>
              <w:jc w:val="left"/>
            </w:pPr>
            <w:r>
              <w:t xml:space="preserve">Bylaws</w:t>
            </w:r>
          </w:p>
        </w:tc>
        <w:tc>
          <w:tcPr>
            <w:tcMar>
              <w:top w:w="100" w:type="dxa"/>
              <w:bottom w:w="100" w:type="dxa"/>
              <w:left w:w="150" w:type="dxa"/>
              <w:right w:w="150" w:type="dxa"/>
            </w:tcMar>
            <w:vAlign w:val="center"/>
            <w:shd w:val="clear" w:color="auto" w:fill="E9EDF6"/>
            <w:tcW w:w="2253" w:type="dxa"/>
          </w:tcPr>
          <w:p>
            <w:pPr>
              <w:pStyle w:val="Compact"/>
              <w:jc w:val="left"/>
            </w:pPr>
            <w:r>
              <w:t xml:space="preserve">Governance</w:t>
            </w:r>
          </w:p>
        </w:tc>
        <w:tc>
          <w:tcPr>
            <w:tcMar>
              <w:top w:w="100" w:type="dxa"/>
              <w:bottom w:w="100" w:type="dxa"/>
              <w:left w:w="150" w:type="dxa"/>
              <w:right w:w="150" w:type="dxa"/>
            </w:tcMar>
            <w:vAlign w:val="center"/>
            <w:shd w:val="clear" w:color="auto" w:fill="E9EDF6"/>
            <w:tcW w:w="2693"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1754" w:type="dxa"/>
          </w:tcPr>
          <w:p>
            <w:pPr>
              <w:pStyle w:val="Compact"/>
              <w:jc w:val="right"/>
            </w:pPr>
            <w:r>
              <w:t xml:space="preserve">5</w:t>
            </w:r>
          </w:p>
        </w:tc>
        <w:tc>
          <w:tcPr>
            <w:tcMar>
              <w:top w:w="100" w:type="dxa"/>
              <w:bottom w:w="100" w:type="dxa"/>
              <w:left w:w="150" w:type="dxa"/>
              <w:right w:w="150" w:type="dxa"/>
            </w:tcMar>
            <w:vAlign w:val="center"/>
            <w:tcW w:w="2372" w:type="dxa"/>
          </w:tcPr>
          <w:p>
            <w:pPr>
              <w:pStyle w:val="Compact"/>
              <w:jc w:val="left"/>
            </w:pPr>
            <w:r>
              <w:t xml:space="preserve">Board of Trustees Charter</w:t>
            </w:r>
          </w:p>
        </w:tc>
        <w:tc>
          <w:tcPr>
            <w:tcMar>
              <w:top w:w="100" w:type="dxa"/>
              <w:bottom w:w="100" w:type="dxa"/>
              <w:left w:w="150" w:type="dxa"/>
              <w:right w:w="150" w:type="dxa"/>
            </w:tcMar>
            <w:vAlign w:val="center"/>
            <w:tcW w:w="2253" w:type="dxa"/>
          </w:tcPr>
          <w:p>
            <w:pPr>
              <w:pStyle w:val="Compact"/>
              <w:jc w:val="left"/>
            </w:pPr>
            <w:r>
              <w:t xml:space="preserve">Governance</w:t>
            </w:r>
          </w:p>
        </w:tc>
        <w:tc>
          <w:tcPr>
            <w:tcMar>
              <w:top w:w="100" w:type="dxa"/>
              <w:bottom w:w="100" w:type="dxa"/>
              <w:left w:w="150" w:type="dxa"/>
              <w:right w:w="150" w:type="dxa"/>
            </w:tcMar>
            <w:vAlign w:val="center"/>
            <w:tcW w:w="2693"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10</w:t>
            </w:r>
          </w:p>
        </w:tc>
        <w:tc>
          <w:tcPr>
            <w:tcMar>
              <w:top w:w="100" w:type="dxa"/>
              <w:bottom w:w="100" w:type="dxa"/>
              <w:left w:w="150" w:type="dxa"/>
              <w:right w:w="150" w:type="dxa"/>
            </w:tcMar>
            <w:vAlign w:val="center"/>
            <w:shd w:val="clear" w:color="auto" w:fill="E9EDF6"/>
            <w:tcW w:w="2372"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E9EDF6"/>
            <w:tcW w:w="2253" w:type="dxa"/>
          </w:tcPr>
          <w:p>
            <w:pPr>
              <w:pStyle w:val="Compact"/>
              <w:jc w:val="left"/>
            </w:pPr>
            <w:r>
              <w:t xml:space="preserve">Governance</w:t>
            </w:r>
          </w:p>
        </w:tc>
        <w:tc>
          <w:tcPr>
            <w:tcMar>
              <w:top w:w="100" w:type="dxa"/>
              <w:bottom w:w="100" w:type="dxa"/>
              <w:left w:w="150" w:type="dxa"/>
              <w:right w:w="150" w:type="dxa"/>
            </w:tcMar>
            <w:vAlign w:val="center"/>
            <w:shd w:val="clear" w:color="auto" w:fill="E9EDF6"/>
            <w:tcW w:w="2693"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1754" w:type="dxa"/>
          </w:tcPr>
          <w:p>
            <w:pPr>
              <w:pStyle w:val="Compact"/>
              <w:jc w:val="right"/>
            </w:pPr>
            <w:r>
              <w:t xml:space="preserve">55</w:t>
            </w:r>
          </w:p>
        </w:tc>
        <w:tc>
          <w:tcPr>
            <w:tcMar>
              <w:top w:w="100" w:type="dxa"/>
              <w:bottom w:w="100" w:type="dxa"/>
              <w:left w:w="150" w:type="dxa"/>
              <w:right w:w="150" w:type="dxa"/>
            </w:tcMar>
            <w:vAlign w:val="center"/>
            <w:tcW w:w="2372" w:type="dxa"/>
          </w:tcPr>
          <w:p>
            <w:pPr>
              <w:pStyle w:val="Compact"/>
              <w:jc w:val="left"/>
            </w:pPr>
            <w:r>
              <w:t xml:space="preserve">Financial Operations Manual</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60</w:t>
            </w:r>
          </w:p>
        </w:tc>
        <w:tc>
          <w:tcPr>
            <w:tcMar>
              <w:top w:w="100" w:type="dxa"/>
              <w:bottom w:w="100" w:type="dxa"/>
              <w:left w:w="150" w:type="dxa"/>
              <w:right w:w="150" w:type="dxa"/>
            </w:tcMar>
            <w:vAlign w:val="center"/>
            <w:shd w:val="clear" w:color="auto" w:fill="E9EDF6"/>
            <w:tcW w:w="2372"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2253" w:type="dxa"/>
          </w:tcPr>
          <w:p>
            <w:pPr>
              <w:pStyle w:val="Compact"/>
              <w:jc w:val="left"/>
            </w:pPr>
            <w:r>
              <w:t xml:space="preserve">Operations</w:t>
            </w:r>
          </w:p>
        </w:tc>
        <w:tc>
          <w:tcPr>
            <w:tcMar>
              <w:top w:w="100" w:type="dxa"/>
              <w:bottom w:w="100" w:type="dxa"/>
              <w:left w:w="150" w:type="dxa"/>
              <w:right w:w="150" w:type="dxa"/>
            </w:tcMar>
            <w:vAlign w:val="center"/>
            <w:shd w:val="clear" w:color="auto" w:fill="E9EDF6"/>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1754" w:type="dxa"/>
          </w:tcPr>
          <w:p>
            <w:pPr>
              <w:pStyle w:val="Compact"/>
              <w:jc w:val="right"/>
            </w:pPr>
            <w:r>
              <w:t xml:space="preserve">69</w:t>
            </w:r>
          </w:p>
        </w:tc>
        <w:tc>
          <w:tcPr>
            <w:tcMar>
              <w:top w:w="100" w:type="dxa"/>
              <w:bottom w:w="100" w:type="dxa"/>
              <w:left w:w="150" w:type="dxa"/>
              <w:right w:w="150" w:type="dxa"/>
            </w:tcMar>
            <w:vAlign w:val="center"/>
            <w:tcW w:w="2372" w:type="dxa"/>
          </w:tcPr>
          <w:p>
            <w:pPr>
              <w:pStyle w:val="Compact"/>
              <w:jc w:val="left"/>
            </w:pPr>
            <w:r>
              <w:t xml:space="preserve">Data Privacy &amp; Security Policy</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31</w:t>
            </w:r>
          </w:p>
        </w:tc>
        <w:tc>
          <w:tcPr>
            <w:tcMar>
              <w:top w:w="100" w:type="dxa"/>
              <w:bottom w:w="100" w:type="dxa"/>
              <w:left w:w="150" w:type="dxa"/>
              <w:right w:w="150" w:type="dxa"/>
            </w:tcMar>
            <w:vAlign w:val="center"/>
            <w:shd w:val="clear" w:color="auto" w:fill="E9EDF6"/>
            <w:tcW w:w="2372"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2253" w:type="dxa"/>
          </w:tcPr>
          <w:p>
            <w:pPr>
              <w:pStyle w:val="Compact"/>
              <w:jc w:val="left"/>
            </w:pPr>
            <w:r>
              <w:t xml:space="preserve">Student</w:t>
            </w:r>
          </w:p>
        </w:tc>
        <w:tc>
          <w:tcPr>
            <w:tcMar>
              <w:top w:w="100" w:type="dxa"/>
              <w:bottom w:w="100" w:type="dxa"/>
              <w:left w:w="150" w:type="dxa"/>
              <w:right w:w="150" w:type="dxa"/>
            </w:tcMar>
            <w:vAlign w:val="center"/>
            <w:shd w:val="clear" w:color="auto" w:fill="E9EDF6"/>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1754" w:type="dxa"/>
          </w:tcPr>
          <w:p>
            <w:pPr>
              <w:pStyle w:val="Compact"/>
              <w:jc w:val="right"/>
            </w:pPr>
            <w:r>
              <w:t xml:space="preserve">36</w:t>
            </w:r>
          </w:p>
        </w:tc>
        <w:tc>
          <w:tcPr>
            <w:tcMar>
              <w:top w:w="100" w:type="dxa"/>
              <w:bottom w:w="100" w:type="dxa"/>
              <w:left w:w="150" w:type="dxa"/>
              <w:right w:w="150" w:type="dxa"/>
            </w:tcMar>
            <w:vAlign w:val="center"/>
            <w:tcW w:w="2372" w:type="dxa"/>
          </w:tcPr>
          <w:p>
            <w:pPr>
              <w:pStyle w:val="Compact"/>
              <w:jc w:val="left"/>
            </w:pPr>
            <w:r>
              <w:t xml:space="preserve">Attendance Policy</w:t>
            </w:r>
          </w:p>
        </w:tc>
        <w:tc>
          <w:tcPr>
            <w:tcMar>
              <w:top w:w="100" w:type="dxa"/>
              <w:bottom w:w="100" w:type="dxa"/>
              <w:left w:w="150" w:type="dxa"/>
              <w:right w:w="150" w:type="dxa"/>
            </w:tcMar>
            <w:vAlign w:val="center"/>
            <w:tcW w:w="2253" w:type="dxa"/>
          </w:tcPr>
          <w:p>
            <w:pPr>
              <w:pStyle w:val="Compact"/>
              <w:jc w:val="left"/>
            </w:pPr>
            <w:r>
              <w:t xml:space="preserve">Student</w:t>
            </w:r>
          </w:p>
        </w:tc>
        <w:tc>
          <w:tcPr>
            <w:tcMar>
              <w:top w:w="100" w:type="dxa"/>
              <w:bottom w:w="100" w:type="dxa"/>
              <w:left w:w="150" w:type="dxa"/>
              <w:right w:w="150" w:type="dxa"/>
            </w:tcMar>
            <w:vAlign w:val="center"/>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58</w:t>
            </w:r>
          </w:p>
        </w:tc>
        <w:tc>
          <w:tcPr>
            <w:tcMar>
              <w:top w:w="100" w:type="dxa"/>
              <w:bottom w:w="100" w:type="dxa"/>
              <w:left w:w="150" w:type="dxa"/>
              <w:right w:w="150" w:type="dxa"/>
            </w:tcMar>
            <w:vAlign w:val="center"/>
            <w:shd w:val="clear" w:color="auto" w:fill="E9EDF6"/>
            <w:tcW w:w="2372"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2253" w:type="dxa"/>
          </w:tcPr>
          <w:p>
            <w:pPr>
              <w:pStyle w:val="Compact"/>
              <w:jc w:val="left"/>
            </w:pPr>
            <w:r>
              <w:t xml:space="preserve">Operations</w:t>
            </w:r>
          </w:p>
        </w:tc>
        <w:tc>
          <w:tcPr>
            <w:tcMar>
              <w:top w:w="100" w:type="dxa"/>
              <w:bottom w:w="100" w:type="dxa"/>
              <w:left w:w="150" w:type="dxa"/>
              <w:right w:w="150" w:type="dxa"/>
            </w:tcMar>
            <w:vAlign w:val="center"/>
            <w:shd w:val="clear" w:color="auto" w:fill="E9EDF6"/>
            <w:tcW w:w="2693" w:type="dxa"/>
          </w:tcPr>
          <w:p>
            <w:pPr>
              <w:pStyle w:val="Compact"/>
              <w:jc w:val="left"/>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20 of 25</w:t>
            </w:r>
          </w:p>
          <w:p>
            <w:pPr>
              <w:spacing w:before="0" w:after="60"/>
              <w:suppressAutoHyphens/>
            </w:pPr>
            <w:r>
              <w:rPr>
                <w:rFonts w:ascii="Fraunces Black" w:hAnsi="Fraunces Black"/>
                <w:color w:val="B08625"/>
                <w:b/>
                <w:sz w:val="108"/>
              </w:rPr>
              <w:t>20</w:t>
            </w:r>
          </w:p>
          <w:p>
            <w:pPr>
              <w:spacing w:before="120" w:after="80"/>
              <w:suppressAutoHyphens/>
            </w:pPr>
            <w:r>
              <w:rPr>
                <w:rFonts w:ascii="Fraunces Black" w:hAnsi="Fraunces Black"/>
                <w:color w:val="FFFFFF"/>
                <w:b/>
                <w:sz w:val="72"/>
              </w:rPr>
              <w:t>Responsibility Assignment Matrix</w:t>
            </w:r>
          </w:p>
          <w:p>
            <w:pPr>
              <w:spacing w:before="0" w:after="260"/>
              <w:pBdr>
                <w:bottom w:val="single" w:sz="10" w:space="8" w:color="B08625"/>
              </w:pBdr>
              <w:suppressAutoHyphens/>
            </w:pPr>
            <w:r>
              <w:rPr>
                <w:rFonts w:ascii="Source Serif 4" w:hAnsi="Source Serif 4"/>
                <w:i/>
                <w:smallCaps/>
                <w:color w:val="8C97AB"/>
                <w:sz w:val="19"/>
                <w:spacing w:val="10"/>
              </w:rPr>
              <w:t>Subsections 20.1–20.7</w:t>
            </w:r>
          </w:p>
          <w:p>
            <w:pPr>
              <w:spacing w:before="0" w:after="360"/>
              <w:ind w:right="700"/>
              <w:suppressAutoHyphens/>
            </w:pPr>
            <w:r>
              <w:rPr>
                <w:rFonts w:ascii="Fraunces" w:hAnsi="Fraunces"/>
                <w:i/>
                <w:color w:val="DCE3F0"/>
                <w:sz w:val="25"/>
              </w:rPr>
              <w:t>“For every document: who stewards it, who implements it, and who has final authority to approve it.”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20.1 </w:t>
            </w:r>
            <w:r>
              <w:rPr>
                <w:rFonts w:ascii="Archivo" w:hAnsi="Archivo"/>
                <w:color w:val="FFFFFF"/>
                <w:sz w:val="18"/>
              </w:rPr>
              <w:t>Governance Documents</w:t>
            </w:r>
          </w:p>
          <w:p>
            <w:pPr>
              <w:spacing w:before="0" w:after="110"/>
              <w:suppressAutoHyphens/>
            </w:pPr>
            <w:r>
              <w:rPr>
                <w:rFonts w:ascii="Archivo SemiBold" w:hAnsi="Archivo SemiBold"/>
                <w:color w:val="B08625"/>
                <w:b/>
                <w:sz w:val="19"/>
              </w:rPr>
              <w:t>20.2 </w:t>
            </w:r>
            <w:r>
              <w:rPr>
                <w:rFonts w:ascii="Archivo" w:hAnsi="Archivo"/>
                <w:color w:val="FFFFFF"/>
                <w:sz w:val="18"/>
              </w:rPr>
              <w:t>Academic Documents</w:t>
            </w:r>
          </w:p>
          <w:p>
            <w:pPr>
              <w:spacing w:before="0" w:after="110"/>
              <w:suppressAutoHyphens/>
            </w:pPr>
            <w:r>
              <w:rPr>
                <w:rFonts w:ascii="Archivo SemiBold" w:hAnsi="Archivo SemiBold"/>
                <w:color w:val="B08625"/>
                <w:b/>
                <w:sz w:val="19"/>
              </w:rPr>
              <w:t>20.3 </w:t>
            </w:r>
            <w:r>
              <w:rPr>
                <w:rFonts w:ascii="Archivo" w:hAnsi="Archivo"/>
                <w:color w:val="FFFFFF"/>
                <w:sz w:val="18"/>
              </w:rPr>
              <w:t>Student Documents</w:t>
            </w:r>
          </w:p>
          <w:p>
            <w:pPr>
              <w:spacing w:before="0" w:after="110"/>
              <w:suppressAutoHyphens/>
            </w:pPr>
            <w:r>
              <w:rPr>
                <w:rFonts w:ascii="Archivo SemiBold" w:hAnsi="Archivo SemiBold"/>
                <w:color w:val="B08625"/>
                <w:b/>
                <w:sz w:val="19"/>
              </w:rPr>
              <w:t>20.4 </w:t>
            </w:r>
            <w:r>
              <w:rPr>
                <w:rFonts w:ascii="Archivo" w:hAnsi="Archivo"/>
                <w:color w:val="FFFFFF"/>
                <w:sz w:val="18"/>
              </w:rPr>
              <w:t>Operations Documents</w:t>
            </w:r>
          </w:p>
          <w:p>
            <w:pPr>
              <w:spacing w:before="0" w:after="110"/>
              <w:suppressAutoHyphens/>
            </w:pPr>
            <w:r>
              <w:rPr>
                <w:rFonts w:ascii="Archivo SemiBold" w:hAnsi="Archivo SemiBold"/>
                <w:color w:val="B08625"/>
                <w:b/>
                <w:sz w:val="19"/>
              </w:rPr>
              <w:t>20.5 </w:t>
            </w:r>
            <w:r>
              <w:rPr>
                <w:rFonts w:ascii="Archivo" w:hAnsi="Archivo"/>
                <w:color w:val="FFFFFF"/>
                <w:sz w:val="18"/>
              </w:rPr>
              <w:t>Legal &amp; Compliance Documents</w:t>
            </w:r>
          </w:p>
          <w:p>
            <w:pPr>
              <w:spacing w:before="0" w:after="110"/>
              <w:suppressAutoHyphens/>
            </w:pPr>
            <w:r>
              <w:rPr>
                <w:rFonts w:ascii="Archivo SemiBold" w:hAnsi="Archivo SemiBold"/>
                <w:color w:val="B08625"/>
                <w:b/>
                <w:sz w:val="19"/>
              </w:rPr>
              <w:t>20.6 </w:t>
            </w:r>
            <w:r>
              <w:rPr>
                <w:rFonts w:ascii="Archivo" w:hAnsi="Archivo"/>
                <w:color w:val="FFFFFF"/>
                <w:sz w:val="18"/>
              </w:rPr>
              <w:t>Marketing &amp; Communications Documents</w:t>
            </w:r>
          </w:p>
          <w:p>
            <w:pPr>
              <w:spacing w:before="0" w:after="110"/>
              <w:suppressAutoHyphens/>
            </w:pPr>
            <w:r>
              <w:rPr>
                <w:rFonts w:ascii="Archivo SemiBold" w:hAnsi="Archivo SemiBold"/>
                <w:color w:val="B08625"/>
                <w:b/>
                <w:sz w:val="19"/>
              </w:rPr>
              <w:t>20.7 </w:t>
            </w:r>
            <w:r>
              <w:rPr>
                <w:rFonts w:ascii="Archivo" w:hAnsi="Archivo"/>
                <w:color w:val="FFFFFF"/>
                <w:sz w:val="18"/>
              </w:rPr>
              <w:t>Waqf &amp; Research Documents</w:t>
            </w:r>
          </w:p>
        </w:tc>
      </w:tr>
    </w:tbl>
    <w:p>
      <w:pPr>
        <w:jc w:val="both"/>
      </w:pPr>
      <w:r>
        <w:br w:type="page"/>
      </w:r>
    </w:p>
    <w:p>
      <w:pPr>
        <w:pStyle w:val="SectionKicker"/>
      </w:pPr>
      <w:r>
        <w:t xml:space="preserve">Section 20 · 20.1</w:t>
      </w:r>
    </w:p>
    <w:bookmarkEnd w:id="128"/>
    <w:bookmarkStart w:id="129" w:name="governance-documents"/>
    <w:p>
      <w:pPr>
        <w:pStyle w:val="Heading2"/>
      </w:pPr>
      <w:r>
        <w:t xml:space="preserve">20.1 Governance Documents</w:t>
      </w:r>
    </w:p>
    <w:tbl>
      <w:tblPr>
        <w:tblStyle w:val="Table"/>
        <w:tblW w:type="pct" w:w="5000"/>
        <w:tblLook w:firstRow="1" w:lastRow="0" w:firstColumn="0" w:lastColumn="0" w:noHBand="0" w:noVBand="0" w:val="0020"/>
        <w:jc w:val="start"/>
        <w:tblLayout w:type="fixed"/>
      </w:tblPr>
      <w:tblGrid>
        <w:gridCol w:w="508"/>
        <w:gridCol w:w="971"/>
        <w:gridCol w:w="1738"/>
        <w:gridCol w:w="1848"/>
        <w:gridCol w:w="2359"/>
        <w:gridCol w:w="164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4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9"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64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1</w:t>
            </w:r>
          </w:p>
        </w:tc>
        <w:tc>
          <w:tcPr>
            <w:tcMar>
              <w:top w:w="100" w:type="dxa"/>
              <w:bottom w:w="100" w:type="dxa"/>
              <w:left w:w="150" w:type="dxa"/>
              <w:right w:w="150" w:type="dxa"/>
            </w:tcMar>
            <w:vAlign w:val="center"/>
            <w:shd w:val="clear" w:color="auto" w:fill="E9EDF6"/>
            <w:tcW w:w="971" w:type="dxa"/>
          </w:tcPr>
          <w:p>
            <w:pPr>
              <w:pStyle w:val="Compact"/>
              <w:jc w:val="left"/>
            </w:pPr>
            <w:r>
              <w:t xml:space="preserve">GOV-001</w:t>
            </w:r>
          </w:p>
        </w:tc>
        <w:tc>
          <w:tcPr>
            <w:tcMar>
              <w:top w:w="100" w:type="dxa"/>
              <w:bottom w:w="100" w:type="dxa"/>
              <w:left w:w="150" w:type="dxa"/>
              <w:right w:w="150" w:type="dxa"/>
            </w:tcMar>
            <w:vAlign w:val="center"/>
            <w:shd w:val="clear" w:color="auto" w:fill="E9EDF6"/>
            <w:tcW w:w="1738" w:type="dxa"/>
          </w:tcPr>
          <w:p>
            <w:pPr>
              <w:pStyle w:val="Compact"/>
              <w:jc w:val="left"/>
            </w:pPr>
            <w:r>
              <w:t xml:space="preserve">Strategic Plan</w:t>
            </w:r>
          </w:p>
        </w:tc>
        <w:tc>
          <w:tcPr>
            <w:tcMar>
              <w:top w:w="100" w:type="dxa"/>
              <w:bottom w:w="100" w:type="dxa"/>
              <w:left w:w="150" w:type="dxa"/>
              <w:right w:w="150" w:type="dxa"/>
            </w:tcMar>
            <w:vAlign w:val="center"/>
            <w:shd w:val="clear" w:color="auto" w:fill="E9EDF6"/>
            <w:tcW w:w="184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359" w:type="dxa"/>
          </w:tcPr>
          <w:p>
            <w:pPr>
              <w:pStyle w:val="Compact"/>
              <w:jc w:val="left"/>
            </w:pPr>
            <w:r>
              <w:t xml:space="preserve">Office of Institutional Planning</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2</w:t>
            </w:r>
          </w:p>
        </w:tc>
        <w:tc>
          <w:tcPr>
            <w:tcMar>
              <w:top w:w="100" w:type="dxa"/>
              <w:bottom w:w="100" w:type="dxa"/>
              <w:left w:w="150" w:type="dxa"/>
              <w:right w:w="150" w:type="dxa"/>
            </w:tcMar>
            <w:vAlign w:val="center"/>
            <w:tcW w:w="971" w:type="dxa"/>
          </w:tcPr>
          <w:p>
            <w:pPr>
              <w:pStyle w:val="Compact"/>
              <w:jc w:val="left"/>
            </w:pPr>
            <w:r>
              <w:t xml:space="preserve">GOV-002</w:t>
            </w:r>
          </w:p>
        </w:tc>
        <w:tc>
          <w:tcPr>
            <w:tcMar>
              <w:top w:w="100" w:type="dxa"/>
              <w:bottom w:w="100" w:type="dxa"/>
              <w:left w:w="150" w:type="dxa"/>
              <w:right w:w="150" w:type="dxa"/>
            </w:tcMar>
            <w:vAlign w:val="center"/>
            <w:tcW w:w="1738" w:type="dxa"/>
          </w:tcPr>
          <w:p>
            <w:pPr>
              <w:pStyle w:val="Compact"/>
              <w:jc w:val="left"/>
            </w:pPr>
            <w:r>
              <w:t xml:space="preserve">Strategic Plan Implementation Roadmap</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Institutional Planning</w:t>
            </w:r>
          </w:p>
        </w:tc>
        <w:tc>
          <w:tcPr>
            <w:tcMar>
              <w:top w:w="100" w:type="dxa"/>
              <w:bottom w:w="100" w:type="dxa"/>
              <w:left w:w="150" w:type="dxa"/>
              <w:right w:w="150" w:type="dxa"/>
            </w:tcMar>
            <w:vAlign w:val="center"/>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3</w:t>
            </w:r>
          </w:p>
        </w:tc>
        <w:tc>
          <w:tcPr>
            <w:tcMar>
              <w:top w:w="100" w:type="dxa"/>
              <w:bottom w:w="100" w:type="dxa"/>
              <w:left w:w="150" w:type="dxa"/>
              <w:right w:w="150" w:type="dxa"/>
            </w:tcMar>
            <w:vAlign w:val="center"/>
            <w:shd w:val="clear" w:color="auto" w:fill="E9EDF6"/>
            <w:tcW w:w="971" w:type="dxa"/>
          </w:tcPr>
          <w:p>
            <w:pPr>
              <w:pStyle w:val="Compact"/>
              <w:jc w:val="left"/>
            </w:pPr>
            <w:r>
              <w:t xml:space="preserve">GOV-003</w:t>
            </w:r>
          </w:p>
        </w:tc>
        <w:tc>
          <w:tcPr>
            <w:tcMar>
              <w:top w:w="100" w:type="dxa"/>
              <w:bottom w:w="100" w:type="dxa"/>
              <w:left w:w="150" w:type="dxa"/>
              <w:right w:w="150" w:type="dxa"/>
            </w:tcMar>
            <w:vAlign w:val="center"/>
            <w:shd w:val="clear" w:color="auto" w:fill="E9EDF6"/>
            <w:tcW w:w="1738" w:type="dxa"/>
          </w:tcPr>
          <w:p>
            <w:pPr>
              <w:pStyle w:val="Compact"/>
              <w:jc w:val="left"/>
            </w:pPr>
            <w:r>
              <w:t xml:space="preserve">Bylaws</w:t>
            </w:r>
          </w:p>
        </w:tc>
        <w:tc>
          <w:tcPr>
            <w:tcMar>
              <w:top w:w="100" w:type="dxa"/>
              <w:bottom w:w="100" w:type="dxa"/>
              <w:left w:w="150" w:type="dxa"/>
              <w:right w:w="150" w:type="dxa"/>
            </w:tcMar>
            <w:vAlign w:val="center"/>
            <w:shd w:val="clear" w:color="auto" w:fill="E9EDF6"/>
            <w:tcW w:w="184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2359"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4</w:t>
            </w:r>
          </w:p>
        </w:tc>
        <w:tc>
          <w:tcPr>
            <w:tcMar>
              <w:top w:w="100" w:type="dxa"/>
              <w:bottom w:w="100" w:type="dxa"/>
              <w:left w:w="150" w:type="dxa"/>
              <w:right w:w="150" w:type="dxa"/>
            </w:tcMar>
            <w:vAlign w:val="center"/>
            <w:tcW w:w="971" w:type="dxa"/>
          </w:tcPr>
          <w:p>
            <w:pPr>
              <w:pStyle w:val="Compact"/>
              <w:jc w:val="left"/>
            </w:pPr>
            <w:r>
              <w:t xml:space="preserve">GOV-004</w:t>
            </w:r>
          </w:p>
        </w:tc>
        <w:tc>
          <w:tcPr>
            <w:tcMar>
              <w:top w:w="100" w:type="dxa"/>
              <w:bottom w:w="100" w:type="dxa"/>
              <w:left w:w="150" w:type="dxa"/>
              <w:right w:w="150" w:type="dxa"/>
            </w:tcMar>
            <w:vAlign w:val="center"/>
            <w:tcW w:w="1738" w:type="dxa"/>
          </w:tcPr>
          <w:p>
            <w:pPr>
              <w:pStyle w:val="Compact"/>
              <w:jc w:val="left"/>
            </w:pPr>
            <w:r>
              <w:t xml:space="preserve">Certificate of Formation</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5</w:t>
            </w:r>
          </w:p>
        </w:tc>
        <w:tc>
          <w:tcPr>
            <w:tcMar>
              <w:top w:w="100" w:type="dxa"/>
              <w:bottom w:w="100" w:type="dxa"/>
              <w:left w:w="150" w:type="dxa"/>
              <w:right w:w="150" w:type="dxa"/>
            </w:tcMar>
            <w:vAlign w:val="center"/>
            <w:shd w:val="clear" w:color="auto" w:fill="E9EDF6"/>
            <w:tcW w:w="971" w:type="dxa"/>
          </w:tcPr>
          <w:p>
            <w:pPr>
              <w:pStyle w:val="Compact"/>
              <w:jc w:val="left"/>
            </w:pPr>
            <w:r>
              <w:t xml:space="preserve">GOV-005</w:t>
            </w:r>
          </w:p>
        </w:tc>
        <w:tc>
          <w:tcPr>
            <w:tcMar>
              <w:top w:w="100" w:type="dxa"/>
              <w:bottom w:w="100" w:type="dxa"/>
              <w:left w:w="150" w:type="dxa"/>
              <w:right w:w="150" w:type="dxa"/>
            </w:tcMar>
            <w:vAlign w:val="center"/>
            <w:shd w:val="clear" w:color="auto" w:fill="E9EDF6"/>
            <w:tcW w:w="1738"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E9EDF6"/>
            <w:tcW w:w="184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E9EDF6"/>
            <w:tcW w:w="2359"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6</w:t>
            </w:r>
          </w:p>
        </w:tc>
        <w:tc>
          <w:tcPr>
            <w:tcMar>
              <w:top w:w="100" w:type="dxa"/>
              <w:bottom w:w="100" w:type="dxa"/>
              <w:left w:w="150" w:type="dxa"/>
              <w:right w:w="150" w:type="dxa"/>
            </w:tcMar>
            <w:vAlign w:val="center"/>
            <w:tcW w:w="971" w:type="dxa"/>
          </w:tcPr>
          <w:p>
            <w:pPr>
              <w:pStyle w:val="Compact"/>
              <w:jc w:val="left"/>
            </w:pPr>
            <w:r>
              <w:t xml:space="preserve">GOV-006</w:t>
            </w:r>
          </w:p>
        </w:tc>
        <w:tc>
          <w:tcPr>
            <w:tcMar>
              <w:top w:w="100" w:type="dxa"/>
              <w:bottom w:w="100" w:type="dxa"/>
              <w:left w:w="150" w:type="dxa"/>
              <w:right w:w="150" w:type="dxa"/>
            </w:tcMar>
            <w:vAlign w:val="center"/>
            <w:tcW w:w="1738" w:type="dxa"/>
          </w:tcPr>
          <w:p>
            <w:pPr>
              <w:pStyle w:val="Compact"/>
              <w:jc w:val="left"/>
            </w:pPr>
            <w:r>
              <w:t xml:space="preserve">Annual Report Template</w:t>
            </w:r>
          </w:p>
        </w:tc>
        <w:tc>
          <w:tcPr>
            <w:tcMar>
              <w:top w:w="100" w:type="dxa"/>
              <w:bottom w:w="100" w:type="dxa"/>
              <w:left w:w="150" w:type="dxa"/>
              <w:right w:w="150" w:type="dxa"/>
            </w:tcMar>
            <w:vAlign w:val="center"/>
            <w:tcW w:w="1848" w:type="dxa"/>
          </w:tcPr>
          <w:p>
            <w:pPr>
              <w:pStyle w:val="Compact"/>
              <w:jc w:val="left"/>
            </w:pPr>
            <w:r>
              <w:t xml:space="preserve">President &amp; Vice-Chancellor</w:t>
            </w:r>
          </w:p>
        </w:tc>
        <w:tc>
          <w:tcPr>
            <w:tcMar>
              <w:top w:w="100" w:type="dxa"/>
              <w:bottom w:w="100" w:type="dxa"/>
              <w:left w:w="150" w:type="dxa"/>
              <w:right w:w="150" w:type="dxa"/>
            </w:tcMar>
            <w:vAlign w:val="center"/>
            <w:tcW w:w="2359" w:type="dxa"/>
          </w:tcPr>
          <w:p>
            <w:pPr>
              <w:pStyle w:val="Compact"/>
              <w:jc w:val="left"/>
            </w:pPr>
            <w:r>
              <w:t xml:space="preserve">Office of Communications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7</w:t>
            </w:r>
          </w:p>
        </w:tc>
        <w:tc>
          <w:tcPr>
            <w:tcMar>
              <w:top w:w="100" w:type="dxa"/>
              <w:bottom w:w="100" w:type="dxa"/>
              <w:left w:w="150" w:type="dxa"/>
              <w:right w:w="150" w:type="dxa"/>
            </w:tcMar>
            <w:vAlign w:val="center"/>
            <w:shd w:val="clear" w:color="auto" w:fill="E9EDF6"/>
            <w:tcW w:w="971" w:type="dxa"/>
          </w:tcPr>
          <w:p>
            <w:pPr>
              <w:pStyle w:val="Compact"/>
              <w:jc w:val="left"/>
            </w:pPr>
            <w:r>
              <w:t xml:space="preserve">GOV-007</w:t>
            </w:r>
          </w:p>
        </w:tc>
        <w:tc>
          <w:tcPr>
            <w:tcMar>
              <w:top w:w="100" w:type="dxa"/>
              <w:bottom w:w="100" w:type="dxa"/>
              <w:left w:w="150" w:type="dxa"/>
              <w:right w:w="150" w:type="dxa"/>
            </w:tcMar>
            <w:vAlign w:val="center"/>
            <w:shd w:val="clear" w:color="auto" w:fill="E9EDF6"/>
            <w:tcW w:w="1738" w:type="dxa"/>
          </w:tcPr>
          <w:p>
            <w:pPr>
              <w:pStyle w:val="Compact"/>
              <w:jc w:val="left"/>
            </w:pPr>
            <w:r>
              <w:t xml:space="preserve">Senate Standing Rules</w:t>
            </w:r>
          </w:p>
        </w:tc>
        <w:tc>
          <w:tcPr>
            <w:tcMar>
              <w:top w:w="100" w:type="dxa"/>
              <w:bottom w:w="100" w:type="dxa"/>
              <w:left w:w="150" w:type="dxa"/>
              <w:right w:w="150" w:type="dxa"/>
            </w:tcMar>
            <w:vAlign w:val="center"/>
            <w:shd w:val="clear" w:color="auto" w:fill="E9EDF6"/>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8</w:t>
            </w:r>
          </w:p>
        </w:tc>
        <w:tc>
          <w:tcPr>
            <w:tcMar>
              <w:top w:w="100" w:type="dxa"/>
              <w:bottom w:w="100" w:type="dxa"/>
              <w:left w:w="150" w:type="dxa"/>
              <w:right w:w="150" w:type="dxa"/>
            </w:tcMar>
            <w:vAlign w:val="center"/>
            <w:tcW w:w="971" w:type="dxa"/>
          </w:tcPr>
          <w:p>
            <w:pPr>
              <w:pStyle w:val="Compact"/>
              <w:jc w:val="left"/>
            </w:pPr>
            <w:r>
              <w:t xml:space="preserve">GOV-008</w:t>
            </w:r>
          </w:p>
        </w:tc>
        <w:tc>
          <w:tcPr>
            <w:tcMar>
              <w:top w:w="100" w:type="dxa"/>
              <w:bottom w:w="100" w:type="dxa"/>
              <w:left w:w="150" w:type="dxa"/>
              <w:right w:w="150" w:type="dxa"/>
            </w:tcMar>
            <w:vAlign w:val="center"/>
            <w:tcW w:w="1738" w:type="dxa"/>
          </w:tcPr>
          <w:p>
            <w:pPr>
              <w:pStyle w:val="Compact"/>
              <w:jc w:val="left"/>
            </w:pPr>
            <w:r>
              <w:t xml:space="preserve">Succession Planning Policy</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Human Resources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9</w:t>
            </w:r>
          </w:p>
        </w:tc>
        <w:tc>
          <w:tcPr>
            <w:tcMar>
              <w:top w:w="100" w:type="dxa"/>
              <w:bottom w:w="100" w:type="dxa"/>
              <w:left w:w="150" w:type="dxa"/>
              <w:right w:w="150" w:type="dxa"/>
            </w:tcMar>
            <w:vAlign w:val="center"/>
            <w:shd w:val="clear" w:color="auto" w:fill="E9EDF6"/>
            <w:tcW w:w="971" w:type="dxa"/>
          </w:tcPr>
          <w:p>
            <w:pPr>
              <w:pStyle w:val="Compact"/>
              <w:jc w:val="left"/>
            </w:pPr>
            <w:r>
              <w:t xml:space="preserve">GOV-009</w:t>
            </w:r>
          </w:p>
        </w:tc>
        <w:tc>
          <w:tcPr>
            <w:tcMar>
              <w:top w:w="100" w:type="dxa"/>
              <w:bottom w:w="100" w:type="dxa"/>
              <w:left w:w="150" w:type="dxa"/>
              <w:right w:w="150" w:type="dxa"/>
            </w:tcMar>
            <w:vAlign w:val="center"/>
            <w:shd w:val="clear" w:color="auto" w:fill="E9EDF6"/>
            <w:tcW w:w="1738" w:type="dxa"/>
          </w:tcPr>
          <w:p>
            <w:pPr>
              <w:pStyle w:val="Compact"/>
              <w:jc w:val="left"/>
            </w:pPr>
            <w:r>
              <w:t xml:space="preserve">Committee Charters</w:t>
            </w:r>
          </w:p>
        </w:tc>
        <w:tc>
          <w:tcPr>
            <w:tcMar>
              <w:top w:w="100" w:type="dxa"/>
              <w:bottom w:w="100" w:type="dxa"/>
              <w:left w:w="150" w:type="dxa"/>
              <w:right w:w="150" w:type="dxa"/>
            </w:tcMar>
            <w:vAlign w:val="center"/>
            <w:shd w:val="clear" w:color="auto" w:fill="E9EDF6"/>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10</w:t>
            </w:r>
          </w:p>
        </w:tc>
        <w:tc>
          <w:tcPr>
            <w:tcMar>
              <w:top w:w="100" w:type="dxa"/>
              <w:bottom w:w="100" w:type="dxa"/>
              <w:left w:w="150" w:type="dxa"/>
              <w:right w:w="150" w:type="dxa"/>
            </w:tcMar>
            <w:vAlign w:val="center"/>
            <w:tcW w:w="971" w:type="dxa"/>
          </w:tcPr>
          <w:p>
            <w:pPr>
              <w:pStyle w:val="Compact"/>
              <w:jc w:val="left"/>
            </w:pPr>
            <w:r>
              <w:t xml:space="preserve">GOV-010</w:t>
            </w:r>
          </w:p>
        </w:tc>
        <w:tc>
          <w:tcPr>
            <w:tcMar>
              <w:top w:w="100" w:type="dxa"/>
              <w:bottom w:w="100" w:type="dxa"/>
              <w:left w:w="150" w:type="dxa"/>
              <w:right w:w="150" w:type="dxa"/>
            </w:tcMar>
            <w:vAlign w:val="center"/>
            <w:tcW w:w="1738" w:type="dxa"/>
          </w:tcPr>
          <w:p>
            <w:pPr>
              <w:pStyle w:val="Compact"/>
              <w:jc w:val="left"/>
            </w:pPr>
            <w:r>
              <w:t xml:space="preserve">Conflict of Interest Policy</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11</w:t>
            </w:r>
          </w:p>
        </w:tc>
        <w:tc>
          <w:tcPr>
            <w:tcMar>
              <w:top w:w="100" w:type="dxa"/>
              <w:bottom w:w="100" w:type="dxa"/>
              <w:left w:w="150" w:type="dxa"/>
              <w:right w:w="150" w:type="dxa"/>
            </w:tcMar>
            <w:vAlign w:val="center"/>
            <w:shd w:val="clear" w:color="auto" w:fill="E9EDF6"/>
            <w:tcW w:w="971" w:type="dxa"/>
          </w:tcPr>
          <w:p>
            <w:pPr>
              <w:pStyle w:val="Compact"/>
              <w:jc w:val="left"/>
            </w:pPr>
            <w:r>
              <w:t xml:space="preserve">GOV-011</w:t>
            </w:r>
          </w:p>
        </w:tc>
        <w:tc>
          <w:tcPr>
            <w:tcMar>
              <w:top w:w="100" w:type="dxa"/>
              <w:bottom w:w="100" w:type="dxa"/>
              <w:left w:w="150" w:type="dxa"/>
              <w:right w:w="150" w:type="dxa"/>
            </w:tcMar>
            <w:vAlign w:val="center"/>
            <w:shd w:val="clear" w:color="auto" w:fill="E9EDF6"/>
            <w:tcW w:w="1738" w:type="dxa"/>
          </w:tcPr>
          <w:p>
            <w:pPr>
              <w:pStyle w:val="Compact"/>
              <w:jc w:val="left"/>
            </w:pPr>
            <w:r>
              <w:t xml:space="preserve">Whistleblower Policy</w:t>
            </w:r>
          </w:p>
        </w:tc>
        <w:tc>
          <w:tcPr>
            <w:tcMar>
              <w:top w:w="100" w:type="dxa"/>
              <w:bottom w:w="100" w:type="dxa"/>
              <w:left w:w="150" w:type="dxa"/>
              <w:right w:w="150" w:type="dxa"/>
            </w:tcMar>
            <w:vAlign w:val="center"/>
            <w:shd w:val="clear" w:color="auto" w:fill="E9EDF6"/>
            <w:tcW w:w="1848"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E9EDF6"/>
            <w:tcW w:w="2359"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bl>
    <w:p>
      <w:pPr>
        <w:pStyle w:val="SectionKicker"/>
      </w:pPr>
      <w:r>
        <w:t xml:space="preserve">Section 20 · 20.2</w:t>
      </w:r>
    </w:p>
    <w:bookmarkEnd w:id="129"/>
    <w:bookmarkStart w:id="130" w:name="academic-documents"/>
    <w:p>
      <w:pPr>
        <w:pStyle w:val="Heading2"/>
      </w:pPr>
      <w:r>
        <w:t xml:space="preserve">20.2 Academic Documents</w:t>
      </w:r>
    </w:p>
    <w:tbl>
      <w:tblPr>
        <w:tblStyle w:val="Table"/>
        <w:tblW w:type="pct" w:w="5000"/>
        <w:tblLook w:firstRow="1" w:lastRow="0" w:firstColumn="0" w:lastColumn="0" w:noHBand="0" w:noVBand="0" w:val="0020"/>
        <w:jc w:val="start"/>
        <w:tblLayout w:type="fixed"/>
      </w:tblPr>
      <w:tblGrid>
        <w:gridCol w:w="543"/>
        <w:gridCol w:w="1040"/>
        <w:gridCol w:w="1743"/>
        <w:gridCol w:w="1458"/>
        <w:gridCol w:w="2525"/>
        <w:gridCol w:w="176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4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40"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5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52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63"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12</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ACA-001</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Catalog</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13</w:t>
            </w:r>
          </w:p>
        </w:tc>
        <w:tc>
          <w:tcPr>
            <w:tcMar>
              <w:top w:w="100" w:type="dxa"/>
              <w:bottom w:w="100" w:type="dxa"/>
              <w:left w:w="150" w:type="dxa"/>
              <w:right w:w="150" w:type="dxa"/>
            </w:tcMar>
            <w:vAlign w:val="center"/>
            <w:tcW w:w="1040" w:type="dxa"/>
          </w:tcPr>
          <w:p>
            <w:pPr>
              <w:pStyle w:val="Compact"/>
              <w:jc w:val="left"/>
            </w:pPr>
            <w:r>
              <w:t xml:space="preserve">ACA-002</w:t>
            </w:r>
          </w:p>
        </w:tc>
        <w:tc>
          <w:tcPr>
            <w:tcMar>
              <w:top w:w="100" w:type="dxa"/>
              <w:bottom w:w="100" w:type="dxa"/>
              <w:left w:w="150" w:type="dxa"/>
              <w:right w:w="150" w:type="dxa"/>
            </w:tcMar>
            <w:vAlign w:val="center"/>
            <w:tcW w:w="1743" w:type="dxa"/>
          </w:tcPr>
          <w:p>
            <w:pPr>
              <w:pStyle w:val="Compact"/>
              <w:jc w:val="left"/>
            </w:pPr>
            <w:r>
              <w:t xml:space="preserve">Curriculum Development Process</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14</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ACA-003</w:t>
            </w:r>
          </w:p>
        </w:tc>
        <w:tc>
          <w:tcPr>
            <w:tcMar>
              <w:top w:w="100" w:type="dxa"/>
              <w:bottom w:w="100" w:type="dxa"/>
              <w:left w:w="150" w:type="dxa"/>
              <w:right w:w="150" w:type="dxa"/>
            </w:tcMar>
            <w:vAlign w:val="center"/>
            <w:shd w:val="clear" w:color="auto" w:fill="E9EDF6"/>
            <w:tcW w:w="1743"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Institutional Research</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15</w:t>
            </w:r>
          </w:p>
        </w:tc>
        <w:tc>
          <w:tcPr>
            <w:tcMar>
              <w:top w:w="100" w:type="dxa"/>
              <w:bottom w:w="100" w:type="dxa"/>
              <w:left w:w="150" w:type="dxa"/>
              <w:right w:w="150" w:type="dxa"/>
            </w:tcMar>
            <w:vAlign w:val="center"/>
            <w:tcW w:w="1040" w:type="dxa"/>
          </w:tcPr>
          <w:p>
            <w:pPr>
              <w:pStyle w:val="Compact"/>
              <w:jc w:val="left"/>
            </w:pPr>
            <w:r>
              <w:t xml:space="preserve">ACA-004</w:t>
            </w:r>
          </w:p>
        </w:tc>
        <w:tc>
          <w:tcPr>
            <w:tcMar>
              <w:top w:w="100" w:type="dxa"/>
              <w:bottom w:w="100" w:type="dxa"/>
              <w:left w:w="150" w:type="dxa"/>
              <w:right w:w="150" w:type="dxa"/>
            </w:tcMar>
            <w:vAlign w:val="center"/>
            <w:tcW w:w="1743" w:type="dxa"/>
          </w:tcPr>
          <w:p>
            <w:pPr>
              <w:pStyle w:val="Compact"/>
              <w:jc w:val="left"/>
            </w:pPr>
            <w:r>
              <w:t xml:space="preserve">Course Syllabi Template</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Academic Standards Committee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16</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ACA-005</w:t>
            </w:r>
          </w:p>
        </w:tc>
        <w:tc>
          <w:tcPr>
            <w:tcMar>
              <w:top w:w="100" w:type="dxa"/>
              <w:bottom w:w="100" w:type="dxa"/>
              <w:left w:w="150" w:type="dxa"/>
              <w:right w:w="150" w:type="dxa"/>
            </w:tcMar>
            <w:vAlign w:val="center"/>
            <w:shd w:val="clear" w:color="auto" w:fill="E9EDF6"/>
            <w:tcW w:w="1743"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17</w:t>
            </w:r>
          </w:p>
        </w:tc>
        <w:tc>
          <w:tcPr>
            <w:tcMar>
              <w:top w:w="100" w:type="dxa"/>
              <w:bottom w:w="100" w:type="dxa"/>
              <w:left w:w="150" w:type="dxa"/>
              <w:right w:w="150" w:type="dxa"/>
            </w:tcMar>
            <w:vAlign w:val="center"/>
            <w:tcW w:w="1040" w:type="dxa"/>
          </w:tcPr>
          <w:p>
            <w:pPr>
              <w:pStyle w:val="Compact"/>
              <w:jc w:val="left"/>
            </w:pPr>
            <w:r>
              <w:t xml:space="preserve">ACA-006</w:t>
            </w:r>
          </w:p>
        </w:tc>
        <w:tc>
          <w:tcPr>
            <w:tcMar>
              <w:top w:w="100" w:type="dxa"/>
              <w:bottom w:w="100" w:type="dxa"/>
              <w:left w:w="150" w:type="dxa"/>
              <w:right w:w="150" w:type="dxa"/>
            </w:tcMar>
            <w:vAlign w:val="center"/>
            <w:tcW w:w="1743" w:type="dxa"/>
          </w:tcPr>
          <w:p>
            <w:pPr>
              <w:pStyle w:val="Compact"/>
              <w:jc w:val="left"/>
            </w:pPr>
            <w:r>
              <w:t xml:space="preserve">Course Evaluation System</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18</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ACA-007</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E9EDF6"/>
            <w:tcW w:w="1458"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E9EDF6"/>
            <w:tcW w:w="2525"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19</w:t>
            </w:r>
          </w:p>
        </w:tc>
        <w:tc>
          <w:tcPr>
            <w:tcMar>
              <w:top w:w="100" w:type="dxa"/>
              <w:bottom w:w="100" w:type="dxa"/>
              <w:left w:w="150" w:type="dxa"/>
              <w:right w:w="150" w:type="dxa"/>
            </w:tcMar>
            <w:vAlign w:val="center"/>
            <w:tcW w:w="1040" w:type="dxa"/>
          </w:tcPr>
          <w:p>
            <w:pPr>
              <w:pStyle w:val="Compact"/>
              <w:jc w:val="left"/>
            </w:pPr>
            <w:r>
              <w:t xml:space="preserve">ACA-008</w:t>
            </w:r>
          </w:p>
        </w:tc>
        <w:tc>
          <w:tcPr>
            <w:tcMar>
              <w:top w:w="100" w:type="dxa"/>
              <w:bottom w:w="100" w:type="dxa"/>
              <w:left w:w="150" w:type="dxa"/>
              <w:right w:w="150" w:type="dxa"/>
            </w:tcMar>
            <w:vAlign w:val="center"/>
            <w:tcW w:w="1743" w:type="dxa"/>
          </w:tcPr>
          <w:p>
            <w:pPr>
              <w:pStyle w:val="Compact"/>
              <w:jc w:val="left"/>
            </w:pPr>
            <w:r>
              <w:t xml:space="preserve">Accreditation Preparation Plan</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20</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ACA-009</w:t>
            </w:r>
          </w:p>
        </w:tc>
        <w:tc>
          <w:tcPr>
            <w:tcMar>
              <w:top w:w="100" w:type="dxa"/>
              <w:bottom w:w="100" w:type="dxa"/>
              <w:left w:w="150" w:type="dxa"/>
              <w:right w:w="150" w:type="dxa"/>
            </w:tcMar>
            <w:vAlign w:val="center"/>
            <w:shd w:val="clear" w:color="auto" w:fill="E9EDF6"/>
            <w:tcW w:w="1743" w:type="dxa"/>
          </w:tcPr>
          <w:p>
            <w:pPr>
              <w:pStyle w:val="Compact"/>
              <w:jc w:val="left"/>
            </w:pPr>
            <w:r>
              <w:t xml:space="preserve">Transfer Credit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21</w:t>
            </w:r>
          </w:p>
        </w:tc>
        <w:tc>
          <w:tcPr>
            <w:tcMar>
              <w:top w:w="100" w:type="dxa"/>
              <w:bottom w:w="100" w:type="dxa"/>
              <w:left w:w="150" w:type="dxa"/>
              <w:right w:w="150" w:type="dxa"/>
            </w:tcMar>
            <w:vAlign w:val="center"/>
            <w:tcW w:w="1040" w:type="dxa"/>
          </w:tcPr>
          <w:p>
            <w:pPr>
              <w:pStyle w:val="Compact"/>
              <w:jc w:val="left"/>
            </w:pPr>
            <w:r>
              <w:t xml:space="preserve">ACA-010</w:t>
            </w:r>
          </w:p>
        </w:tc>
        <w:tc>
          <w:tcPr>
            <w:tcMar>
              <w:top w:w="100" w:type="dxa"/>
              <w:bottom w:w="100" w:type="dxa"/>
              <w:left w:w="150" w:type="dxa"/>
              <w:right w:w="150" w:type="dxa"/>
            </w:tcMar>
            <w:vAlign w:val="center"/>
            <w:tcW w:w="1743" w:type="dxa"/>
          </w:tcPr>
          <w:p>
            <w:pPr>
              <w:pStyle w:val="Compact"/>
              <w:jc w:val="left"/>
            </w:pPr>
            <w:r>
              <w:t xml:space="preserve">Credit-Hour Definition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22</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ACA-011</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23</w:t>
            </w:r>
          </w:p>
        </w:tc>
        <w:tc>
          <w:tcPr>
            <w:tcMar>
              <w:top w:w="100" w:type="dxa"/>
              <w:bottom w:w="100" w:type="dxa"/>
              <w:left w:w="150" w:type="dxa"/>
              <w:right w:w="150" w:type="dxa"/>
            </w:tcMar>
            <w:vAlign w:val="center"/>
            <w:tcW w:w="1040" w:type="dxa"/>
          </w:tcPr>
          <w:p>
            <w:pPr>
              <w:pStyle w:val="Compact"/>
              <w:jc w:val="left"/>
            </w:pPr>
            <w:r>
              <w:t xml:space="preserve">ACA-012</w:t>
            </w:r>
          </w:p>
        </w:tc>
        <w:tc>
          <w:tcPr>
            <w:tcMar>
              <w:top w:w="100" w:type="dxa"/>
              <w:bottom w:w="100" w:type="dxa"/>
              <w:left w:w="150" w:type="dxa"/>
              <w:right w:w="150" w:type="dxa"/>
            </w:tcMar>
            <w:vAlign w:val="center"/>
            <w:tcW w:w="1743" w:type="dxa"/>
          </w:tcPr>
          <w:p>
            <w:pPr>
              <w:pStyle w:val="Compact"/>
              <w:jc w:val="left"/>
            </w:pPr>
            <w:r>
              <w:t xml:space="preserve">Graduation Requirements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24</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ACA-013</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25</w:t>
            </w:r>
          </w:p>
        </w:tc>
        <w:tc>
          <w:tcPr>
            <w:tcMar>
              <w:top w:w="100" w:type="dxa"/>
              <w:bottom w:w="100" w:type="dxa"/>
              <w:left w:w="150" w:type="dxa"/>
              <w:right w:w="150" w:type="dxa"/>
            </w:tcMar>
            <w:vAlign w:val="center"/>
            <w:tcW w:w="1040" w:type="dxa"/>
          </w:tcPr>
          <w:p>
            <w:pPr>
              <w:pStyle w:val="Compact"/>
              <w:jc w:val="left"/>
            </w:pPr>
            <w:r>
              <w:t xml:space="preserve">ACA-014</w:t>
            </w:r>
          </w:p>
        </w:tc>
        <w:tc>
          <w:tcPr>
            <w:tcMar>
              <w:top w:w="100" w:type="dxa"/>
              <w:bottom w:w="100" w:type="dxa"/>
              <w:left w:w="150" w:type="dxa"/>
              <w:right w:w="150" w:type="dxa"/>
            </w:tcMar>
            <w:vAlign w:val="center"/>
            <w:tcW w:w="1743" w:type="dxa"/>
          </w:tcPr>
          <w:p>
            <w:pPr>
              <w:pStyle w:val="Compact"/>
              <w:jc w:val="left"/>
            </w:pPr>
            <w:r>
              <w:t xml:space="preserve">Program Learning Outcomes Assessment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26</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ACA-015</w:t>
            </w:r>
          </w:p>
        </w:tc>
        <w:tc>
          <w:tcPr>
            <w:tcMar>
              <w:top w:w="100" w:type="dxa"/>
              <w:bottom w:w="100" w:type="dxa"/>
              <w:left w:w="150" w:type="dxa"/>
              <w:right w:w="150" w:type="dxa"/>
            </w:tcMar>
            <w:vAlign w:val="center"/>
            <w:shd w:val="clear" w:color="auto" w:fill="E9EDF6"/>
            <w:tcW w:w="1743"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Academic Affairs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27</w:t>
            </w:r>
          </w:p>
        </w:tc>
        <w:tc>
          <w:tcPr>
            <w:tcMar>
              <w:top w:w="100" w:type="dxa"/>
              <w:bottom w:w="100" w:type="dxa"/>
              <w:left w:w="150" w:type="dxa"/>
              <w:right w:w="150" w:type="dxa"/>
            </w:tcMar>
            <w:vAlign w:val="center"/>
            <w:tcW w:w="1040" w:type="dxa"/>
          </w:tcPr>
          <w:p>
            <w:pPr>
              <w:pStyle w:val="Compact"/>
              <w:jc w:val="left"/>
            </w:pPr>
            <w:r>
              <w:t xml:space="preserve">ACA-016</w:t>
            </w:r>
          </w:p>
        </w:tc>
        <w:tc>
          <w:tcPr>
            <w:tcMar>
              <w:top w:w="100" w:type="dxa"/>
              <w:bottom w:w="100" w:type="dxa"/>
              <w:left w:w="150" w:type="dxa"/>
              <w:right w:w="150" w:type="dxa"/>
            </w:tcMar>
            <w:vAlign w:val="center"/>
            <w:tcW w:w="1743"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28</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ACA-017</w:t>
            </w:r>
          </w:p>
        </w:tc>
        <w:tc>
          <w:tcPr>
            <w:tcMar>
              <w:top w:w="100" w:type="dxa"/>
              <w:bottom w:w="100" w:type="dxa"/>
              <w:left w:w="150" w:type="dxa"/>
              <w:right w:w="150" w:type="dxa"/>
            </w:tcMar>
            <w:vAlign w:val="center"/>
            <w:shd w:val="clear" w:color="auto" w:fill="E9EDF6"/>
            <w:tcW w:w="1743"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IT</w:t>
            </w:r>
          </w:p>
        </w:tc>
        <w:tc>
          <w:tcPr>
            <w:tcMar>
              <w:top w:w="100" w:type="dxa"/>
              <w:bottom w:w="100" w:type="dxa"/>
              <w:left w:w="150" w:type="dxa"/>
              <w:right w:w="150" w:type="dxa"/>
            </w:tcMar>
            <w:vAlign w:val="center"/>
            <w:shd w:val="clear" w:color="auto" w:fill="E9EDF6"/>
            <w:tcW w:w="1763"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43" w:type="dxa"/>
          </w:tcPr>
          <w:p>
            <w:pPr>
              <w:pStyle w:val="Compact"/>
              <w:jc w:val="right"/>
            </w:pPr>
            <w:r>
              <w:t xml:space="preserve">29</w:t>
            </w:r>
          </w:p>
        </w:tc>
        <w:tc>
          <w:tcPr>
            <w:tcMar>
              <w:top w:w="100" w:type="dxa"/>
              <w:bottom w:w="100" w:type="dxa"/>
              <w:left w:w="150" w:type="dxa"/>
              <w:right w:w="150" w:type="dxa"/>
            </w:tcMar>
            <w:vAlign w:val="center"/>
            <w:tcW w:w="1040" w:type="dxa"/>
          </w:tcPr>
          <w:p>
            <w:pPr>
              <w:pStyle w:val="Compact"/>
              <w:jc w:val="left"/>
            </w:pPr>
            <w:r>
              <w:t xml:space="preserve">ACA-018</w:t>
            </w:r>
          </w:p>
        </w:tc>
        <w:tc>
          <w:tcPr>
            <w:tcMar>
              <w:top w:w="100" w:type="dxa"/>
              <w:bottom w:w="100" w:type="dxa"/>
              <w:left w:w="150" w:type="dxa"/>
              <w:right w:w="150" w:type="dxa"/>
            </w:tcMar>
            <w:vAlign w:val="center"/>
            <w:tcW w:w="1743" w:type="dxa"/>
          </w:tcPr>
          <w:p>
            <w:pPr>
              <w:pStyle w:val="Compact"/>
              <w:jc w:val="left"/>
            </w:pPr>
            <w:r>
              <w:t xml:space="preserve">Synchronous/Asynchronous Learning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30</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ACA-019</w:t>
            </w:r>
          </w:p>
        </w:tc>
        <w:tc>
          <w:tcPr>
            <w:tcMar>
              <w:top w:w="100" w:type="dxa"/>
              <w:bottom w:w="100" w:type="dxa"/>
              <w:left w:w="150" w:type="dxa"/>
              <w:right w:w="150" w:type="dxa"/>
            </w:tcMar>
            <w:vAlign w:val="center"/>
            <w:shd w:val="clear" w:color="auto" w:fill="E9EDF6"/>
            <w:tcW w:w="1743"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bl>
    <w:p>
      <w:pPr>
        <w:pStyle w:val="SectionKicker"/>
      </w:pPr>
      <w:r>
        <w:t xml:space="preserve">Section 20 · 20.3</w:t>
      </w:r>
    </w:p>
    <w:bookmarkEnd w:id="130"/>
    <w:bookmarkStart w:id="131" w:name="student-documents"/>
    <w:p>
      <w:pPr>
        <w:pStyle w:val="Heading2"/>
      </w:pPr>
      <w:r>
        <w:t xml:space="preserve">20.3 Student Documents</w:t>
      </w:r>
    </w:p>
    <w:tbl>
      <w:tblPr>
        <w:tblStyle w:val="Table"/>
        <w:tblW w:type="pct" w:w="5000"/>
        <w:tblLook w:firstRow="1" w:lastRow="0" w:firstColumn="0" w:lastColumn="0" w:noHBand="0" w:noVBand="0" w:val="0020"/>
        <w:jc w:val="start"/>
        <w:tblLayout w:type="fixed"/>
      </w:tblPr>
      <w:tblGrid>
        <w:gridCol w:w="524"/>
        <w:gridCol w:w="1003"/>
        <w:gridCol w:w="1908"/>
        <w:gridCol w:w="1406"/>
        <w:gridCol w:w="2436"/>
        <w:gridCol w:w="17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24"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90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06"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36"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95"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31</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STU-001</w:t>
            </w:r>
          </w:p>
        </w:tc>
        <w:tc>
          <w:tcPr>
            <w:tcMar>
              <w:top w:w="100" w:type="dxa"/>
              <w:bottom w:w="100" w:type="dxa"/>
              <w:left w:w="150" w:type="dxa"/>
              <w:right w:w="150" w:type="dxa"/>
            </w:tcMar>
            <w:vAlign w:val="center"/>
            <w:shd w:val="clear" w:color="auto" w:fill="E9EDF6"/>
            <w:tcW w:w="1908"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32</w:t>
            </w:r>
          </w:p>
        </w:tc>
        <w:tc>
          <w:tcPr>
            <w:tcMar>
              <w:top w:w="100" w:type="dxa"/>
              <w:bottom w:w="100" w:type="dxa"/>
              <w:left w:w="150" w:type="dxa"/>
              <w:right w:w="150" w:type="dxa"/>
            </w:tcMar>
            <w:vAlign w:val="center"/>
            <w:tcW w:w="1003" w:type="dxa"/>
          </w:tcPr>
          <w:p>
            <w:pPr>
              <w:pStyle w:val="Compact"/>
              <w:jc w:val="left"/>
            </w:pPr>
            <w:r>
              <w:t xml:space="preserve">STU-002</w:t>
            </w:r>
          </w:p>
        </w:tc>
        <w:tc>
          <w:tcPr>
            <w:tcMar>
              <w:top w:w="100" w:type="dxa"/>
              <w:bottom w:w="100" w:type="dxa"/>
              <w:left w:w="150" w:type="dxa"/>
              <w:right w:w="150" w:type="dxa"/>
            </w:tcMar>
            <w:vAlign w:val="center"/>
            <w:tcW w:w="1908" w:type="dxa"/>
          </w:tcPr>
          <w:p>
            <w:pPr>
              <w:pStyle w:val="Compact"/>
              <w:jc w:val="left"/>
            </w:pPr>
            <w:r>
              <w:t xml:space="preserve">Student Grievance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33</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STU-003</w:t>
            </w:r>
          </w:p>
        </w:tc>
        <w:tc>
          <w:tcPr>
            <w:tcMar>
              <w:top w:w="100" w:type="dxa"/>
              <w:bottom w:w="100" w:type="dxa"/>
              <w:left w:w="150" w:type="dxa"/>
              <w:right w:w="150" w:type="dxa"/>
            </w:tcMar>
            <w:vAlign w:val="center"/>
            <w:shd w:val="clear" w:color="auto" w:fill="E9EDF6"/>
            <w:tcW w:w="1908"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E9EDF6"/>
            <w:tcW w:w="1406"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Admissions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34</w:t>
            </w:r>
          </w:p>
        </w:tc>
        <w:tc>
          <w:tcPr>
            <w:tcMar>
              <w:top w:w="100" w:type="dxa"/>
              <w:bottom w:w="100" w:type="dxa"/>
              <w:left w:w="150" w:type="dxa"/>
              <w:right w:w="150" w:type="dxa"/>
            </w:tcMar>
            <w:vAlign w:val="center"/>
            <w:tcW w:w="1003" w:type="dxa"/>
          </w:tcPr>
          <w:p>
            <w:pPr>
              <w:pStyle w:val="Compact"/>
              <w:jc w:val="left"/>
            </w:pPr>
            <w:r>
              <w:t xml:space="preserve">STU-004</w:t>
            </w:r>
          </w:p>
        </w:tc>
        <w:tc>
          <w:tcPr>
            <w:tcMar>
              <w:top w:w="100" w:type="dxa"/>
              <w:bottom w:w="100" w:type="dxa"/>
              <w:left w:w="150" w:type="dxa"/>
              <w:right w:w="150" w:type="dxa"/>
            </w:tcMar>
            <w:vAlign w:val="center"/>
            <w:tcW w:w="1908" w:type="dxa"/>
          </w:tcPr>
          <w:p>
            <w:pPr>
              <w:pStyle w:val="Compact"/>
              <w:jc w:val="left"/>
            </w:pPr>
            <w:r>
              <w:t xml:space="preserve">Student Orientation Program</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35</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STU-005</w:t>
            </w:r>
          </w:p>
        </w:tc>
        <w:tc>
          <w:tcPr>
            <w:tcMar>
              <w:top w:w="100" w:type="dxa"/>
              <w:bottom w:w="100" w:type="dxa"/>
              <w:left w:w="150" w:type="dxa"/>
              <w:right w:w="150" w:type="dxa"/>
            </w:tcMar>
            <w:vAlign w:val="center"/>
            <w:shd w:val="clear" w:color="auto" w:fill="E9EDF6"/>
            <w:tcW w:w="1908"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36</w:t>
            </w:r>
          </w:p>
        </w:tc>
        <w:tc>
          <w:tcPr>
            <w:tcMar>
              <w:top w:w="100" w:type="dxa"/>
              <w:bottom w:w="100" w:type="dxa"/>
              <w:left w:w="150" w:type="dxa"/>
              <w:right w:w="150" w:type="dxa"/>
            </w:tcMar>
            <w:vAlign w:val="center"/>
            <w:tcW w:w="1003" w:type="dxa"/>
          </w:tcPr>
          <w:p>
            <w:pPr>
              <w:pStyle w:val="Compact"/>
              <w:jc w:val="left"/>
            </w:pPr>
            <w:r>
              <w:t xml:space="preserve">STU-006</w:t>
            </w:r>
          </w:p>
        </w:tc>
        <w:tc>
          <w:tcPr>
            <w:tcMar>
              <w:top w:w="100" w:type="dxa"/>
              <w:bottom w:w="100" w:type="dxa"/>
              <w:left w:w="150" w:type="dxa"/>
              <w:right w:w="150" w:type="dxa"/>
            </w:tcMar>
            <w:vAlign w:val="center"/>
            <w:tcW w:w="1908" w:type="dxa"/>
          </w:tcPr>
          <w:p>
            <w:pPr>
              <w:pStyle w:val="Compact"/>
              <w:jc w:val="left"/>
            </w:pPr>
            <w:r>
              <w:t xml:space="preserve">Attendance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37</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STU-007</w:t>
            </w:r>
          </w:p>
        </w:tc>
        <w:tc>
          <w:tcPr>
            <w:tcMar>
              <w:top w:w="100" w:type="dxa"/>
              <w:bottom w:w="100" w:type="dxa"/>
              <w:left w:w="150" w:type="dxa"/>
              <w:right w:w="150" w:type="dxa"/>
            </w:tcMar>
            <w:vAlign w:val="center"/>
            <w:shd w:val="clear" w:color="auto" w:fill="E9EDF6"/>
            <w:tcW w:w="1908"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38</w:t>
            </w:r>
          </w:p>
        </w:tc>
        <w:tc>
          <w:tcPr>
            <w:tcMar>
              <w:top w:w="100" w:type="dxa"/>
              <w:bottom w:w="100" w:type="dxa"/>
              <w:left w:w="150" w:type="dxa"/>
              <w:right w:w="150" w:type="dxa"/>
            </w:tcMar>
            <w:vAlign w:val="center"/>
            <w:tcW w:w="1003" w:type="dxa"/>
          </w:tcPr>
          <w:p>
            <w:pPr>
              <w:pStyle w:val="Compact"/>
              <w:jc w:val="left"/>
            </w:pPr>
            <w:r>
              <w:t xml:space="preserve">STU-008</w:t>
            </w:r>
          </w:p>
        </w:tc>
        <w:tc>
          <w:tcPr>
            <w:tcMar>
              <w:top w:w="100" w:type="dxa"/>
              <w:bottom w:w="100" w:type="dxa"/>
              <w:left w:w="150" w:type="dxa"/>
              <w:right w:w="150" w:type="dxa"/>
            </w:tcMar>
            <w:vAlign w:val="center"/>
            <w:tcW w:w="1908" w:type="dxa"/>
          </w:tcPr>
          <w:p>
            <w:pPr>
              <w:pStyle w:val="Compact"/>
              <w:jc w:val="left"/>
            </w:pPr>
            <w:r>
              <w:t xml:space="preserve">Grade Appeal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39</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STU-009</w:t>
            </w:r>
          </w:p>
        </w:tc>
        <w:tc>
          <w:tcPr>
            <w:tcMar>
              <w:top w:w="100" w:type="dxa"/>
              <w:bottom w:w="100" w:type="dxa"/>
              <w:left w:w="150" w:type="dxa"/>
              <w:right w:w="150" w:type="dxa"/>
            </w:tcMar>
            <w:vAlign w:val="center"/>
            <w:shd w:val="clear" w:color="auto" w:fill="E9EDF6"/>
            <w:tcW w:w="1908"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24" w:type="dxa"/>
          </w:tcPr>
          <w:p>
            <w:pPr>
              <w:pStyle w:val="Compact"/>
              <w:jc w:val="right"/>
            </w:pPr>
            <w:r>
              <w:t xml:space="preserve">40</w:t>
            </w:r>
          </w:p>
        </w:tc>
        <w:tc>
          <w:tcPr>
            <w:tcMar>
              <w:top w:w="100" w:type="dxa"/>
              <w:bottom w:w="100" w:type="dxa"/>
              <w:left w:w="150" w:type="dxa"/>
              <w:right w:w="150" w:type="dxa"/>
            </w:tcMar>
            <w:vAlign w:val="center"/>
            <w:tcW w:w="1003" w:type="dxa"/>
          </w:tcPr>
          <w:p>
            <w:pPr>
              <w:pStyle w:val="Compact"/>
              <w:jc w:val="left"/>
            </w:pPr>
            <w:r>
              <w:t xml:space="preserve">STU-010</w:t>
            </w:r>
          </w:p>
        </w:tc>
        <w:tc>
          <w:tcPr>
            <w:tcMar>
              <w:top w:w="100" w:type="dxa"/>
              <w:bottom w:w="100" w:type="dxa"/>
              <w:left w:w="150" w:type="dxa"/>
              <w:right w:w="150" w:type="dxa"/>
            </w:tcMar>
            <w:vAlign w:val="center"/>
            <w:tcW w:w="1908" w:type="dxa"/>
          </w:tcPr>
          <w:p>
            <w:pPr>
              <w:pStyle w:val="Compact"/>
              <w:jc w:val="left"/>
            </w:pPr>
            <w:r>
              <w:t xml:space="preserve">Career Services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Career Services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41</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STU-011</w:t>
            </w:r>
          </w:p>
        </w:tc>
        <w:tc>
          <w:tcPr>
            <w:tcMar>
              <w:top w:w="100" w:type="dxa"/>
              <w:bottom w:w="100" w:type="dxa"/>
              <w:left w:w="150" w:type="dxa"/>
              <w:right w:w="150" w:type="dxa"/>
            </w:tcMar>
            <w:vAlign w:val="center"/>
            <w:shd w:val="clear" w:color="auto" w:fill="E9EDF6"/>
            <w:tcW w:w="1908"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42</w:t>
            </w:r>
          </w:p>
        </w:tc>
        <w:tc>
          <w:tcPr>
            <w:tcMar>
              <w:top w:w="100" w:type="dxa"/>
              <w:bottom w:w="100" w:type="dxa"/>
              <w:left w:w="150" w:type="dxa"/>
              <w:right w:w="150" w:type="dxa"/>
            </w:tcMar>
            <w:vAlign w:val="center"/>
            <w:tcW w:w="1003" w:type="dxa"/>
          </w:tcPr>
          <w:p>
            <w:pPr>
              <w:pStyle w:val="Compact"/>
              <w:jc w:val="left"/>
            </w:pPr>
            <w:r>
              <w:t xml:space="preserve">STU-012</w:t>
            </w:r>
          </w:p>
        </w:tc>
        <w:tc>
          <w:tcPr>
            <w:tcMar>
              <w:top w:w="100" w:type="dxa"/>
              <w:bottom w:w="100" w:type="dxa"/>
              <w:left w:w="150" w:type="dxa"/>
              <w:right w:w="150" w:type="dxa"/>
            </w:tcMar>
            <w:vAlign w:val="center"/>
            <w:tcW w:w="1908" w:type="dxa"/>
          </w:tcPr>
          <w:p>
            <w:pPr>
              <w:pStyle w:val="Compact"/>
              <w:jc w:val="left"/>
            </w:pPr>
            <w:r>
              <w:t xml:space="preserve">Student Activities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43</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STU-013</w:t>
            </w:r>
          </w:p>
        </w:tc>
        <w:tc>
          <w:tcPr>
            <w:tcMar>
              <w:top w:w="100" w:type="dxa"/>
              <w:bottom w:w="100" w:type="dxa"/>
              <w:left w:w="150" w:type="dxa"/>
              <w:right w:w="150" w:type="dxa"/>
            </w:tcMar>
            <w:vAlign w:val="center"/>
            <w:shd w:val="clear" w:color="auto" w:fill="E9EDF6"/>
            <w:tcW w:w="1908"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44</w:t>
            </w:r>
          </w:p>
        </w:tc>
        <w:tc>
          <w:tcPr>
            <w:tcMar>
              <w:top w:w="100" w:type="dxa"/>
              <w:bottom w:w="100" w:type="dxa"/>
              <w:left w:w="150" w:type="dxa"/>
              <w:right w:w="150" w:type="dxa"/>
            </w:tcMar>
            <w:vAlign w:val="center"/>
            <w:tcW w:w="1003" w:type="dxa"/>
          </w:tcPr>
          <w:p>
            <w:pPr>
              <w:pStyle w:val="Compact"/>
              <w:jc w:val="left"/>
            </w:pPr>
            <w:r>
              <w:t xml:space="preserve">STU-014</w:t>
            </w:r>
          </w:p>
        </w:tc>
        <w:tc>
          <w:tcPr>
            <w:tcMar>
              <w:top w:w="100" w:type="dxa"/>
              <w:bottom w:w="100" w:type="dxa"/>
              <w:left w:w="150" w:type="dxa"/>
              <w:right w:w="150" w:type="dxa"/>
            </w:tcMar>
            <w:vAlign w:val="center"/>
            <w:tcW w:w="1908" w:type="dxa"/>
          </w:tcPr>
          <w:p>
            <w:pPr>
              <w:pStyle w:val="Compact"/>
              <w:jc w:val="left"/>
            </w:pPr>
            <w:r>
              <w:t xml:space="preserve">Digital Citizenship &amp; Online Conduct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45</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STU-015</w:t>
            </w:r>
          </w:p>
        </w:tc>
        <w:tc>
          <w:tcPr>
            <w:tcMar>
              <w:top w:w="100" w:type="dxa"/>
              <w:bottom w:w="100" w:type="dxa"/>
              <w:left w:w="150" w:type="dxa"/>
              <w:right w:w="150" w:type="dxa"/>
            </w:tcMar>
            <w:vAlign w:val="center"/>
            <w:shd w:val="clear" w:color="auto" w:fill="E9EDF6"/>
            <w:tcW w:w="1908"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46</w:t>
            </w:r>
          </w:p>
        </w:tc>
        <w:tc>
          <w:tcPr>
            <w:tcMar>
              <w:top w:w="100" w:type="dxa"/>
              <w:bottom w:w="100" w:type="dxa"/>
              <w:left w:w="150" w:type="dxa"/>
              <w:right w:w="150" w:type="dxa"/>
            </w:tcMar>
            <w:vAlign w:val="center"/>
            <w:tcW w:w="1003" w:type="dxa"/>
          </w:tcPr>
          <w:p>
            <w:pPr>
              <w:pStyle w:val="Compact"/>
              <w:jc w:val="left"/>
            </w:pPr>
            <w:r>
              <w:t xml:space="preserve">STU-016</w:t>
            </w:r>
          </w:p>
        </w:tc>
        <w:tc>
          <w:tcPr>
            <w:tcMar>
              <w:top w:w="100" w:type="dxa"/>
              <w:bottom w:w="100" w:type="dxa"/>
              <w:left w:w="150" w:type="dxa"/>
              <w:right w:w="150" w:type="dxa"/>
            </w:tcMar>
            <w:vAlign w:val="center"/>
            <w:tcW w:w="1908" w:type="dxa"/>
          </w:tcPr>
          <w:p>
            <w:pPr>
              <w:pStyle w:val="Compact"/>
              <w:jc w:val="left"/>
            </w:pPr>
            <w:r>
              <w:t xml:space="preserve">Online Classroom Etiquette &amp; Noise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47</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STU-017</w:t>
            </w:r>
          </w:p>
        </w:tc>
        <w:tc>
          <w:tcPr>
            <w:tcMar>
              <w:top w:w="100" w:type="dxa"/>
              <w:bottom w:w="100" w:type="dxa"/>
              <w:left w:w="150" w:type="dxa"/>
              <w:right w:w="150" w:type="dxa"/>
            </w:tcMar>
            <w:vAlign w:val="center"/>
            <w:shd w:val="clear" w:color="auto" w:fill="E9EDF6"/>
            <w:tcW w:w="1908"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48</w:t>
            </w:r>
          </w:p>
        </w:tc>
        <w:tc>
          <w:tcPr>
            <w:tcMar>
              <w:top w:w="100" w:type="dxa"/>
              <w:bottom w:w="100" w:type="dxa"/>
              <w:left w:w="150" w:type="dxa"/>
              <w:right w:w="150" w:type="dxa"/>
            </w:tcMar>
            <w:vAlign w:val="center"/>
            <w:tcW w:w="1003" w:type="dxa"/>
          </w:tcPr>
          <w:p>
            <w:pPr>
              <w:pStyle w:val="Compact"/>
              <w:jc w:val="left"/>
            </w:pPr>
            <w:r>
              <w:t xml:space="preserve">STU-018</w:t>
            </w:r>
          </w:p>
        </w:tc>
        <w:tc>
          <w:tcPr>
            <w:tcMar>
              <w:top w:w="100" w:type="dxa"/>
              <w:bottom w:w="100" w:type="dxa"/>
              <w:left w:w="150" w:type="dxa"/>
              <w:right w:w="150" w:type="dxa"/>
            </w:tcMar>
            <w:vAlign w:val="center"/>
            <w:tcW w:w="1908" w:type="dxa"/>
          </w:tcPr>
          <w:p>
            <w:pPr>
              <w:pStyle w:val="Compact"/>
              <w:jc w:val="left"/>
            </w:pPr>
            <w:r>
              <w:t xml:space="preserve">Virtual Campus Life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49</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STU-019</w:t>
            </w:r>
          </w:p>
        </w:tc>
        <w:tc>
          <w:tcPr>
            <w:tcMar>
              <w:top w:w="100" w:type="dxa"/>
              <w:bottom w:w="100" w:type="dxa"/>
              <w:left w:w="150" w:type="dxa"/>
              <w:right w:w="150" w:type="dxa"/>
            </w:tcMar>
            <w:vAlign w:val="center"/>
            <w:shd w:val="clear" w:color="auto" w:fill="E9EDF6"/>
            <w:tcW w:w="1908"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50</w:t>
            </w:r>
          </w:p>
        </w:tc>
        <w:tc>
          <w:tcPr>
            <w:tcMar>
              <w:top w:w="100" w:type="dxa"/>
              <w:bottom w:w="100" w:type="dxa"/>
              <w:left w:w="150" w:type="dxa"/>
              <w:right w:w="150" w:type="dxa"/>
            </w:tcMar>
            <w:vAlign w:val="center"/>
            <w:tcW w:w="1003" w:type="dxa"/>
          </w:tcPr>
          <w:p>
            <w:pPr>
              <w:pStyle w:val="Compact"/>
              <w:jc w:val="left"/>
            </w:pPr>
            <w:r>
              <w:t xml:space="preserve">STU-020</w:t>
            </w:r>
          </w:p>
        </w:tc>
        <w:tc>
          <w:tcPr>
            <w:tcMar>
              <w:top w:w="100" w:type="dxa"/>
              <w:bottom w:w="100" w:type="dxa"/>
              <w:left w:w="150" w:type="dxa"/>
              <w:right w:w="150" w:type="dxa"/>
            </w:tcMar>
            <w:vAlign w:val="center"/>
            <w:tcW w:w="1908" w:type="dxa"/>
          </w:tcPr>
          <w:p>
            <w:pPr>
              <w:pStyle w:val="Compact"/>
              <w:jc w:val="left"/>
            </w:pPr>
            <w:r>
              <w:t xml:space="preserve">Student ID Card Policy</w:t>
            </w:r>
          </w:p>
        </w:tc>
        <w:tc>
          <w:tcPr>
            <w:tcMar>
              <w:top w:w="100" w:type="dxa"/>
              <w:bottom w:w="100" w:type="dxa"/>
              <w:left w:w="150" w:type="dxa"/>
              <w:right w:w="150" w:type="dxa"/>
            </w:tcMar>
            <w:vAlign w:val="center"/>
            <w:tcW w:w="1406" w:type="dxa"/>
          </w:tcPr>
          <w:p>
            <w:pPr>
              <w:pStyle w:val="Compact"/>
              <w:jc w:val="left"/>
            </w:pPr>
            <w:r>
              <w:t xml:space="preserve">University Registrar</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51</w:t>
            </w:r>
          </w:p>
        </w:tc>
        <w:tc>
          <w:tcPr>
            <w:tcMar>
              <w:top w:w="100" w:type="dxa"/>
              <w:bottom w:w="100" w:type="dxa"/>
              <w:left w:w="150" w:type="dxa"/>
              <w:right w:w="150" w:type="dxa"/>
            </w:tcMar>
            <w:vAlign w:val="center"/>
            <w:shd w:val="clear" w:color="auto" w:fill="E9EDF6"/>
            <w:tcW w:w="1003" w:type="dxa"/>
          </w:tcPr>
          <w:p>
            <w:pPr>
              <w:pStyle w:val="Compact"/>
              <w:jc w:val="left"/>
            </w:pPr>
            <w:r>
              <w:t xml:space="preserve">STU-021</w:t>
            </w:r>
          </w:p>
        </w:tc>
        <w:tc>
          <w:tcPr>
            <w:tcMar>
              <w:top w:w="100" w:type="dxa"/>
              <w:bottom w:w="100" w:type="dxa"/>
              <w:left w:w="150" w:type="dxa"/>
              <w:right w:w="150" w:type="dxa"/>
            </w:tcMar>
            <w:vAlign w:val="center"/>
            <w:shd w:val="clear" w:color="auto" w:fill="E9EDF6"/>
            <w:tcW w:w="1908"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52</w:t>
            </w:r>
          </w:p>
        </w:tc>
        <w:tc>
          <w:tcPr>
            <w:tcMar>
              <w:top w:w="100" w:type="dxa"/>
              <w:bottom w:w="100" w:type="dxa"/>
              <w:left w:w="150" w:type="dxa"/>
              <w:right w:w="150" w:type="dxa"/>
            </w:tcMar>
            <w:vAlign w:val="center"/>
            <w:tcW w:w="1003" w:type="dxa"/>
          </w:tcPr>
          <w:p>
            <w:pPr>
              <w:pStyle w:val="Compact"/>
              <w:jc w:val="left"/>
            </w:pPr>
            <w:r>
              <w:t xml:space="preserve">STU-022</w:t>
            </w:r>
          </w:p>
        </w:tc>
        <w:tc>
          <w:tcPr>
            <w:tcMar>
              <w:top w:w="100" w:type="dxa"/>
              <w:bottom w:w="100" w:type="dxa"/>
              <w:left w:w="150" w:type="dxa"/>
              <w:right w:w="150" w:type="dxa"/>
            </w:tcMar>
            <w:vAlign w:val="center"/>
            <w:tcW w:w="1908" w:type="dxa"/>
          </w:tcPr>
          <w:p>
            <w:pPr>
              <w:pStyle w:val="Compact"/>
              <w:jc w:val="left"/>
            </w:pPr>
            <w:r>
              <w:t xml:space="preserve">Faculty-Student Relationship Policy</w:t>
            </w:r>
          </w:p>
        </w:tc>
        <w:tc>
          <w:tcPr>
            <w:tcMar>
              <w:top w:w="100" w:type="dxa"/>
              <w:bottom w:w="100" w:type="dxa"/>
              <w:left w:w="150" w:type="dxa"/>
              <w:right w:w="150" w:type="dxa"/>
            </w:tcMar>
            <w:vAlign w:val="center"/>
            <w:tcW w:w="1406" w:type="dxa"/>
          </w:tcPr>
          <w:p>
            <w:pPr>
              <w:pStyle w:val="Compact"/>
              <w:jc w:val="left"/>
            </w:pPr>
            <w:r>
              <w:t xml:space="preserve">DVC, Academic Affairs</w:t>
            </w:r>
          </w:p>
        </w:tc>
        <w:tc>
          <w:tcPr>
            <w:tcMar>
              <w:top w:w="100" w:type="dxa"/>
              <w:bottom w:w="100" w:type="dxa"/>
              <w:left w:w="150" w:type="dxa"/>
              <w:right w:w="150" w:type="dxa"/>
            </w:tcMar>
            <w:vAlign w:val="center"/>
            <w:tcW w:w="2436" w:type="dxa"/>
          </w:tcPr>
          <w:p>
            <w:pPr>
              <w:pStyle w:val="Compact"/>
              <w:jc w:val="left"/>
            </w:pPr>
            <w:r>
              <w:t xml:space="preserve">Office of Human Resources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53</w:t>
            </w:r>
          </w:p>
        </w:tc>
        <w:tc>
          <w:tcPr>
            <w:tcMar>
              <w:top w:w="100" w:type="dxa"/>
              <w:bottom w:w="100" w:type="dxa"/>
              <w:left w:w="150" w:type="dxa"/>
              <w:right w:w="150" w:type="dxa"/>
            </w:tcMar>
            <w:vAlign w:val="center"/>
            <w:shd w:val="clear" w:color="auto" w:fill="E9EDF6"/>
            <w:tcW w:w="1003" w:type="dxa"/>
          </w:tcPr>
          <w:p>
            <w:pPr>
              <w:pStyle w:val="Compact"/>
              <w:jc w:val="left"/>
            </w:pPr>
            <w:r>
              <w:t xml:space="preserve">STU-023</w:t>
            </w:r>
          </w:p>
        </w:tc>
        <w:tc>
          <w:tcPr>
            <w:tcMar>
              <w:top w:w="100" w:type="dxa"/>
              <w:bottom w:w="100" w:type="dxa"/>
              <w:left w:w="150" w:type="dxa"/>
              <w:right w:w="150" w:type="dxa"/>
            </w:tcMar>
            <w:vAlign w:val="center"/>
            <w:shd w:val="clear" w:color="auto" w:fill="E9EDF6"/>
            <w:tcW w:w="1908"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bl>
    <w:p>
      <w:pPr>
        <w:pStyle w:val="SectionKicker"/>
      </w:pPr>
      <w:r>
        <w:t xml:space="preserve">Section 20 · 20.4</w:t>
      </w:r>
    </w:p>
    <w:bookmarkEnd w:id="131"/>
    <w:bookmarkStart w:id="132" w:name="operations-documents"/>
    <w:p>
      <w:pPr>
        <w:pStyle w:val="Heading2"/>
      </w:pPr>
      <w:r>
        <w:t xml:space="preserve">20.4 Operations Documents</w:t>
      </w:r>
    </w:p>
    <w:tbl>
      <w:tblPr>
        <w:tblStyle w:val="Table"/>
        <w:tblW w:type="pct" w:w="5000"/>
        <w:tblLook w:firstRow="1" w:lastRow="0" w:firstColumn="0" w:lastColumn="0" w:noHBand="0" w:noVBand="0" w:val="0020"/>
        <w:jc w:val="start"/>
        <w:tblLayout w:type="fixed"/>
      </w:tblPr>
      <w:tblGrid>
        <w:gridCol w:w="533"/>
        <w:gridCol w:w="971"/>
        <w:gridCol w:w="1737"/>
        <w:gridCol w:w="1737"/>
        <w:gridCol w:w="2357"/>
        <w:gridCol w:w="17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3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54</w:t>
            </w:r>
          </w:p>
        </w:tc>
        <w:tc>
          <w:tcPr>
            <w:tcMar>
              <w:top w:w="100" w:type="dxa"/>
              <w:bottom w:w="100" w:type="dxa"/>
              <w:left w:w="150" w:type="dxa"/>
              <w:right w:w="150" w:type="dxa"/>
            </w:tcMar>
            <w:vAlign w:val="center"/>
            <w:shd w:val="clear" w:color="auto" w:fill="E9EDF6"/>
            <w:tcW w:w="971" w:type="dxa"/>
          </w:tcPr>
          <w:p>
            <w:pPr>
              <w:pStyle w:val="Compact"/>
              <w:jc w:val="left"/>
            </w:pPr>
            <w:r>
              <w:t xml:space="preserve">OPS-001</w:t>
            </w:r>
          </w:p>
        </w:tc>
        <w:tc>
          <w:tcPr>
            <w:tcMar>
              <w:top w:w="100" w:type="dxa"/>
              <w:bottom w:w="100" w:type="dxa"/>
              <w:left w:w="150" w:type="dxa"/>
              <w:right w:w="150" w:type="dxa"/>
            </w:tcMar>
            <w:vAlign w:val="center"/>
            <w:shd w:val="clear" w:color="auto" w:fill="E9EDF6"/>
            <w:tcW w:w="1737" w:type="dxa"/>
          </w:tcPr>
          <w:p>
            <w:pPr>
              <w:pStyle w:val="Compact"/>
              <w:jc w:val="left"/>
            </w:pPr>
            <w:r>
              <w:t xml:space="preserve">Financial Model</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55</w:t>
            </w:r>
          </w:p>
        </w:tc>
        <w:tc>
          <w:tcPr>
            <w:tcMar>
              <w:top w:w="100" w:type="dxa"/>
              <w:bottom w:w="100" w:type="dxa"/>
              <w:left w:w="150" w:type="dxa"/>
              <w:right w:w="150" w:type="dxa"/>
            </w:tcMar>
            <w:vAlign w:val="center"/>
            <w:tcW w:w="971" w:type="dxa"/>
          </w:tcPr>
          <w:p>
            <w:pPr>
              <w:pStyle w:val="Compact"/>
              <w:jc w:val="left"/>
            </w:pPr>
            <w:r>
              <w:t xml:space="preserve">OPS-002</w:t>
            </w:r>
          </w:p>
        </w:tc>
        <w:tc>
          <w:tcPr>
            <w:tcMar>
              <w:top w:w="100" w:type="dxa"/>
              <w:bottom w:w="100" w:type="dxa"/>
              <w:left w:w="150" w:type="dxa"/>
              <w:right w:w="150" w:type="dxa"/>
            </w:tcMar>
            <w:vAlign w:val="center"/>
            <w:tcW w:w="1737" w:type="dxa"/>
          </w:tcPr>
          <w:p>
            <w:pPr>
              <w:pStyle w:val="Compact"/>
              <w:jc w:val="left"/>
            </w:pPr>
            <w:r>
              <w:t xml:space="preserve">Financial Operations Manual</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Finance</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56</w:t>
            </w:r>
          </w:p>
        </w:tc>
        <w:tc>
          <w:tcPr>
            <w:tcMar>
              <w:top w:w="100" w:type="dxa"/>
              <w:bottom w:w="100" w:type="dxa"/>
              <w:left w:w="150" w:type="dxa"/>
              <w:right w:w="150" w:type="dxa"/>
            </w:tcMar>
            <w:vAlign w:val="center"/>
            <w:shd w:val="clear" w:color="auto" w:fill="E9EDF6"/>
            <w:tcW w:w="971" w:type="dxa"/>
          </w:tcPr>
          <w:p>
            <w:pPr>
              <w:pStyle w:val="Compact"/>
              <w:jc w:val="left"/>
            </w:pPr>
            <w:r>
              <w:t xml:space="preserve">OPS-003</w:t>
            </w:r>
          </w:p>
        </w:tc>
        <w:tc>
          <w:tcPr>
            <w:tcMar>
              <w:top w:w="100" w:type="dxa"/>
              <w:bottom w:w="100" w:type="dxa"/>
              <w:left w:w="150" w:type="dxa"/>
              <w:right w:w="150" w:type="dxa"/>
            </w:tcMar>
            <w:vAlign w:val="center"/>
            <w:shd w:val="clear" w:color="auto" w:fill="E9EDF6"/>
            <w:tcW w:w="1737" w:type="dxa"/>
          </w:tcPr>
          <w:p>
            <w:pPr>
              <w:pStyle w:val="Compact"/>
              <w:jc w:val="left"/>
            </w:pPr>
            <w:r>
              <w:t xml:space="preserve">Budgeting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57</w:t>
            </w:r>
          </w:p>
        </w:tc>
        <w:tc>
          <w:tcPr>
            <w:tcMar>
              <w:top w:w="100" w:type="dxa"/>
              <w:bottom w:w="100" w:type="dxa"/>
              <w:left w:w="150" w:type="dxa"/>
              <w:right w:w="150" w:type="dxa"/>
            </w:tcMar>
            <w:vAlign w:val="center"/>
            <w:tcW w:w="971" w:type="dxa"/>
          </w:tcPr>
          <w:p>
            <w:pPr>
              <w:pStyle w:val="Compact"/>
              <w:jc w:val="left"/>
            </w:pPr>
            <w:r>
              <w:t xml:space="preserve">OPS-004</w:t>
            </w:r>
          </w:p>
        </w:tc>
        <w:tc>
          <w:tcPr>
            <w:tcMar>
              <w:top w:w="100" w:type="dxa"/>
              <w:bottom w:w="100" w:type="dxa"/>
              <w:left w:w="150" w:type="dxa"/>
              <w:right w:w="150" w:type="dxa"/>
            </w:tcMar>
            <w:vAlign w:val="center"/>
            <w:tcW w:w="1737" w:type="dxa"/>
          </w:tcPr>
          <w:p>
            <w:pPr>
              <w:pStyle w:val="Compact"/>
              <w:jc w:val="left"/>
            </w:pPr>
            <w:r>
              <w:t xml:space="preserve">Procurement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Procurement</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58</w:t>
            </w:r>
          </w:p>
        </w:tc>
        <w:tc>
          <w:tcPr>
            <w:tcMar>
              <w:top w:w="100" w:type="dxa"/>
              <w:bottom w:w="100" w:type="dxa"/>
              <w:left w:w="150" w:type="dxa"/>
              <w:right w:w="150" w:type="dxa"/>
            </w:tcMar>
            <w:vAlign w:val="center"/>
            <w:shd w:val="clear" w:color="auto" w:fill="E9EDF6"/>
            <w:tcW w:w="971" w:type="dxa"/>
          </w:tcPr>
          <w:p>
            <w:pPr>
              <w:pStyle w:val="Compact"/>
              <w:jc w:val="left"/>
            </w:pPr>
            <w:r>
              <w:t xml:space="preserve">OPS-005</w:t>
            </w:r>
          </w:p>
        </w:tc>
        <w:tc>
          <w:tcPr>
            <w:tcMar>
              <w:top w:w="100" w:type="dxa"/>
              <w:bottom w:w="100" w:type="dxa"/>
              <w:left w:w="150" w:type="dxa"/>
              <w:right w:w="150" w:type="dxa"/>
            </w:tcMar>
            <w:vAlign w:val="center"/>
            <w:shd w:val="clear" w:color="auto" w:fill="E9EDF6"/>
            <w:tcW w:w="17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59</w:t>
            </w:r>
          </w:p>
        </w:tc>
        <w:tc>
          <w:tcPr>
            <w:tcMar>
              <w:top w:w="100" w:type="dxa"/>
              <w:bottom w:w="100" w:type="dxa"/>
              <w:left w:w="150" w:type="dxa"/>
              <w:right w:w="150" w:type="dxa"/>
            </w:tcMar>
            <w:vAlign w:val="center"/>
            <w:tcW w:w="971" w:type="dxa"/>
          </w:tcPr>
          <w:p>
            <w:pPr>
              <w:pStyle w:val="Compact"/>
              <w:jc w:val="left"/>
            </w:pPr>
            <w:r>
              <w:t xml:space="preserve">OPS-006</w:t>
            </w:r>
          </w:p>
        </w:tc>
        <w:tc>
          <w:tcPr>
            <w:tcMar>
              <w:top w:w="100" w:type="dxa"/>
              <w:bottom w:w="100" w:type="dxa"/>
              <w:left w:w="150" w:type="dxa"/>
              <w:right w:w="150" w:type="dxa"/>
            </w:tcMar>
            <w:vAlign w:val="center"/>
            <w:tcW w:w="1737" w:type="dxa"/>
          </w:tcPr>
          <w:p>
            <w:pPr>
              <w:pStyle w:val="Compact"/>
              <w:jc w:val="left"/>
            </w:pPr>
            <w:r>
              <w:t xml:space="preserve">Payroll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60</w:t>
            </w:r>
          </w:p>
        </w:tc>
        <w:tc>
          <w:tcPr>
            <w:tcMar>
              <w:top w:w="100" w:type="dxa"/>
              <w:bottom w:w="100" w:type="dxa"/>
              <w:left w:w="150" w:type="dxa"/>
              <w:right w:w="150" w:type="dxa"/>
            </w:tcMar>
            <w:vAlign w:val="center"/>
            <w:shd w:val="clear" w:color="auto" w:fill="E9EDF6"/>
            <w:tcW w:w="971" w:type="dxa"/>
          </w:tcPr>
          <w:p>
            <w:pPr>
              <w:pStyle w:val="Compact"/>
              <w:jc w:val="left"/>
            </w:pPr>
            <w:r>
              <w:t xml:space="preserve">OPS-007</w:t>
            </w:r>
          </w:p>
        </w:tc>
        <w:tc>
          <w:tcPr>
            <w:tcMar>
              <w:top w:w="100" w:type="dxa"/>
              <w:bottom w:w="100" w:type="dxa"/>
              <w:left w:w="150" w:type="dxa"/>
              <w:right w:w="150" w:type="dxa"/>
            </w:tcMar>
            <w:vAlign w:val="center"/>
            <w:shd w:val="clear" w:color="auto" w:fill="E9EDF6"/>
            <w:tcW w:w="17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61</w:t>
            </w:r>
          </w:p>
        </w:tc>
        <w:tc>
          <w:tcPr>
            <w:tcMar>
              <w:top w:w="100" w:type="dxa"/>
              <w:bottom w:w="100" w:type="dxa"/>
              <w:left w:w="150" w:type="dxa"/>
              <w:right w:w="150" w:type="dxa"/>
            </w:tcMar>
            <w:vAlign w:val="center"/>
            <w:tcW w:w="971" w:type="dxa"/>
          </w:tcPr>
          <w:p>
            <w:pPr>
              <w:pStyle w:val="Compact"/>
              <w:jc w:val="left"/>
            </w:pPr>
            <w:r>
              <w:t xml:space="preserve">OPS-008</w:t>
            </w:r>
          </w:p>
        </w:tc>
        <w:tc>
          <w:tcPr>
            <w:tcMar>
              <w:top w:w="100" w:type="dxa"/>
              <w:bottom w:w="100" w:type="dxa"/>
              <w:left w:w="150" w:type="dxa"/>
              <w:right w:w="150" w:type="dxa"/>
            </w:tcMar>
            <w:vAlign w:val="center"/>
            <w:tcW w:w="1737" w:type="dxa"/>
          </w:tcPr>
          <w:p>
            <w:pPr>
              <w:pStyle w:val="Compact"/>
              <w:jc w:val="left"/>
            </w:pPr>
            <w:r>
              <w:t xml:space="preserve">Recruitment &amp; Hiring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62</w:t>
            </w:r>
          </w:p>
        </w:tc>
        <w:tc>
          <w:tcPr>
            <w:tcMar>
              <w:top w:w="100" w:type="dxa"/>
              <w:bottom w:w="100" w:type="dxa"/>
              <w:left w:w="150" w:type="dxa"/>
              <w:right w:w="150" w:type="dxa"/>
            </w:tcMar>
            <w:vAlign w:val="center"/>
            <w:shd w:val="clear" w:color="auto" w:fill="E9EDF6"/>
            <w:tcW w:w="971" w:type="dxa"/>
          </w:tcPr>
          <w:p>
            <w:pPr>
              <w:pStyle w:val="Compact"/>
              <w:jc w:val="left"/>
            </w:pPr>
            <w:r>
              <w:t xml:space="preserve">OPS-009</w:t>
            </w:r>
          </w:p>
        </w:tc>
        <w:tc>
          <w:tcPr>
            <w:tcMar>
              <w:top w:w="100" w:type="dxa"/>
              <w:bottom w:w="100" w:type="dxa"/>
              <w:left w:w="150" w:type="dxa"/>
              <w:right w:w="150" w:type="dxa"/>
            </w:tcMar>
            <w:vAlign w:val="center"/>
            <w:shd w:val="clear" w:color="auto" w:fill="E9EDF6"/>
            <w:tcW w:w="17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33" w:type="dxa"/>
          </w:tcPr>
          <w:p>
            <w:pPr>
              <w:pStyle w:val="Compact"/>
              <w:jc w:val="right"/>
            </w:pPr>
            <w:r>
              <w:t xml:space="preserve">63</w:t>
            </w:r>
          </w:p>
        </w:tc>
        <w:tc>
          <w:tcPr>
            <w:tcMar>
              <w:top w:w="100" w:type="dxa"/>
              <w:bottom w:w="100" w:type="dxa"/>
              <w:left w:w="150" w:type="dxa"/>
              <w:right w:w="150" w:type="dxa"/>
            </w:tcMar>
            <w:vAlign w:val="center"/>
            <w:tcW w:w="971" w:type="dxa"/>
          </w:tcPr>
          <w:p>
            <w:pPr>
              <w:pStyle w:val="Compact"/>
              <w:jc w:val="left"/>
            </w:pPr>
            <w:r>
              <w:t xml:space="preserve">OPS-010</w:t>
            </w:r>
          </w:p>
        </w:tc>
        <w:tc>
          <w:tcPr>
            <w:tcMar>
              <w:top w:w="100" w:type="dxa"/>
              <w:bottom w:w="100" w:type="dxa"/>
              <w:left w:w="150" w:type="dxa"/>
              <w:right w:w="150" w:type="dxa"/>
            </w:tcMar>
            <w:vAlign w:val="center"/>
            <w:tcW w:w="1737" w:type="dxa"/>
          </w:tcPr>
          <w:p>
            <w:pPr>
              <w:pStyle w:val="Compact"/>
              <w:jc w:val="left"/>
            </w:pPr>
            <w:r>
              <w:t xml:space="preserve">Compensation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64</w:t>
            </w:r>
          </w:p>
        </w:tc>
        <w:tc>
          <w:tcPr>
            <w:tcMar>
              <w:top w:w="100" w:type="dxa"/>
              <w:bottom w:w="100" w:type="dxa"/>
              <w:left w:w="150" w:type="dxa"/>
              <w:right w:w="150" w:type="dxa"/>
            </w:tcMar>
            <w:vAlign w:val="center"/>
            <w:shd w:val="clear" w:color="auto" w:fill="E9EDF6"/>
            <w:tcW w:w="971" w:type="dxa"/>
          </w:tcPr>
          <w:p>
            <w:pPr>
              <w:pStyle w:val="Compact"/>
              <w:jc w:val="left"/>
            </w:pPr>
            <w:r>
              <w:t xml:space="preserve">OPS-011</w:t>
            </w:r>
          </w:p>
        </w:tc>
        <w:tc>
          <w:tcPr>
            <w:tcMar>
              <w:top w:w="100" w:type="dxa"/>
              <w:bottom w:w="100" w:type="dxa"/>
              <w:left w:w="150" w:type="dxa"/>
              <w:right w:w="150" w:type="dxa"/>
            </w:tcMar>
            <w:vAlign w:val="center"/>
            <w:shd w:val="clear" w:color="auto" w:fill="E9EDF6"/>
            <w:tcW w:w="1737" w:type="dxa"/>
          </w:tcPr>
          <w:p>
            <w:pPr>
              <w:pStyle w:val="Compact"/>
              <w:jc w:val="left"/>
            </w:pPr>
            <w:r>
              <w:t xml:space="preserve">Leave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65</w:t>
            </w:r>
          </w:p>
        </w:tc>
        <w:tc>
          <w:tcPr>
            <w:tcMar>
              <w:top w:w="100" w:type="dxa"/>
              <w:bottom w:w="100" w:type="dxa"/>
              <w:left w:w="150" w:type="dxa"/>
              <w:right w:w="150" w:type="dxa"/>
            </w:tcMar>
            <w:vAlign w:val="center"/>
            <w:tcW w:w="971" w:type="dxa"/>
          </w:tcPr>
          <w:p>
            <w:pPr>
              <w:pStyle w:val="Compact"/>
              <w:jc w:val="left"/>
            </w:pPr>
            <w:r>
              <w:t xml:space="preserve">OPS-012</w:t>
            </w:r>
          </w:p>
        </w:tc>
        <w:tc>
          <w:tcPr>
            <w:tcMar>
              <w:top w:w="100" w:type="dxa"/>
              <w:bottom w:w="100" w:type="dxa"/>
              <w:left w:w="150" w:type="dxa"/>
              <w:right w:w="150" w:type="dxa"/>
            </w:tcMar>
            <w:vAlign w:val="center"/>
            <w:tcW w:w="1737" w:type="dxa"/>
          </w:tcPr>
          <w:p>
            <w:pPr>
              <w:pStyle w:val="Compact"/>
              <w:jc w:val="left"/>
            </w:pPr>
            <w:r>
              <w:t xml:space="preserve">Performance Review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66</w:t>
            </w:r>
          </w:p>
        </w:tc>
        <w:tc>
          <w:tcPr>
            <w:tcMar>
              <w:top w:w="100" w:type="dxa"/>
              <w:bottom w:w="100" w:type="dxa"/>
              <w:left w:w="150" w:type="dxa"/>
              <w:right w:w="150" w:type="dxa"/>
            </w:tcMar>
            <w:vAlign w:val="center"/>
            <w:shd w:val="clear" w:color="auto" w:fill="E9EDF6"/>
            <w:tcW w:w="971" w:type="dxa"/>
          </w:tcPr>
          <w:p>
            <w:pPr>
              <w:pStyle w:val="Compact"/>
              <w:jc w:val="left"/>
            </w:pPr>
            <w:r>
              <w:t xml:space="preserve">OPS-013</w:t>
            </w:r>
          </w:p>
        </w:tc>
        <w:tc>
          <w:tcPr>
            <w:tcMar>
              <w:top w:w="100" w:type="dxa"/>
              <w:bottom w:w="100" w:type="dxa"/>
              <w:left w:w="150" w:type="dxa"/>
              <w:right w:w="150" w:type="dxa"/>
            </w:tcMar>
            <w:vAlign w:val="center"/>
            <w:shd w:val="clear" w:color="auto" w:fill="E9EDF6"/>
            <w:tcW w:w="1737" w:type="dxa"/>
          </w:tcPr>
          <w:p>
            <w:pPr>
              <w:pStyle w:val="Compact"/>
              <w:jc w:val="left"/>
            </w:pPr>
            <w:r>
              <w:t xml:space="preserve">Termination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67</w:t>
            </w:r>
          </w:p>
        </w:tc>
        <w:tc>
          <w:tcPr>
            <w:tcMar>
              <w:top w:w="100" w:type="dxa"/>
              <w:bottom w:w="100" w:type="dxa"/>
              <w:left w:w="150" w:type="dxa"/>
              <w:right w:w="150" w:type="dxa"/>
            </w:tcMar>
            <w:vAlign w:val="center"/>
            <w:tcW w:w="971" w:type="dxa"/>
          </w:tcPr>
          <w:p>
            <w:pPr>
              <w:pStyle w:val="Compact"/>
              <w:jc w:val="left"/>
            </w:pPr>
            <w:r>
              <w:t xml:space="preserve">OPS-014</w:t>
            </w:r>
          </w:p>
        </w:tc>
        <w:tc>
          <w:tcPr>
            <w:tcMar>
              <w:top w:w="100" w:type="dxa"/>
              <w:bottom w:w="100" w:type="dxa"/>
              <w:left w:w="150" w:type="dxa"/>
              <w:right w:w="150" w:type="dxa"/>
            </w:tcMar>
            <w:vAlign w:val="center"/>
            <w:tcW w:w="1737" w:type="dxa"/>
          </w:tcPr>
          <w:p>
            <w:pPr>
              <w:pStyle w:val="Compact"/>
              <w:jc w:val="left"/>
            </w:pPr>
            <w:r>
              <w:t xml:space="preserve">IT Infrastructure Plan</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68</w:t>
            </w:r>
          </w:p>
        </w:tc>
        <w:tc>
          <w:tcPr>
            <w:tcMar>
              <w:top w:w="100" w:type="dxa"/>
              <w:bottom w:w="100" w:type="dxa"/>
              <w:left w:w="150" w:type="dxa"/>
              <w:right w:w="150" w:type="dxa"/>
            </w:tcMar>
            <w:vAlign w:val="center"/>
            <w:shd w:val="clear" w:color="auto" w:fill="E9EDF6"/>
            <w:tcW w:w="971" w:type="dxa"/>
          </w:tcPr>
          <w:p>
            <w:pPr>
              <w:pStyle w:val="Compact"/>
              <w:jc w:val="left"/>
            </w:pPr>
            <w:r>
              <w:t xml:space="preserve">OPS-015</w:t>
            </w:r>
          </w:p>
        </w:tc>
        <w:tc>
          <w:tcPr>
            <w:tcMar>
              <w:top w:w="100" w:type="dxa"/>
              <w:bottom w:w="100" w:type="dxa"/>
              <w:left w:w="150" w:type="dxa"/>
              <w:right w:w="150" w:type="dxa"/>
            </w:tcMar>
            <w:vAlign w:val="center"/>
            <w:shd w:val="clear" w:color="auto" w:fill="E9EDF6"/>
            <w:tcW w:w="17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69</w:t>
            </w:r>
          </w:p>
        </w:tc>
        <w:tc>
          <w:tcPr>
            <w:tcMar>
              <w:top w:w="100" w:type="dxa"/>
              <w:bottom w:w="100" w:type="dxa"/>
              <w:left w:w="150" w:type="dxa"/>
              <w:right w:w="150" w:type="dxa"/>
            </w:tcMar>
            <w:vAlign w:val="center"/>
            <w:tcW w:w="971" w:type="dxa"/>
          </w:tcPr>
          <w:p>
            <w:pPr>
              <w:pStyle w:val="Compact"/>
              <w:jc w:val="left"/>
            </w:pPr>
            <w:r>
              <w:t xml:space="preserve">OPS-016</w:t>
            </w:r>
          </w:p>
        </w:tc>
        <w:tc>
          <w:tcPr>
            <w:tcMar>
              <w:top w:w="100" w:type="dxa"/>
              <w:bottom w:w="100" w:type="dxa"/>
              <w:left w:w="150" w:type="dxa"/>
              <w:right w:w="150" w:type="dxa"/>
            </w:tcMar>
            <w:vAlign w:val="center"/>
            <w:tcW w:w="1737" w:type="dxa"/>
          </w:tcPr>
          <w:p>
            <w:pPr>
              <w:pStyle w:val="Compact"/>
              <w:jc w:val="left"/>
            </w:pPr>
            <w:r>
              <w:t xml:space="preserve">Data Privacy &amp; Security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70</w:t>
            </w:r>
          </w:p>
        </w:tc>
        <w:tc>
          <w:tcPr>
            <w:tcMar>
              <w:top w:w="100" w:type="dxa"/>
              <w:bottom w:w="100" w:type="dxa"/>
              <w:left w:w="150" w:type="dxa"/>
              <w:right w:w="150" w:type="dxa"/>
            </w:tcMar>
            <w:vAlign w:val="center"/>
            <w:shd w:val="clear" w:color="auto" w:fill="E9EDF6"/>
            <w:tcW w:w="971" w:type="dxa"/>
          </w:tcPr>
          <w:p>
            <w:pPr>
              <w:pStyle w:val="Compact"/>
              <w:jc w:val="left"/>
            </w:pPr>
            <w:r>
              <w:t xml:space="preserve">OPS-017</w:t>
            </w:r>
          </w:p>
        </w:tc>
        <w:tc>
          <w:tcPr>
            <w:tcMar>
              <w:top w:w="100" w:type="dxa"/>
              <w:bottom w:w="100" w:type="dxa"/>
              <w:left w:w="150" w:type="dxa"/>
              <w:right w:w="150" w:type="dxa"/>
            </w:tcMar>
            <w:vAlign w:val="center"/>
            <w:shd w:val="clear" w:color="auto" w:fill="E9EDF6"/>
            <w:tcW w:w="17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33" w:type="dxa"/>
          </w:tcPr>
          <w:p>
            <w:pPr>
              <w:pStyle w:val="Compact"/>
              <w:jc w:val="right"/>
            </w:pPr>
            <w:r>
              <w:t xml:space="preserve">71</w:t>
            </w:r>
          </w:p>
        </w:tc>
        <w:tc>
          <w:tcPr>
            <w:tcMar>
              <w:top w:w="100" w:type="dxa"/>
              <w:bottom w:w="100" w:type="dxa"/>
              <w:left w:w="150" w:type="dxa"/>
              <w:right w:w="150" w:type="dxa"/>
            </w:tcMar>
            <w:vAlign w:val="center"/>
            <w:tcW w:w="971" w:type="dxa"/>
          </w:tcPr>
          <w:p>
            <w:pPr>
              <w:pStyle w:val="Compact"/>
              <w:jc w:val="left"/>
            </w:pPr>
            <w:r>
              <w:t xml:space="preserve">OPS-018</w:t>
            </w:r>
          </w:p>
        </w:tc>
        <w:tc>
          <w:tcPr>
            <w:tcMar>
              <w:top w:w="100" w:type="dxa"/>
              <w:bottom w:w="100" w:type="dxa"/>
              <w:left w:w="150" w:type="dxa"/>
              <w:right w:w="150" w:type="dxa"/>
            </w:tcMar>
            <w:vAlign w:val="center"/>
            <w:tcW w:w="1737" w:type="dxa"/>
          </w:tcPr>
          <w:p>
            <w:pPr>
              <w:pStyle w:val="Compact"/>
              <w:jc w:val="left"/>
            </w:pPr>
            <w:r>
              <w:t xml:space="preserve">IT Support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72</w:t>
            </w:r>
          </w:p>
        </w:tc>
        <w:tc>
          <w:tcPr>
            <w:tcMar>
              <w:top w:w="100" w:type="dxa"/>
              <w:bottom w:w="100" w:type="dxa"/>
              <w:left w:w="150" w:type="dxa"/>
              <w:right w:w="150" w:type="dxa"/>
            </w:tcMar>
            <w:vAlign w:val="center"/>
            <w:shd w:val="clear" w:color="auto" w:fill="E9EDF6"/>
            <w:tcW w:w="971" w:type="dxa"/>
          </w:tcPr>
          <w:p>
            <w:pPr>
              <w:pStyle w:val="Compact"/>
              <w:jc w:val="left"/>
            </w:pPr>
            <w:r>
              <w:t xml:space="preserve">OPS-019</w:t>
            </w:r>
          </w:p>
        </w:tc>
        <w:tc>
          <w:tcPr>
            <w:tcMar>
              <w:top w:w="100" w:type="dxa"/>
              <w:bottom w:w="100" w:type="dxa"/>
              <w:left w:w="150" w:type="dxa"/>
              <w:right w:w="150" w:type="dxa"/>
            </w:tcMar>
            <w:vAlign w:val="center"/>
            <w:shd w:val="clear" w:color="auto" w:fill="E9EDF6"/>
            <w:tcW w:w="17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73</w:t>
            </w:r>
          </w:p>
        </w:tc>
        <w:tc>
          <w:tcPr>
            <w:tcMar>
              <w:top w:w="100" w:type="dxa"/>
              <w:bottom w:w="100" w:type="dxa"/>
              <w:left w:w="150" w:type="dxa"/>
              <w:right w:w="150" w:type="dxa"/>
            </w:tcMar>
            <w:vAlign w:val="center"/>
            <w:tcW w:w="971" w:type="dxa"/>
          </w:tcPr>
          <w:p>
            <w:pPr>
              <w:pStyle w:val="Compact"/>
              <w:jc w:val="left"/>
            </w:pPr>
            <w:r>
              <w:t xml:space="preserve">OPS-020</w:t>
            </w:r>
          </w:p>
        </w:tc>
        <w:tc>
          <w:tcPr>
            <w:tcMar>
              <w:top w:w="100" w:type="dxa"/>
              <w:bottom w:w="100" w:type="dxa"/>
              <w:left w:w="150" w:type="dxa"/>
              <w:right w:w="150" w:type="dxa"/>
            </w:tcMar>
            <w:vAlign w:val="center"/>
            <w:tcW w:w="1737" w:type="dxa"/>
          </w:tcPr>
          <w:p>
            <w:pPr>
              <w:pStyle w:val="Compact"/>
              <w:jc w:val="left"/>
            </w:pPr>
            <w:r>
              <w:t xml:space="preserve">Facilities Management Policy</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74</w:t>
            </w:r>
          </w:p>
        </w:tc>
        <w:tc>
          <w:tcPr>
            <w:tcMar>
              <w:top w:w="100" w:type="dxa"/>
              <w:bottom w:w="100" w:type="dxa"/>
              <w:left w:w="150" w:type="dxa"/>
              <w:right w:w="150" w:type="dxa"/>
            </w:tcMar>
            <w:vAlign w:val="center"/>
            <w:shd w:val="clear" w:color="auto" w:fill="E9EDF6"/>
            <w:tcW w:w="971" w:type="dxa"/>
          </w:tcPr>
          <w:p>
            <w:pPr>
              <w:pStyle w:val="Compact"/>
              <w:jc w:val="left"/>
            </w:pPr>
            <w:r>
              <w:t xml:space="preserve">OPS-021</w:t>
            </w:r>
          </w:p>
        </w:tc>
        <w:tc>
          <w:tcPr>
            <w:tcMar>
              <w:top w:w="100" w:type="dxa"/>
              <w:bottom w:w="100" w:type="dxa"/>
              <w:left w:w="150" w:type="dxa"/>
              <w:right w:w="150" w:type="dxa"/>
            </w:tcMar>
            <w:vAlign w:val="center"/>
            <w:shd w:val="clear" w:color="auto" w:fill="E9EDF6"/>
            <w:tcW w:w="17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Facilities</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Facilities</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75</w:t>
            </w:r>
          </w:p>
        </w:tc>
        <w:tc>
          <w:tcPr>
            <w:tcMar>
              <w:top w:w="100" w:type="dxa"/>
              <w:bottom w:w="100" w:type="dxa"/>
              <w:left w:w="150" w:type="dxa"/>
              <w:right w:w="150" w:type="dxa"/>
            </w:tcMar>
            <w:vAlign w:val="center"/>
            <w:tcW w:w="971" w:type="dxa"/>
          </w:tcPr>
          <w:p>
            <w:pPr>
              <w:pStyle w:val="Compact"/>
              <w:jc w:val="left"/>
            </w:pPr>
            <w:r>
              <w:t xml:space="preserve">OPS-022</w:t>
            </w:r>
          </w:p>
        </w:tc>
        <w:tc>
          <w:tcPr>
            <w:tcMar>
              <w:top w:w="100" w:type="dxa"/>
              <w:bottom w:w="100" w:type="dxa"/>
              <w:left w:w="150" w:type="dxa"/>
              <w:right w:w="150" w:type="dxa"/>
            </w:tcMar>
            <w:vAlign w:val="center"/>
            <w:tcW w:w="1737" w:type="dxa"/>
          </w:tcPr>
          <w:p>
            <w:pPr>
              <w:pStyle w:val="Compact"/>
              <w:jc w:val="left"/>
            </w:pPr>
            <w:r>
              <w:t xml:space="preserve">Emergency Response Plan</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76</w:t>
            </w:r>
          </w:p>
        </w:tc>
        <w:tc>
          <w:tcPr>
            <w:tcMar>
              <w:top w:w="100" w:type="dxa"/>
              <w:bottom w:w="100" w:type="dxa"/>
              <w:left w:w="150" w:type="dxa"/>
              <w:right w:w="150" w:type="dxa"/>
            </w:tcMar>
            <w:vAlign w:val="center"/>
            <w:shd w:val="clear" w:color="auto" w:fill="E9EDF6"/>
            <w:tcW w:w="971" w:type="dxa"/>
          </w:tcPr>
          <w:p>
            <w:pPr>
              <w:pStyle w:val="Compact"/>
              <w:jc w:val="left"/>
            </w:pPr>
            <w:r>
              <w:t xml:space="preserve">OPS-023</w:t>
            </w:r>
          </w:p>
        </w:tc>
        <w:tc>
          <w:tcPr>
            <w:tcMar>
              <w:top w:w="100" w:type="dxa"/>
              <w:bottom w:w="100" w:type="dxa"/>
              <w:left w:w="150" w:type="dxa"/>
              <w:right w:w="150" w:type="dxa"/>
            </w:tcMar>
            <w:vAlign w:val="center"/>
            <w:shd w:val="clear" w:color="auto" w:fill="E9EDF6"/>
            <w:tcW w:w="17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77</w:t>
            </w:r>
          </w:p>
        </w:tc>
        <w:tc>
          <w:tcPr>
            <w:tcMar>
              <w:top w:w="100" w:type="dxa"/>
              <w:bottom w:w="100" w:type="dxa"/>
              <w:left w:w="150" w:type="dxa"/>
              <w:right w:w="150" w:type="dxa"/>
            </w:tcMar>
            <w:vAlign w:val="center"/>
            <w:tcW w:w="971" w:type="dxa"/>
          </w:tcPr>
          <w:p>
            <w:pPr>
              <w:pStyle w:val="Compact"/>
              <w:jc w:val="left"/>
            </w:pPr>
            <w:r>
              <w:t xml:space="preserve">OPS-024</w:t>
            </w:r>
          </w:p>
        </w:tc>
        <w:tc>
          <w:tcPr>
            <w:tcMar>
              <w:top w:w="100" w:type="dxa"/>
              <w:bottom w:w="100" w:type="dxa"/>
              <w:left w:w="150" w:type="dxa"/>
              <w:right w:w="150" w:type="dxa"/>
            </w:tcMar>
            <w:vAlign w:val="center"/>
            <w:tcW w:w="1737" w:type="dxa"/>
          </w:tcPr>
          <w:p>
            <w:pPr>
              <w:pStyle w:val="Compact"/>
              <w:jc w:val="left"/>
            </w:pPr>
            <w:r>
              <w:t xml:space="preserve">Online Pedagogy Training Policy</w:t>
            </w:r>
          </w:p>
        </w:tc>
        <w:tc>
          <w:tcPr>
            <w:tcMar>
              <w:top w:w="100" w:type="dxa"/>
              <w:bottom w:w="100" w:type="dxa"/>
              <w:left w:w="150" w:type="dxa"/>
              <w:right w:w="150" w:type="dxa"/>
            </w:tcMar>
            <w:vAlign w:val="center"/>
            <w:tcW w:w="1737" w:type="dxa"/>
          </w:tcPr>
          <w:p>
            <w:pPr>
              <w:pStyle w:val="Compact"/>
              <w:jc w:val="left"/>
            </w:pPr>
            <w:r>
              <w:t xml:space="preserve">DVC, Academic Affairs</w:t>
            </w:r>
          </w:p>
        </w:tc>
        <w:tc>
          <w:tcPr>
            <w:tcMar>
              <w:top w:w="100" w:type="dxa"/>
              <w:bottom w:w="100" w:type="dxa"/>
              <w:left w:w="150" w:type="dxa"/>
              <w:right w:w="150" w:type="dxa"/>
            </w:tcMar>
            <w:vAlign w:val="center"/>
            <w:tcW w:w="2357" w:type="dxa"/>
          </w:tcPr>
          <w:p>
            <w:pPr>
              <w:pStyle w:val="Compact"/>
              <w:jc w:val="left"/>
            </w:pPr>
            <w:r>
              <w:t xml:space="preserve">Office of Academic Affairs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78</w:t>
            </w:r>
          </w:p>
        </w:tc>
        <w:tc>
          <w:tcPr>
            <w:tcMar>
              <w:top w:w="100" w:type="dxa"/>
              <w:bottom w:w="100" w:type="dxa"/>
              <w:left w:w="150" w:type="dxa"/>
              <w:right w:w="150" w:type="dxa"/>
            </w:tcMar>
            <w:vAlign w:val="center"/>
            <w:shd w:val="clear" w:color="auto" w:fill="E9EDF6"/>
            <w:tcW w:w="971" w:type="dxa"/>
          </w:tcPr>
          <w:p>
            <w:pPr>
              <w:pStyle w:val="Compact"/>
              <w:jc w:val="left"/>
            </w:pPr>
            <w:r>
              <w:t xml:space="preserve">OPS-025</w:t>
            </w:r>
          </w:p>
        </w:tc>
        <w:tc>
          <w:tcPr>
            <w:tcMar>
              <w:top w:w="100" w:type="dxa"/>
              <w:bottom w:w="100" w:type="dxa"/>
              <w:left w:w="150" w:type="dxa"/>
              <w:right w:w="150" w:type="dxa"/>
            </w:tcMar>
            <w:vAlign w:val="center"/>
            <w:shd w:val="clear" w:color="auto" w:fill="E9EDF6"/>
            <w:tcW w:w="17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357"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79</w:t>
            </w:r>
          </w:p>
        </w:tc>
        <w:tc>
          <w:tcPr>
            <w:tcMar>
              <w:top w:w="100" w:type="dxa"/>
              <w:bottom w:w="100" w:type="dxa"/>
              <w:left w:w="150" w:type="dxa"/>
              <w:right w:w="150" w:type="dxa"/>
            </w:tcMar>
            <w:vAlign w:val="center"/>
            <w:tcW w:w="971" w:type="dxa"/>
          </w:tcPr>
          <w:p>
            <w:pPr>
              <w:pStyle w:val="Compact"/>
              <w:jc w:val="left"/>
            </w:pPr>
            <w:r>
              <w:t xml:space="preserve">OPS-026</w:t>
            </w:r>
          </w:p>
        </w:tc>
        <w:tc>
          <w:tcPr>
            <w:tcMar>
              <w:top w:w="100" w:type="dxa"/>
              <w:bottom w:w="100" w:type="dxa"/>
              <w:left w:w="150" w:type="dxa"/>
              <w:right w:w="150" w:type="dxa"/>
            </w:tcMar>
            <w:vAlign w:val="center"/>
            <w:tcW w:w="1737" w:type="dxa"/>
          </w:tcPr>
          <w:p>
            <w:pPr>
              <w:pStyle w:val="Compact"/>
              <w:jc w:val="left"/>
            </w:pPr>
            <w:r>
              <w:t xml:space="preserve">Digital Resources &amp; Library Policy</w:t>
            </w:r>
          </w:p>
        </w:tc>
        <w:tc>
          <w:tcPr>
            <w:tcMar>
              <w:top w:w="100" w:type="dxa"/>
              <w:bottom w:w="100" w:type="dxa"/>
              <w:left w:w="150" w:type="dxa"/>
              <w:right w:w="150" w:type="dxa"/>
            </w:tcMar>
            <w:vAlign w:val="center"/>
            <w:tcW w:w="1737" w:type="dxa"/>
          </w:tcPr>
          <w:p>
            <w:pPr>
              <w:pStyle w:val="Compact"/>
              <w:jc w:val="left"/>
            </w:pPr>
            <w:r>
              <w:t xml:space="preserve">University Librarian</w:t>
            </w:r>
          </w:p>
        </w:tc>
        <w:tc>
          <w:tcPr>
            <w:tcMar>
              <w:top w:w="100" w:type="dxa"/>
              <w:bottom w:w="100" w:type="dxa"/>
              <w:left w:w="150" w:type="dxa"/>
              <w:right w:w="150" w:type="dxa"/>
            </w:tcMar>
            <w:vAlign w:val="center"/>
            <w:tcW w:w="2357" w:type="dxa"/>
          </w:tcPr>
          <w:p>
            <w:pPr>
              <w:pStyle w:val="Compact"/>
              <w:jc w:val="left"/>
            </w:pPr>
            <w:r>
              <w:t xml:space="preserve">Library</w:t>
            </w:r>
          </w:p>
        </w:tc>
        <w:tc>
          <w:tcPr>
            <w:tcMar>
              <w:top w:w="100" w:type="dxa"/>
              <w:bottom w:w="100" w:type="dxa"/>
              <w:left w:w="150" w:type="dxa"/>
              <w:right w:w="150" w:type="dxa"/>
            </w:tcMar>
            <w:vAlign w:val="center"/>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80</w:t>
            </w:r>
          </w:p>
        </w:tc>
        <w:tc>
          <w:tcPr>
            <w:tcMar>
              <w:top w:w="100" w:type="dxa"/>
              <w:bottom w:w="100" w:type="dxa"/>
              <w:left w:w="150" w:type="dxa"/>
              <w:right w:w="150" w:type="dxa"/>
            </w:tcMar>
            <w:vAlign w:val="center"/>
            <w:shd w:val="clear" w:color="auto" w:fill="E9EDF6"/>
            <w:tcW w:w="971" w:type="dxa"/>
          </w:tcPr>
          <w:p>
            <w:pPr>
              <w:pStyle w:val="Compact"/>
              <w:jc w:val="left"/>
            </w:pPr>
            <w:r>
              <w:t xml:space="preserve">OPS-027</w:t>
            </w:r>
          </w:p>
        </w:tc>
        <w:tc>
          <w:tcPr>
            <w:tcMar>
              <w:top w:w="100" w:type="dxa"/>
              <w:bottom w:w="100" w:type="dxa"/>
              <w:left w:w="150" w:type="dxa"/>
              <w:right w:w="150" w:type="dxa"/>
            </w:tcMar>
            <w:vAlign w:val="center"/>
            <w:shd w:val="clear" w:color="auto" w:fill="E9EDF6"/>
            <w:tcW w:w="17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108</w:t>
            </w:r>
          </w:p>
        </w:tc>
        <w:tc>
          <w:tcPr>
            <w:tcMar>
              <w:top w:w="100" w:type="dxa"/>
              <w:bottom w:w="100" w:type="dxa"/>
              <w:left w:w="150" w:type="dxa"/>
              <w:right w:w="150" w:type="dxa"/>
            </w:tcMar>
            <w:vAlign w:val="center"/>
            <w:tcW w:w="971" w:type="dxa"/>
          </w:tcPr>
          <w:p>
            <w:pPr>
              <w:pStyle w:val="Compact"/>
              <w:jc w:val="left"/>
            </w:pPr>
            <w:r>
              <w:t xml:space="preserve">OPS-028</w:t>
            </w:r>
          </w:p>
        </w:tc>
        <w:tc>
          <w:tcPr>
            <w:tcMar>
              <w:top w:w="100" w:type="dxa"/>
              <w:bottom w:w="100" w:type="dxa"/>
              <w:left w:w="150" w:type="dxa"/>
              <w:right w:w="150" w:type="dxa"/>
            </w:tcMar>
            <w:vAlign w:val="center"/>
            <w:tcW w:w="17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Institutional Research</w:t>
            </w:r>
          </w:p>
        </w:tc>
        <w:tc>
          <w:tcPr>
            <w:tcMar>
              <w:top w:w="100" w:type="dxa"/>
              <w:bottom w:w="100" w:type="dxa"/>
              <w:left w:w="150" w:type="dxa"/>
              <w:right w:w="150" w:type="dxa"/>
            </w:tcMar>
            <w:vAlign w:val="center"/>
            <w:tcW w:w="1737" w:type="dxa"/>
          </w:tcPr>
          <w:p>
            <w:pPr>
              <w:pStyle w:val="Compact"/>
              <w:jc w:val="left"/>
            </w:pPr>
            <w:r>
              <w:t xml:space="preserve">Board of Trustees</w:t>
            </w:r>
          </w:p>
        </w:tc>
      </w:tr>
    </w:tbl>
    <w:p>
      <w:pPr>
        <w:pStyle w:val="SectionKicker"/>
      </w:pPr>
      <w:r>
        <w:t xml:space="preserve">Section 20 · 20.5</w:t>
      </w:r>
    </w:p>
    <w:bookmarkEnd w:id="132"/>
    <w:bookmarkStart w:id="133" w:name="legal-compliance-documents"/>
    <w:p>
      <w:pPr>
        <w:pStyle w:val="Heading2"/>
      </w:pPr>
      <w:r>
        <w:t xml:space="preserve">20.5 Legal &amp; Compliance Documents</w:t>
      </w:r>
    </w:p>
    <w:tbl>
      <w:tblPr>
        <w:tblStyle w:val="Table"/>
        <w:tblW w:type="pct" w:w="5000"/>
        <w:tblLook w:firstRow="1" w:lastRow="0" w:firstColumn="0" w:lastColumn="0" w:noHBand="0" w:noVBand="0" w:val="0020"/>
        <w:jc w:val="start"/>
        <w:tblLayout w:type="fixed"/>
      </w:tblPr>
      <w:tblGrid>
        <w:gridCol w:w="490"/>
        <w:gridCol w:w="938"/>
        <w:gridCol w:w="2101"/>
        <w:gridCol w:w="1678"/>
        <w:gridCol w:w="2277"/>
        <w:gridCol w:w="15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49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3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67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7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58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81</w:t>
            </w:r>
          </w:p>
        </w:tc>
        <w:tc>
          <w:tcPr>
            <w:tcMar>
              <w:top w:w="100" w:type="dxa"/>
              <w:bottom w:w="100" w:type="dxa"/>
              <w:left w:w="150" w:type="dxa"/>
              <w:right w:w="150" w:type="dxa"/>
            </w:tcMar>
            <w:vAlign w:val="center"/>
            <w:shd w:val="clear" w:color="auto" w:fill="E9EDF6"/>
            <w:tcW w:w="938" w:type="dxa"/>
          </w:tcPr>
          <w:p>
            <w:pPr>
              <w:pStyle w:val="Compact"/>
              <w:jc w:val="left"/>
            </w:pPr>
            <w:r>
              <w:t xml:space="preserve">LEG-001</w:t>
            </w:r>
          </w:p>
        </w:tc>
        <w:tc>
          <w:tcPr>
            <w:tcMar>
              <w:top w:w="100" w:type="dxa"/>
              <w:bottom w:w="100" w:type="dxa"/>
              <w:left w:w="150" w:type="dxa"/>
              <w:right w:w="150" w:type="dxa"/>
            </w:tcMar>
            <w:vAlign w:val="center"/>
            <w:shd w:val="clear" w:color="auto" w:fill="E9EDF6"/>
            <w:tcW w:w="2101"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82</w:t>
            </w:r>
          </w:p>
        </w:tc>
        <w:tc>
          <w:tcPr>
            <w:tcMar>
              <w:top w:w="100" w:type="dxa"/>
              <w:bottom w:w="100" w:type="dxa"/>
              <w:left w:w="150" w:type="dxa"/>
              <w:right w:w="150" w:type="dxa"/>
            </w:tcMar>
            <w:vAlign w:val="center"/>
            <w:tcW w:w="938" w:type="dxa"/>
          </w:tcPr>
          <w:p>
            <w:pPr>
              <w:pStyle w:val="Compact"/>
              <w:jc w:val="left"/>
            </w:pPr>
            <w:r>
              <w:t xml:space="preserve">LEG-002</w:t>
            </w:r>
          </w:p>
        </w:tc>
        <w:tc>
          <w:tcPr>
            <w:tcMar>
              <w:top w:w="100" w:type="dxa"/>
              <w:bottom w:w="100" w:type="dxa"/>
              <w:left w:w="150" w:type="dxa"/>
              <w:right w:w="150" w:type="dxa"/>
            </w:tcMar>
            <w:vAlign w:val="center"/>
            <w:tcW w:w="2101" w:type="dxa"/>
          </w:tcPr>
          <w:p>
            <w:pPr>
              <w:pStyle w:val="Compact"/>
              <w:jc w:val="left"/>
            </w:pPr>
            <w:r>
              <w:t xml:space="preserve">GDPR Compliance Policy</w:t>
            </w:r>
          </w:p>
        </w:tc>
        <w:tc>
          <w:tcPr>
            <w:tcMar>
              <w:top w:w="100" w:type="dxa"/>
              <w:bottom w:w="100" w:type="dxa"/>
              <w:left w:w="150" w:type="dxa"/>
              <w:right w:w="150" w:type="dxa"/>
            </w:tcMar>
            <w:vAlign w:val="center"/>
            <w:tcW w:w="1678" w:type="dxa"/>
          </w:tcPr>
          <w:p>
            <w:pPr>
              <w:pStyle w:val="Compact"/>
              <w:jc w:val="left"/>
            </w:pPr>
            <w:r>
              <w:t xml:space="preserve">Director, Information Technology</w:t>
            </w:r>
          </w:p>
        </w:tc>
        <w:tc>
          <w:tcPr>
            <w:tcMar>
              <w:top w:w="100" w:type="dxa"/>
              <w:bottom w:w="100" w:type="dxa"/>
              <w:left w:w="150" w:type="dxa"/>
              <w:right w:w="150" w:type="dxa"/>
            </w:tcMar>
            <w:vAlign w:val="center"/>
            <w:tcW w:w="2277" w:type="dxa"/>
          </w:tcPr>
          <w:p>
            <w:pPr>
              <w:pStyle w:val="Compact"/>
              <w:jc w:val="left"/>
            </w:pPr>
            <w:r>
              <w:t xml:space="preserve">Office of Information Technology</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83</w:t>
            </w:r>
          </w:p>
        </w:tc>
        <w:tc>
          <w:tcPr>
            <w:tcMar>
              <w:top w:w="100" w:type="dxa"/>
              <w:bottom w:w="100" w:type="dxa"/>
              <w:left w:w="150" w:type="dxa"/>
              <w:right w:w="150" w:type="dxa"/>
            </w:tcMar>
            <w:vAlign w:val="center"/>
            <w:shd w:val="clear" w:color="auto" w:fill="E9EDF6"/>
            <w:tcW w:w="938" w:type="dxa"/>
          </w:tcPr>
          <w:p>
            <w:pPr>
              <w:pStyle w:val="Compact"/>
              <w:jc w:val="left"/>
            </w:pPr>
            <w:r>
              <w:t xml:space="preserve">LEG-003</w:t>
            </w:r>
          </w:p>
        </w:tc>
        <w:tc>
          <w:tcPr>
            <w:tcMar>
              <w:top w:w="100" w:type="dxa"/>
              <w:bottom w:w="100" w:type="dxa"/>
              <w:left w:w="150" w:type="dxa"/>
              <w:right w:w="150" w:type="dxa"/>
            </w:tcMar>
            <w:vAlign w:val="center"/>
            <w:shd w:val="clear" w:color="auto" w:fill="E9EDF6"/>
            <w:tcW w:w="2101"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84</w:t>
            </w:r>
          </w:p>
        </w:tc>
        <w:tc>
          <w:tcPr>
            <w:tcMar>
              <w:top w:w="100" w:type="dxa"/>
              <w:bottom w:w="100" w:type="dxa"/>
              <w:left w:w="150" w:type="dxa"/>
              <w:right w:w="150" w:type="dxa"/>
            </w:tcMar>
            <w:vAlign w:val="center"/>
            <w:tcW w:w="938" w:type="dxa"/>
          </w:tcPr>
          <w:p>
            <w:pPr>
              <w:pStyle w:val="Compact"/>
              <w:jc w:val="left"/>
            </w:pPr>
            <w:r>
              <w:t xml:space="preserve">LEG-004</w:t>
            </w:r>
          </w:p>
        </w:tc>
        <w:tc>
          <w:tcPr>
            <w:tcMar>
              <w:top w:w="100" w:type="dxa"/>
              <w:bottom w:w="100" w:type="dxa"/>
              <w:left w:w="150" w:type="dxa"/>
              <w:right w:w="150" w:type="dxa"/>
            </w:tcMar>
            <w:vAlign w:val="center"/>
            <w:tcW w:w="2101" w:type="dxa"/>
          </w:tcPr>
          <w:p>
            <w:pPr>
              <w:pStyle w:val="Compact"/>
              <w:jc w:val="left"/>
            </w:pPr>
            <w:r>
              <w:t xml:space="preserve">Intellectual Property Policy</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Legal Counsel</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85</w:t>
            </w:r>
          </w:p>
        </w:tc>
        <w:tc>
          <w:tcPr>
            <w:tcMar>
              <w:top w:w="100" w:type="dxa"/>
              <w:bottom w:w="100" w:type="dxa"/>
              <w:left w:w="150" w:type="dxa"/>
              <w:right w:w="150" w:type="dxa"/>
            </w:tcMar>
            <w:vAlign w:val="center"/>
            <w:shd w:val="clear" w:color="auto" w:fill="E9EDF6"/>
            <w:tcW w:w="938" w:type="dxa"/>
          </w:tcPr>
          <w:p>
            <w:pPr>
              <w:pStyle w:val="Compact"/>
              <w:jc w:val="left"/>
            </w:pPr>
            <w:r>
              <w:t xml:space="preserve">LEG-005</w:t>
            </w:r>
          </w:p>
        </w:tc>
        <w:tc>
          <w:tcPr>
            <w:tcMar>
              <w:top w:w="100" w:type="dxa"/>
              <w:bottom w:w="100" w:type="dxa"/>
              <w:left w:w="150" w:type="dxa"/>
              <w:right w:w="150" w:type="dxa"/>
            </w:tcMar>
            <w:vAlign w:val="center"/>
            <w:shd w:val="clear" w:color="auto" w:fill="E9EDF6"/>
            <w:tcW w:w="2101"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86</w:t>
            </w:r>
          </w:p>
        </w:tc>
        <w:tc>
          <w:tcPr>
            <w:tcMar>
              <w:top w:w="100" w:type="dxa"/>
              <w:bottom w:w="100" w:type="dxa"/>
              <w:left w:w="150" w:type="dxa"/>
              <w:right w:w="150" w:type="dxa"/>
            </w:tcMar>
            <w:vAlign w:val="center"/>
            <w:tcW w:w="938" w:type="dxa"/>
          </w:tcPr>
          <w:p>
            <w:pPr>
              <w:pStyle w:val="Compact"/>
              <w:jc w:val="left"/>
            </w:pPr>
            <w:r>
              <w:t xml:space="preserve">LEG-006</w:t>
            </w:r>
          </w:p>
        </w:tc>
        <w:tc>
          <w:tcPr>
            <w:tcMar>
              <w:top w:w="100" w:type="dxa"/>
              <w:bottom w:w="100" w:type="dxa"/>
              <w:left w:w="150" w:type="dxa"/>
              <w:right w:w="150" w:type="dxa"/>
            </w:tcMar>
            <w:vAlign w:val="center"/>
            <w:tcW w:w="2101" w:type="dxa"/>
          </w:tcPr>
          <w:p>
            <w:pPr>
              <w:pStyle w:val="Compact"/>
              <w:jc w:val="left"/>
            </w:pPr>
            <w:r>
              <w:t xml:space="preserve">Gambia Branch Operational Plan</w:t>
            </w:r>
          </w:p>
        </w:tc>
        <w:tc>
          <w:tcPr>
            <w:tcMar>
              <w:top w:w="100" w:type="dxa"/>
              <w:bottom w:w="100" w:type="dxa"/>
              <w:left w:w="150" w:type="dxa"/>
              <w:right w:w="150" w:type="dxa"/>
            </w:tcMar>
            <w:vAlign w:val="center"/>
            <w:tcW w:w="1678" w:type="dxa"/>
          </w:tcPr>
          <w:p>
            <w:pPr>
              <w:pStyle w:val="Compact"/>
              <w:jc w:val="left"/>
            </w:pPr>
            <w:r>
              <w:t xml:space="preserve">DVC, Administration &amp; Finance</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87</w:t>
            </w:r>
          </w:p>
        </w:tc>
        <w:tc>
          <w:tcPr>
            <w:tcMar>
              <w:top w:w="100" w:type="dxa"/>
              <w:bottom w:w="100" w:type="dxa"/>
              <w:left w:w="150" w:type="dxa"/>
              <w:right w:w="150" w:type="dxa"/>
            </w:tcMar>
            <w:vAlign w:val="center"/>
            <w:shd w:val="clear" w:color="auto" w:fill="E9EDF6"/>
            <w:tcW w:w="938" w:type="dxa"/>
          </w:tcPr>
          <w:p>
            <w:pPr>
              <w:pStyle w:val="Compact"/>
              <w:jc w:val="left"/>
            </w:pPr>
            <w:r>
              <w:t xml:space="preserve">LEG-007</w:t>
            </w:r>
          </w:p>
        </w:tc>
        <w:tc>
          <w:tcPr>
            <w:tcMar>
              <w:top w:w="100" w:type="dxa"/>
              <w:bottom w:w="100" w:type="dxa"/>
              <w:left w:w="150" w:type="dxa"/>
              <w:right w:w="150" w:type="dxa"/>
            </w:tcMar>
            <w:vAlign w:val="center"/>
            <w:shd w:val="clear" w:color="auto" w:fill="E9EDF6"/>
            <w:tcW w:w="2101"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E9EDF6"/>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International Operations</w:t>
            </w:r>
          </w:p>
        </w:tc>
        <w:tc>
          <w:tcPr>
            <w:tcMar>
              <w:top w:w="100" w:type="dxa"/>
              <w:bottom w:w="100" w:type="dxa"/>
              <w:left w:w="150" w:type="dxa"/>
              <w:right w:w="150" w:type="dxa"/>
            </w:tcMar>
            <w:vAlign w:val="center"/>
            <w:shd w:val="clear" w:color="auto" w:fill="E9EDF6"/>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88</w:t>
            </w:r>
          </w:p>
        </w:tc>
        <w:tc>
          <w:tcPr>
            <w:tcMar>
              <w:top w:w="100" w:type="dxa"/>
              <w:bottom w:w="100" w:type="dxa"/>
              <w:left w:w="150" w:type="dxa"/>
              <w:right w:w="150" w:type="dxa"/>
            </w:tcMar>
            <w:vAlign w:val="center"/>
            <w:tcW w:w="938" w:type="dxa"/>
          </w:tcPr>
          <w:p>
            <w:pPr>
              <w:pStyle w:val="Compact"/>
              <w:jc w:val="left"/>
            </w:pPr>
            <w:r>
              <w:t xml:space="preserve">LEG-008</w:t>
            </w:r>
          </w:p>
        </w:tc>
        <w:tc>
          <w:tcPr>
            <w:tcMar>
              <w:top w:w="100" w:type="dxa"/>
              <w:bottom w:w="100" w:type="dxa"/>
              <w:left w:w="150" w:type="dxa"/>
              <w:right w:w="150" w:type="dxa"/>
            </w:tcMar>
            <w:vAlign w:val="center"/>
            <w:tcW w:w="2101" w:type="dxa"/>
          </w:tcPr>
          <w:p>
            <w:pPr>
              <w:pStyle w:val="Compact"/>
              <w:jc w:val="left"/>
            </w:pPr>
            <w:r>
              <w:t xml:space="preserve">Country-Specific Regulatory Compliance</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89</w:t>
            </w:r>
          </w:p>
        </w:tc>
        <w:tc>
          <w:tcPr>
            <w:tcMar>
              <w:top w:w="100" w:type="dxa"/>
              <w:bottom w:w="100" w:type="dxa"/>
              <w:left w:w="150" w:type="dxa"/>
              <w:right w:w="150" w:type="dxa"/>
            </w:tcMar>
            <w:vAlign w:val="center"/>
            <w:shd w:val="clear" w:color="auto" w:fill="E9EDF6"/>
            <w:tcW w:w="938" w:type="dxa"/>
          </w:tcPr>
          <w:p>
            <w:pPr>
              <w:pStyle w:val="Compact"/>
              <w:jc w:val="left"/>
            </w:pPr>
            <w:r>
              <w:t xml:space="preserve">LEG-009</w:t>
            </w:r>
          </w:p>
        </w:tc>
        <w:tc>
          <w:tcPr>
            <w:tcMar>
              <w:top w:w="100" w:type="dxa"/>
              <w:bottom w:w="100" w:type="dxa"/>
              <w:left w:w="150" w:type="dxa"/>
              <w:right w:w="150" w:type="dxa"/>
            </w:tcMar>
            <w:vAlign w:val="center"/>
            <w:shd w:val="clear" w:color="auto" w:fill="E9EDF6"/>
            <w:tcW w:w="2101"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90</w:t>
            </w:r>
          </w:p>
        </w:tc>
        <w:tc>
          <w:tcPr>
            <w:tcMar>
              <w:top w:w="100" w:type="dxa"/>
              <w:bottom w:w="100" w:type="dxa"/>
              <w:left w:w="150" w:type="dxa"/>
              <w:right w:w="150" w:type="dxa"/>
            </w:tcMar>
            <w:vAlign w:val="center"/>
            <w:tcW w:w="938" w:type="dxa"/>
          </w:tcPr>
          <w:p>
            <w:pPr>
              <w:pStyle w:val="Compact"/>
              <w:jc w:val="left"/>
            </w:pPr>
            <w:r>
              <w:t xml:space="preserve">LEG-010</w:t>
            </w:r>
          </w:p>
        </w:tc>
        <w:tc>
          <w:tcPr>
            <w:tcMar>
              <w:top w:w="100" w:type="dxa"/>
              <w:bottom w:w="100" w:type="dxa"/>
              <w:left w:w="150" w:type="dxa"/>
              <w:right w:w="150" w:type="dxa"/>
            </w:tcMar>
            <w:vAlign w:val="center"/>
            <w:tcW w:w="2101" w:type="dxa"/>
          </w:tcPr>
          <w:p>
            <w:pPr>
              <w:pStyle w:val="Compact"/>
              <w:jc w:val="left"/>
            </w:pPr>
            <w:r>
              <w:t xml:space="preserve">International Faculty Recruitment Policy</w:t>
            </w:r>
          </w:p>
        </w:tc>
        <w:tc>
          <w:tcPr>
            <w:tcMar>
              <w:top w:w="100" w:type="dxa"/>
              <w:bottom w:w="100" w:type="dxa"/>
              <w:left w:w="150" w:type="dxa"/>
              <w:right w:w="150" w:type="dxa"/>
            </w:tcMar>
            <w:vAlign w:val="center"/>
            <w:tcW w:w="1678" w:type="dxa"/>
          </w:tcPr>
          <w:p>
            <w:pPr>
              <w:pStyle w:val="Compact"/>
              <w:jc w:val="left"/>
            </w:pPr>
            <w:r>
              <w:t xml:space="preserve">Director, Human Resources</w:t>
            </w:r>
          </w:p>
        </w:tc>
        <w:tc>
          <w:tcPr>
            <w:tcMar>
              <w:top w:w="100" w:type="dxa"/>
              <w:bottom w:w="100" w:type="dxa"/>
              <w:left w:w="150" w:type="dxa"/>
              <w:right w:w="150" w:type="dxa"/>
            </w:tcMar>
            <w:vAlign w:val="center"/>
            <w:tcW w:w="2277" w:type="dxa"/>
          </w:tcPr>
          <w:p>
            <w:pPr>
              <w:pStyle w:val="Compact"/>
              <w:jc w:val="left"/>
            </w:pPr>
            <w:r>
              <w:t xml:space="preserve">Office of Human Resources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91</w:t>
            </w:r>
          </w:p>
        </w:tc>
        <w:tc>
          <w:tcPr>
            <w:tcMar>
              <w:top w:w="100" w:type="dxa"/>
              <w:bottom w:w="100" w:type="dxa"/>
              <w:left w:w="150" w:type="dxa"/>
              <w:right w:w="150" w:type="dxa"/>
            </w:tcMar>
            <w:vAlign w:val="center"/>
            <w:shd w:val="clear" w:color="auto" w:fill="E9EDF6"/>
            <w:tcW w:w="938" w:type="dxa"/>
          </w:tcPr>
          <w:p>
            <w:pPr>
              <w:pStyle w:val="Compact"/>
              <w:jc w:val="left"/>
            </w:pPr>
            <w:r>
              <w:t xml:space="preserve">LEG-011</w:t>
            </w:r>
          </w:p>
        </w:tc>
        <w:tc>
          <w:tcPr>
            <w:tcMar>
              <w:top w:w="100" w:type="dxa"/>
              <w:bottom w:w="100" w:type="dxa"/>
              <w:left w:w="150" w:type="dxa"/>
              <w:right w:w="150" w:type="dxa"/>
            </w:tcMar>
            <w:vAlign w:val="center"/>
            <w:shd w:val="clear" w:color="auto" w:fill="E9EDF6"/>
            <w:tcW w:w="2101"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bl>
    <w:p>
      <w:pPr>
        <w:pStyle w:val="SectionKicker"/>
      </w:pPr>
      <w:r>
        <w:t xml:space="preserve">Section 20 · 20.6</w:t>
      </w:r>
    </w:p>
    <w:bookmarkEnd w:id="133"/>
    <w:bookmarkStart w:id="134" w:name="marketing-communications-documents"/>
    <w:p>
      <w:pPr>
        <w:pStyle w:val="Heading2"/>
      </w:pPr>
      <w:r>
        <w:t xml:space="preserve">20.6 Marketing &amp; Communications Documents</w:t>
      </w:r>
    </w:p>
    <w:tbl>
      <w:tblPr>
        <w:tblStyle w:val="Table"/>
        <w:tblW w:type="pct" w:w="5000"/>
        <w:tblLook w:firstRow="1" w:lastRow="0" w:firstColumn="0" w:lastColumn="0" w:noHBand="0" w:noVBand="0" w:val="0020"/>
        <w:jc w:val="start"/>
        <w:tblLayout w:type="fixed"/>
      </w:tblPr>
      <w:tblGrid>
        <w:gridCol w:w="509"/>
        <w:gridCol w:w="973"/>
        <w:gridCol w:w="1742"/>
        <w:gridCol w:w="1742"/>
        <w:gridCol w:w="2364"/>
        <w:gridCol w:w="17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64"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92</w:t>
            </w:r>
          </w:p>
        </w:tc>
        <w:tc>
          <w:tcPr>
            <w:tcMar>
              <w:top w:w="100" w:type="dxa"/>
              <w:bottom w:w="100" w:type="dxa"/>
              <w:left w:w="150" w:type="dxa"/>
              <w:right w:w="150" w:type="dxa"/>
            </w:tcMar>
            <w:vAlign w:val="center"/>
            <w:shd w:val="clear" w:color="auto" w:fill="E9EDF6"/>
            <w:tcW w:w="973" w:type="dxa"/>
          </w:tcPr>
          <w:p>
            <w:pPr>
              <w:pStyle w:val="Compact"/>
              <w:jc w:val="left"/>
            </w:pPr>
            <w:r>
              <w:t xml:space="preserve">MKT-001</w:t>
            </w:r>
          </w:p>
        </w:tc>
        <w:tc>
          <w:tcPr>
            <w:tcMar>
              <w:top w:w="100" w:type="dxa"/>
              <w:bottom w:w="100" w:type="dxa"/>
              <w:left w:w="150" w:type="dxa"/>
              <w:right w:w="150" w:type="dxa"/>
            </w:tcMar>
            <w:vAlign w:val="center"/>
            <w:shd w:val="clear" w:color="auto" w:fill="E9EDF6"/>
            <w:tcW w:w="1742" w:type="dxa"/>
          </w:tcPr>
          <w:p>
            <w:pPr>
              <w:pStyle w:val="Compact"/>
              <w:jc w:val="left"/>
            </w:pPr>
            <w:r>
              <w:t xml:space="preserve">Brand Style Guide</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93</w:t>
            </w:r>
          </w:p>
        </w:tc>
        <w:tc>
          <w:tcPr>
            <w:tcMar>
              <w:top w:w="100" w:type="dxa"/>
              <w:bottom w:w="100" w:type="dxa"/>
              <w:left w:w="150" w:type="dxa"/>
              <w:right w:w="150" w:type="dxa"/>
            </w:tcMar>
            <w:vAlign w:val="center"/>
            <w:tcW w:w="973" w:type="dxa"/>
          </w:tcPr>
          <w:p>
            <w:pPr>
              <w:pStyle w:val="Compact"/>
              <w:jc w:val="left"/>
            </w:pPr>
            <w:r>
              <w:t xml:space="preserve">MKT-002</w:t>
            </w:r>
          </w:p>
        </w:tc>
        <w:tc>
          <w:tcPr>
            <w:tcMar>
              <w:top w:w="100" w:type="dxa"/>
              <w:bottom w:w="100" w:type="dxa"/>
              <w:left w:w="150" w:type="dxa"/>
              <w:right w:w="150" w:type="dxa"/>
            </w:tcMar>
            <w:vAlign w:val="center"/>
            <w:tcW w:w="1742" w:type="dxa"/>
          </w:tcPr>
          <w:p>
            <w:pPr>
              <w:pStyle w:val="Compact"/>
              <w:jc w:val="left"/>
            </w:pPr>
            <w:r>
              <w:t xml:space="preserve">Website Content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94</w:t>
            </w:r>
          </w:p>
        </w:tc>
        <w:tc>
          <w:tcPr>
            <w:tcMar>
              <w:top w:w="100" w:type="dxa"/>
              <w:bottom w:w="100" w:type="dxa"/>
              <w:left w:w="150" w:type="dxa"/>
              <w:right w:w="150" w:type="dxa"/>
            </w:tcMar>
            <w:vAlign w:val="center"/>
            <w:shd w:val="clear" w:color="auto" w:fill="E9EDF6"/>
            <w:tcW w:w="973" w:type="dxa"/>
          </w:tcPr>
          <w:p>
            <w:pPr>
              <w:pStyle w:val="Compact"/>
              <w:jc w:val="left"/>
            </w:pPr>
            <w:r>
              <w:t xml:space="preserve">MKT-003</w:t>
            </w:r>
          </w:p>
        </w:tc>
        <w:tc>
          <w:tcPr>
            <w:tcMar>
              <w:top w:w="100" w:type="dxa"/>
              <w:bottom w:w="100" w:type="dxa"/>
              <w:left w:w="150" w:type="dxa"/>
              <w:right w:w="150" w:type="dxa"/>
            </w:tcMar>
            <w:vAlign w:val="center"/>
            <w:shd w:val="clear" w:color="auto" w:fill="E9EDF6"/>
            <w:tcW w:w="17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95</w:t>
            </w:r>
          </w:p>
        </w:tc>
        <w:tc>
          <w:tcPr>
            <w:tcMar>
              <w:top w:w="100" w:type="dxa"/>
              <w:bottom w:w="100" w:type="dxa"/>
              <w:left w:w="150" w:type="dxa"/>
              <w:right w:w="150" w:type="dxa"/>
            </w:tcMar>
            <w:vAlign w:val="center"/>
            <w:tcW w:w="973" w:type="dxa"/>
          </w:tcPr>
          <w:p>
            <w:pPr>
              <w:pStyle w:val="Compact"/>
              <w:jc w:val="left"/>
            </w:pPr>
            <w:r>
              <w:t xml:space="preserve">MKT-004</w:t>
            </w:r>
          </w:p>
        </w:tc>
        <w:tc>
          <w:tcPr>
            <w:tcMar>
              <w:top w:w="100" w:type="dxa"/>
              <w:bottom w:w="100" w:type="dxa"/>
              <w:left w:w="150" w:type="dxa"/>
              <w:right w:w="150" w:type="dxa"/>
            </w:tcMar>
            <w:vAlign w:val="center"/>
            <w:tcW w:w="1742" w:type="dxa"/>
          </w:tcPr>
          <w:p>
            <w:pPr>
              <w:pStyle w:val="Compact"/>
              <w:jc w:val="left"/>
            </w:pPr>
            <w:r>
              <w:t xml:space="preserve">Social Media Policy</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96</w:t>
            </w:r>
          </w:p>
        </w:tc>
        <w:tc>
          <w:tcPr>
            <w:tcMar>
              <w:top w:w="100" w:type="dxa"/>
              <w:bottom w:w="100" w:type="dxa"/>
              <w:left w:w="150" w:type="dxa"/>
              <w:right w:w="150" w:type="dxa"/>
            </w:tcMar>
            <w:vAlign w:val="center"/>
            <w:shd w:val="clear" w:color="auto" w:fill="E9EDF6"/>
            <w:tcW w:w="973" w:type="dxa"/>
          </w:tcPr>
          <w:p>
            <w:pPr>
              <w:pStyle w:val="Compact"/>
              <w:jc w:val="left"/>
            </w:pPr>
            <w:r>
              <w:t xml:space="preserve">MKT-005</w:t>
            </w:r>
          </w:p>
        </w:tc>
        <w:tc>
          <w:tcPr>
            <w:tcMar>
              <w:top w:w="100" w:type="dxa"/>
              <w:bottom w:w="100" w:type="dxa"/>
              <w:left w:w="150" w:type="dxa"/>
              <w:right w:w="150" w:type="dxa"/>
            </w:tcMar>
            <w:vAlign w:val="center"/>
            <w:shd w:val="clear" w:color="auto" w:fill="E9EDF6"/>
            <w:tcW w:w="17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97</w:t>
            </w:r>
          </w:p>
        </w:tc>
        <w:tc>
          <w:tcPr>
            <w:tcMar>
              <w:top w:w="100" w:type="dxa"/>
              <w:bottom w:w="100" w:type="dxa"/>
              <w:left w:w="150" w:type="dxa"/>
              <w:right w:w="150" w:type="dxa"/>
            </w:tcMar>
            <w:vAlign w:val="center"/>
            <w:tcW w:w="973" w:type="dxa"/>
          </w:tcPr>
          <w:p>
            <w:pPr>
              <w:pStyle w:val="Compact"/>
              <w:jc w:val="left"/>
            </w:pPr>
            <w:r>
              <w:t xml:space="preserve">MKT-006</w:t>
            </w:r>
          </w:p>
        </w:tc>
        <w:tc>
          <w:tcPr>
            <w:tcMar>
              <w:top w:w="100" w:type="dxa"/>
              <w:bottom w:w="100" w:type="dxa"/>
              <w:left w:w="150" w:type="dxa"/>
              <w:right w:w="150" w:type="dxa"/>
            </w:tcMar>
            <w:vAlign w:val="center"/>
            <w:tcW w:w="1742" w:type="dxa"/>
          </w:tcPr>
          <w:p>
            <w:pPr>
              <w:pStyle w:val="Compact"/>
              <w:jc w:val="left"/>
            </w:pPr>
            <w:r>
              <w:t xml:space="preserve">Crisis Communications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98</w:t>
            </w:r>
          </w:p>
        </w:tc>
        <w:tc>
          <w:tcPr>
            <w:tcMar>
              <w:top w:w="100" w:type="dxa"/>
              <w:bottom w:w="100" w:type="dxa"/>
              <w:left w:w="150" w:type="dxa"/>
              <w:right w:w="150" w:type="dxa"/>
            </w:tcMar>
            <w:vAlign w:val="center"/>
            <w:shd w:val="clear" w:color="auto" w:fill="E9EDF6"/>
            <w:tcW w:w="973" w:type="dxa"/>
          </w:tcPr>
          <w:p>
            <w:pPr>
              <w:pStyle w:val="Compact"/>
              <w:jc w:val="left"/>
            </w:pPr>
            <w:r>
              <w:t xml:space="preserve">MKT-007</w:t>
            </w:r>
          </w:p>
        </w:tc>
        <w:tc>
          <w:tcPr>
            <w:tcMar>
              <w:top w:w="100" w:type="dxa"/>
              <w:bottom w:w="100" w:type="dxa"/>
              <w:left w:w="150" w:type="dxa"/>
              <w:right w:w="150" w:type="dxa"/>
            </w:tcMar>
            <w:vAlign w:val="center"/>
            <w:shd w:val="clear" w:color="auto" w:fill="E9EDF6"/>
            <w:tcW w:w="1742" w:type="dxa"/>
          </w:tcPr>
          <w:p>
            <w:pPr>
              <w:pStyle w:val="Compact"/>
              <w:jc w:val="left"/>
            </w:pPr>
            <w:r>
              <w:t xml:space="preserve">Marketing Plan</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bl>
    <w:p>
      <w:pPr>
        <w:pStyle w:val="SectionKicker"/>
      </w:pPr>
      <w:r>
        <w:t xml:space="preserve">Section 20 · 20.7</w:t>
      </w:r>
    </w:p>
    <w:bookmarkEnd w:id="134"/>
    <w:bookmarkStart w:id="135" w:name="waqf-research-documents"/>
    <w:p>
      <w:pPr>
        <w:pStyle w:val="Heading2"/>
      </w:pPr>
      <w:r>
        <w:t xml:space="preserve">20.7 Waqf &amp; Research Documents</w:t>
      </w:r>
    </w:p>
    <w:tbl>
      <w:tblPr>
        <w:tblStyle w:val="Table"/>
        <w:tblW w:type="pct" w:w="5000"/>
        <w:tblLook w:firstRow="1" w:lastRow="0" w:firstColumn="0" w:lastColumn="0" w:noHBand="0" w:noVBand="0" w:val="0020"/>
        <w:jc w:val="start"/>
        <w:tblLayout w:type="fixed"/>
      </w:tblPr>
      <w:tblGrid>
        <w:gridCol w:w="553"/>
        <w:gridCol w:w="1007"/>
        <w:gridCol w:w="1559"/>
        <w:gridCol w:w="1802"/>
        <w:gridCol w:w="2445"/>
        <w:gridCol w:w="17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5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559"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0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4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99</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WAQ-001</w:t>
            </w:r>
          </w:p>
        </w:tc>
        <w:tc>
          <w:tcPr>
            <w:tcMar>
              <w:top w:w="100" w:type="dxa"/>
              <w:bottom w:w="100" w:type="dxa"/>
              <w:left w:w="150" w:type="dxa"/>
              <w:right w:w="150" w:type="dxa"/>
            </w:tcMar>
            <w:vAlign w:val="center"/>
            <w:shd w:val="clear" w:color="auto" w:fill="E9EDF6"/>
            <w:tcW w:w="1559"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E9EDF6"/>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E9EDF6"/>
            <w:tcW w:w="2445" w:type="dxa"/>
          </w:tcPr>
          <w:p>
            <w:pPr>
              <w:pStyle w:val="Compact"/>
              <w:jc w:val="left"/>
            </w:pPr>
            <w:r>
              <w:t xml:space="preserve">Secretary, Waqf &amp; Endowment Board</w:t>
            </w:r>
          </w:p>
        </w:tc>
        <w:tc>
          <w:tcPr>
            <w:tcMar>
              <w:top w:w="100" w:type="dxa"/>
              <w:bottom w:w="100" w:type="dxa"/>
              <w:left w:w="150" w:type="dxa"/>
              <w:right w:w="150" w:type="dxa"/>
            </w:tcMar>
            <w:vAlign w:val="center"/>
            <w:shd w:val="clear" w:color="auto" w:fill="E9EDF6"/>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100</w:t>
            </w:r>
          </w:p>
        </w:tc>
        <w:tc>
          <w:tcPr>
            <w:tcMar>
              <w:top w:w="100" w:type="dxa"/>
              <w:bottom w:w="100" w:type="dxa"/>
              <w:left w:w="150" w:type="dxa"/>
              <w:right w:w="150" w:type="dxa"/>
            </w:tcMar>
            <w:vAlign w:val="center"/>
            <w:tcW w:w="1007" w:type="dxa"/>
          </w:tcPr>
          <w:p>
            <w:pPr>
              <w:pStyle w:val="Compact"/>
              <w:jc w:val="left"/>
            </w:pPr>
            <w:r>
              <w:t xml:space="preserve">WAQ-002</w:t>
            </w:r>
          </w:p>
        </w:tc>
        <w:tc>
          <w:tcPr>
            <w:tcMar>
              <w:top w:w="100" w:type="dxa"/>
              <w:bottom w:w="100" w:type="dxa"/>
              <w:left w:w="150" w:type="dxa"/>
              <w:right w:w="150" w:type="dxa"/>
            </w:tcMar>
            <w:vAlign w:val="center"/>
            <w:tcW w:w="1559" w:type="dxa"/>
          </w:tcPr>
          <w:p>
            <w:pPr>
              <w:pStyle w:val="Compact"/>
              <w:jc w:val="left"/>
            </w:pPr>
            <w:r>
              <w:t xml:space="preserve">Donor Stewardship Plan</w:t>
            </w:r>
          </w:p>
        </w:tc>
        <w:tc>
          <w:tcPr>
            <w:tcMar>
              <w:top w:w="100" w:type="dxa"/>
              <w:bottom w:w="100" w:type="dxa"/>
              <w:left w:w="150" w:type="dxa"/>
              <w:right w:w="150" w:type="dxa"/>
            </w:tcMar>
            <w:vAlign w:val="center"/>
            <w:tcW w:w="1802" w:type="dxa"/>
          </w:tcPr>
          <w:p>
            <w:pPr>
              <w:pStyle w:val="Compact"/>
              <w:jc w:val="left"/>
            </w:pPr>
            <w:r>
              <w:t xml:space="preserve">Chair, Waqf &amp; Endowment Board</w:t>
            </w:r>
          </w:p>
        </w:tc>
        <w:tc>
          <w:tcPr>
            <w:tcMar>
              <w:top w:w="100" w:type="dxa"/>
              <w:bottom w:w="100" w:type="dxa"/>
              <w:left w:w="150" w:type="dxa"/>
              <w:right w:w="150" w:type="dxa"/>
            </w:tcMar>
            <w:vAlign w:val="center"/>
            <w:tcW w:w="2445" w:type="dxa"/>
          </w:tcPr>
          <w:p>
            <w:pPr>
              <w:pStyle w:val="Compact"/>
              <w:jc w:val="left"/>
            </w:pPr>
            <w:r>
              <w:t xml:space="preserve">Office of Waqf &amp; Philanthropy</w:t>
            </w:r>
          </w:p>
        </w:tc>
        <w:tc>
          <w:tcPr>
            <w:tcMar>
              <w:top w:w="100" w:type="dxa"/>
              <w:bottom w:w="100" w:type="dxa"/>
              <w:left w:w="150" w:type="dxa"/>
              <w:right w:w="150" w:type="dxa"/>
            </w:tcMar>
            <w:vAlign w:val="center"/>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101</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WAQ-003</w:t>
            </w:r>
          </w:p>
        </w:tc>
        <w:tc>
          <w:tcPr>
            <w:tcMar>
              <w:top w:w="100" w:type="dxa"/>
              <w:bottom w:w="100" w:type="dxa"/>
              <w:left w:w="150" w:type="dxa"/>
              <w:right w:w="150" w:type="dxa"/>
            </w:tcMar>
            <w:vAlign w:val="center"/>
            <w:shd w:val="clear" w:color="auto" w:fill="E9EDF6"/>
            <w:tcW w:w="1559"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E9EDF6"/>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Waqf &amp; Philanthropy</w:t>
            </w:r>
          </w:p>
        </w:tc>
        <w:tc>
          <w:tcPr>
            <w:tcMar>
              <w:top w:w="100" w:type="dxa"/>
              <w:bottom w:w="100" w:type="dxa"/>
              <w:left w:w="150" w:type="dxa"/>
              <w:right w:w="150" w:type="dxa"/>
            </w:tcMar>
            <w:vAlign w:val="center"/>
            <w:shd w:val="clear" w:color="auto" w:fill="E9EDF6"/>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tcW w:w="553" w:type="dxa"/>
          </w:tcPr>
          <w:p>
            <w:pPr>
              <w:pStyle w:val="Compact"/>
              <w:jc w:val="right"/>
            </w:pPr>
            <w:r>
              <w:t xml:space="preserve">102</w:t>
            </w:r>
          </w:p>
        </w:tc>
        <w:tc>
          <w:tcPr>
            <w:tcMar>
              <w:top w:w="100" w:type="dxa"/>
              <w:bottom w:w="100" w:type="dxa"/>
              <w:left w:w="150" w:type="dxa"/>
              <w:right w:w="150" w:type="dxa"/>
            </w:tcMar>
            <w:vAlign w:val="center"/>
            <w:tcW w:w="1007" w:type="dxa"/>
          </w:tcPr>
          <w:p>
            <w:pPr>
              <w:pStyle w:val="Compact"/>
              <w:jc w:val="left"/>
            </w:pPr>
            <w:r>
              <w:t xml:space="preserve">WAQ-004</w:t>
            </w:r>
          </w:p>
        </w:tc>
        <w:tc>
          <w:tcPr>
            <w:tcMar>
              <w:top w:w="100" w:type="dxa"/>
              <w:bottom w:w="100" w:type="dxa"/>
              <w:left w:w="150" w:type="dxa"/>
              <w:right w:w="150" w:type="dxa"/>
            </w:tcMar>
            <w:vAlign w:val="center"/>
            <w:tcW w:w="1559" w:type="dxa"/>
          </w:tcPr>
          <w:p>
            <w:pPr>
              <w:pStyle w:val="Compact"/>
              <w:jc w:val="left"/>
            </w:pPr>
            <w:r>
              <w:t xml:space="preserve">Research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103</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WAQ-005</w:t>
            </w:r>
          </w:p>
        </w:tc>
        <w:tc>
          <w:tcPr>
            <w:tcMar>
              <w:top w:w="100" w:type="dxa"/>
              <w:bottom w:w="100" w:type="dxa"/>
              <w:left w:w="150" w:type="dxa"/>
              <w:right w:w="150" w:type="dxa"/>
            </w:tcMar>
            <w:vAlign w:val="center"/>
            <w:shd w:val="clear" w:color="auto" w:fill="E9EDF6"/>
            <w:tcW w:w="1559"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E9EDF6"/>
            <w:tcW w:w="1802"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Research</w:t>
            </w:r>
          </w:p>
        </w:tc>
        <w:tc>
          <w:tcPr>
            <w:tcMar>
              <w:top w:w="100" w:type="dxa"/>
              <w:bottom w:w="100" w:type="dxa"/>
              <w:left w:w="150" w:type="dxa"/>
              <w:right w:w="150" w:type="dxa"/>
            </w:tcMar>
            <w:vAlign w:val="center"/>
            <w:shd w:val="clear" w:color="auto" w:fill="E9EDF6"/>
            <w:tcW w:w="1706"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53" w:type="dxa"/>
          </w:tcPr>
          <w:p>
            <w:pPr>
              <w:pStyle w:val="Compact"/>
              <w:jc w:val="right"/>
            </w:pPr>
            <w:r>
              <w:t xml:space="preserve">104</w:t>
            </w:r>
          </w:p>
        </w:tc>
        <w:tc>
          <w:tcPr>
            <w:tcMar>
              <w:top w:w="100" w:type="dxa"/>
              <w:bottom w:w="100" w:type="dxa"/>
              <w:left w:w="150" w:type="dxa"/>
              <w:right w:w="150" w:type="dxa"/>
            </w:tcMar>
            <w:vAlign w:val="center"/>
            <w:tcW w:w="1007" w:type="dxa"/>
          </w:tcPr>
          <w:p>
            <w:pPr>
              <w:pStyle w:val="Compact"/>
              <w:jc w:val="left"/>
            </w:pPr>
            <w:r>
              <w:t xml:space="preserve">WAQ-006</w:t>
            </w:r>
          </w:p>
        </w:tc>
        <w:tc>
          <w:tcPr>
            <w:tcMar>
              <w:top w:w="100" w:type="dxa"/>
              <w:bottom w:w="100" w:type="dxa"/>
              <w:left w:w="150" w:type="dxa"/>
              <w:right w:w="150" w:type="dxa"/>
            </w:tcMar>
            <w:vAlign w:val="center"/>
            <w:tcW w:w="1559" w:type="dxa"/>
          </w:tcPr>
          <w:p>
            <w:pPr>
              <w:pStyle w:val="Compact"/>
              <w:jc w:val="left"/>
            </w:pPr>
            <w:r>
              <w:t xml:space="preserve">Research Ethics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105</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WAQ-007</w:t>
            </w:r>
          </w:p>
        </w:tc>
        <w:tc>
          <w:tcPr>
            <w:tcMar>
              <w:top w:w="100" w:type="dxa"/>
              <w:bottom w:w="100" w:type="dxa"/>
              <w:left w:w="150" w:type="dxa"/>
              <w:right w:w="150" w:type="dxa"/>
            </w:tcMar>
            <w:vAlign w:val="center"/>
            <w:shd w:val="clear" w:color="auto" w:fill="E9EDF6"/>
            <w:tcW w:w="1559" w:type="dxa"/>
          </w:tcPr>
          <w:p>
            <w:pPr>
              <w:pStyle w:val="Compact"/>
              <w:jc w:val="left"/>
            </w:pPr>
            <w:r>
              <w:t xml:space="preserve">Risk Register</w:t>
            </w:r>
          </w:p>
        </w:tc>
        <w:tc>
          <w:tcPr>
            <w:tcMar>
              <w:top w:w="100" w:type="dxa"/>
              <w:bottom w:w="100" w:type="dxa"/>
              <w:left w:w="150" w:type="dxa"/>
              <w:right w:w="150" w:type="dxa"/>
            </w:tcMar>
            <w:vAlign w:val="center"/>
            <w:shd w:val="clear" w:color="auto" w:fill="E9EDF6"/>
            <w:tcW w:w="1802"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E9EDF6"/>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106</w:t>
            </w:r>
          </w:p>
        </w:tc>
        <w:tc>
          <w:tcPr>
            <w:tcMar>
              <w:top w:w="100" w:type="dxa"/>
              <w:bottom w:w="100" w:type="dxa"/>
              <w:left w:w="150" w:type="dxa"/>
              <w:right w:w="150" w:type="dxa"/>
            </w:tcMar>
            <w:vAlign w:val="center"/>
            <w:tcW w:w="1007" w:type="dxa"/>
          </w:tcPr>
          <w:p>
            <w:pPr>
              <w:pStyle w:val="Compact"/>
              <w:jc w:val="left"/>
            </w:pPr>
            <w:r>
              <w:t xml:space="preserve">WAQ-008</w:t>
            </w:r>
          </w:p>
        </w:tc>
        <w:tc>
          <w:tcPr>
            <w:tcMar>
              <w:top w:w="100" w:type="dxa"/>
              <w:bottom w:w="100" w:type="dxa"/>
              <w:left w:w="150" w:type="dxa"/>
              <w:right w:w="150" w:type="dxa"/>
            </w:tcMar>
            <w:vAlign w:val="center"/>
            <w:tcW w:w="1559" w:type="dxa"/>
          </w:tcPr>
          <w:p>
            <w:pPr>
              <w:pStyle w:val="Compact"/>
              <w:jc w:val="left"/>
            </w:pPr>
            <w:r>
              <w:t xml:space="preserve">Crisis Management Policy</w:t>
            </w:r>
          </w:p>
        </w:tc>
        <w:tc>
          <w:tcPr>
            <w:tcMar>
              <w:top w:w="100" w:type="dxa"/>
              <w:bottom w:w="100" w:type="dxa"/>
              <w:left w:w="150" w:type="dxa"/>
              <w:right w:w="150" w:type="dxa"/>
            </w:tcMar>
            <w:vAlign w:val="center"/>
            <w:tcW w:w="1802" w:type="dxa"/>
          </w:tcPr>
          <w:p>
            <w:pPr>
              <w:pStyle w:val="Compact"/>
              <w:jc w:val="left"/>
            </w:pPr>
            <w:r>
              <w:t xml:space="preserve">Chair, Audit &amp; Risk Committee</w:t>
            </w:r>
          </w:p>
        </w:tc>
        <w:tc>
          <w:tcPr>
            <w:tcMar>
              <w:top w:w="100" w:type="dxa"/>
              <w:bottom w:w="100" w:type="dxa"/>
              <w:left w:w="150" w:type="dxa"/>
              <w:right w:w="150" w:type="dxa"/>
            </w:tcMar>
            <w:vAlign w:val="center"/>
            <w:tcW w:w="2445" w:type="dxa"/>
          </w:tcPr>
          <w:p>
            <w:pPr>
              <w:pStyle w:val="Compact"/>
              <w:jc w:val="left"/>
            </w:pPr>
            <w:r>
              <w:t xml:space="preserve">Office of Internal Audit</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107</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WAQ-009</w:t>
            </w:r>
          </w:p>
        </w:tc>
        <w:tc>
          <w:tcPr>
            <w:tcMar>
              <w:top w:w="100" w:type="dxa"/>
              <w:bottom w:w="100" w:type="dxa"/>
              <w:left w:w="150" w:type="dxa"/>
              <w:right w:w="150" w:type="dxa"/>
            </w:tcMar>
            <w:vAlign w:val="center"/>
            <w:shd w:val="clear" w:color="auto" w:fill="E9EDF6"/>
            <w:tcW w:w="1559"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E9EDF6"/>
            <w:tcW w:w="180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06" w:type="dxa"/>
          </w:tcPr>
          <w:p>
            <w:pPr>
              <w:pStyle w:val="Compact"/>
              <w:jc w:val="left"/>
            </w:pPr>
            <w:r>
              <w:t xml:space="preserve">University Senate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22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21 of 25</w:t>
            </w:r>
          </w:p>
          <w:p>
            <w:pPr>
              <w:spacing w:before="0" w:after="60"/>
              <w:suppressAutoHyphens/>
            </w:pPr>
            <w:r>
              <w:rPr>
                <w:rFonts w:ascii="Fraunces Black" w:hAnsi="Fraunces Black"/>
                <w:color w:val="B08625"/>
                <w:b/>
                <w:sz w:val="108"/>
              </w:rPr>
              <w:t>21</w:t>
            </w:r>
          </w:p>
          <w:p>
            <w:pPr>
              <w:spacing w:before="120" w:after="80"/>
              <w:suppressAutoHyphens/>
            </w:pPr>
            <w:r>
              <w:rPr>
                <w:rFonts w:ascii="Fraunces Black" w:hAnsi="Fraunces Black"/>
                <w:color w:val="FFFFFF"/>
                <w:b/>
                <w:sz w:val="88"/>
              </w:rPr>
              <w:t>Cross-Reference Matrix</w:t>
            </w:r>
          </w:p>
          <w:p>
            <w:pPr>
              <w:spacing w:before="0" w:after="260"/>
              <w:pBdr>
                <w:bottom w:val="single" w:sz="10" w:space="8" w:color="B08625"/>
              </w:pBdr>
              <w:suppressAutoHyphens/>
            </w:pPr>
            <w:r>
              <w:rPr>
                <w:rFonts w:ascii="Source Serif 4" w:hAnsi="Source Serif 4"/>
                <w:i/>
                <w:smallCaps/>
                <w:color w:val="8C97AB"/>
                <w:sz w:val="19"/>
                <w:spacing w:val="10"/>
              </w:rPr>
              <w:t>Subsections 21.1–21.2</w:t>
            </w:r>
          </w:p>
          <w:p>
            <w:pPr>
              <w:spacing w:before="0" w:after="360"/>
              <w:ind w:right="700"/>
              <w:suppressAutoHyphens/>
            </w:pPr>
            <w:r>
              <w:rPr>
                <w:rFonts w:ascii="Fraunces" w:hAnsi="Fraunces"/>
                <w:i/>
                <w:color w:val="DCE3F0"/>
                <w:sz w:val="25"/>
              </w:rPr>
              <w:t>“Which documents depend on which — so no policy is drafted before its own foundation exists.”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21.1 </w:t>
            </w:r>
            <w:r>
              <w:rPr>
                <w:rFonts w:ascii="Archivo" w:hAnsi="Archivo"/>
                <w:color w:val="FFFFFF"/>
                <w:sz w:val="18"/>
              </w:rPr>
              <w:t>Document Dependencies</w:t>
            </w:r>
          </w:p>
          <w:p>
            <w:pPr>
              <w:spacing w:before="0" w:after="110"/>
              <w:suppressAutoHyphens/>
            </w:pPr>
            <w:r>
              <w:rPr>
                <w:rFonts w:ascii="Archivo SemiBold" w:hAnsi="Archivo SemiBold"/>
                <w:color w:val="B08625"/>
                <w:b/>
                <w:sz w:val="19"/>
              </w:rPr>
              <w:t>21.2 </w:t>
            </w:r>
            <w:r>
              <w:rPr>
                <w:rFonts w:ascii="Archivo" w:hAnsi="Archivo"/>
                <w:color w:val="FFFFFF"/>
                <w:sz w:val="18"/>
              </w:rPr>
              <w:t>Dependency Levels</w:t>
            </w:r>
          </w:p>
        </w:tc>
      </w:tr>
    </w:tbl>
    <w:p>
      <w:pPr>
        <w:jc w:val="both"/>
      </w:pPr>
      <w:r>
        <w:br w:type="page"/>
      </w:r>
    </w:p>
    <w:p>
      <w:pPr>
        <w:pStyle w:val="SectionKicker"/>
      </w:pPr>
      <w:r>
        <w:t xml:space="preserve">Section 21 · 21.1</w:t>
      </w:r>
    </w:p>
    <w:bookmarkEnd w:id="135"/>
    <w:bookmarkStart w:id="136" w:name="document-dependencies"/>
    <w:p>
      <w:pPr>
        <w:pStyle w:val="Heading2"/>
      </w:pPr>
      <w:r>
        <w:t xml:space="preserve">21.1 Document Dependencies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Depends 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Referenced By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Bylaws (GOV-003)</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Certificate of Formation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All Documents</w:t>
            </w:r>
          </w:p>
        </w:tc>
      </w:tr>
      <w:tr>
        <w:trPr>
          <w:cantSplit/>
        </w:trPr>
        <w:tc>
          <w:tcPr>
            <w:tcMar>
              <w:top w:w="100" w:type="dxa"/>
              <w:bottom w:w="100" w:type="dxa"/>
              <w:left w:w="150" w:type="dxa"/>
              <w:right w:w="150" w:type="dxa"/>
            </w:tcMar>
            <w:vAlign w:val="center"/>
          </w:tcPr>
          <w:p>
            <w:pPr>
              <w:pStyle w:val="Compact"/>
              <w:jc w:val="left"/>
              <w:suppressAutoHyphens/>
            </w:pPr>
            <w:r>
              <w:t xml:space="preserve">Board Charter (GOV-005)</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Committee Charters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 Rules (GOV-007)</w:t>
            </w:r>
          </w:p>
        </w:tc>
        <w:tc>
          <w:tcPr>
            <w:tcMar>
              <w:top w:w="100" w:type="dxa"/>
              <w:bottom w:w="100" w:type="dxa"/>
              <w:left w:w="150" w:type="dxa"/>
              <w:right w:w="150" w:type="dxa"/>
            </w:tcMar>
            <w:vAlign w:val="center"/>
            <w:shd w:val="clear" w:color="auto" w:fill="E9EDF6"/>
          </w:tcPr>
          <w:p>
            <w:pPr>
              <w:pStyle w:val="Compact"/>
              <w:jc w:val="left"/>
              <w:suppressAutoHyphens/>
            </w:pPr>
            <w:r>
              <w:t xml:space="preserve">Bylaws</w:t>
            </w:r>
          </w:p>
        </w:tc>
        <w:tc>
          <w:tcPr>
            <w:tcMar>
              <w:top w:w="100" w:type="dxa"/>
              <w:bottom w:w="100" w:type="dxa"/>
              <w:left w:w="150" w:type="dxa"/>
              <w:right w:w="150" w:type="dxa"/>
            </w:tcMar>
            <w:vAlign w:val="center"/>
            <w:shd w:val="clear" w:color="auto" w:fill="E9EDF6"/>
          </w:tcPr>
          <w:p>
            <w:pPr>
              <w:pStyle w:val="Compact"/>
              <w:jc w:val="left"/>
              <w:suppressAutoHyphens/>
            </w:pPr>
            <w:r>
              <w:t xml:space="preserve">All Academic Policies</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 (GOV-010)</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All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Catalog (ACA-001)</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Policies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Handbook</w:t>
            </w:r>
          </w:p>
        </w:tc>
      </w:tr>
      <w:tr>
        <w:trPr>
          <w:cantSplit/>
        </w:trPr>
        <w:tc>
          <w:tcPr>
            <w:tcMar>
              <w:top w:w="100" w:type="dxa"/>
              <w:bottom w:w="100" w:type="dxa"/>
              <w:left w:w="150" w:type="dxa"/>
              <w:right w:w="150" w:type="dxa"/>
            </w:tcMar>
            <w:vAlign w:val="center"/>
          </w:tcPr>
          <w:p>
            <w:pPr>
              <w:pStyle w:val="Compact"/>
              <w:jc w:val="left"/>
              <w:suppressAutoHyphens/>
            </w:pPr>
            <w:r>
              <w:t xml:space="preserve">Student Code (STU-001)</w:t>
            </w:r>
          </w:p>
        </w:tc>
        <w:tc>
          <w:tcPr>
            <w:tcMar>
              <w:top w:w="100" w:type="dxa"/>
              <w:bottom w:w="100" w:type="dxa"/>
              <w:left w:w="150" w:type="dxa"/>
              <w:right w:w="150" w:type="dxa"/>
            </w:tcMar>
            <w:vAlign w:val="center"/>
          </w:tcPr>
          <w:p>
            <w:pPr>
              <w:pStyle w:val="Compact"/>
              <w:jc w:val="left"/>
              <w:suppressAutoHyphens/>
            </w:pPr>
            <w:r>
              <w:t xml:space="preserve">Academic Integrity</w:t>
            </w:r>
          </w:p>
        </w:tc>
        <w:tc>
          <w:tcPr>
            <w:tcMar>
              <w:top w:w="100" w:type="dxa"/>
              <w:bottom w:w="100" w:type="dxa"/>
              <w:left w:w="150" w:type="dxa"/>
              <w:right w:w="150" w:type="dxa"/>
            </w:tcMar>
            <w:vAlign w:val="center"/>
          </w:tcPr>
          <w:p>
            <w:pPr>
              <w:pStyle w:val="Compact"/>
              <w:jc w:val="left"/>
              <w:suppressAutoHyphens/>
            </w:pPr>
            <w:r>
              <w:t xml:space="preserve">All Student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Financial Model (OPS-001)</w:t>
            </w:r>
          </w:p>
        </w:tc>
        <w:tc>
          <w:tcPr>
            <w:tcMar>
              <w:top w:w="100" w:type="dxa"/>
              <w:bottom w:w="100" w:type="dxa"/>
              <w:left w:w="150" w:type="dxa"/>
              <w:right w:w="150" w:type="dxa"/>
            </w:tcMar>
            <w:vAlign w:val="center"/>
            <w:shd w:val="clear" w:color="auto" w:fill="E9EDF6"/>
          </w:tcPr>
          <w:p>
            <w:pPr>
              <w:pStyle w:val="Compact"/>
              <w:jc w:val="left"/>
              <w:suppressAutoHyphens/>
            </w:pPr>
            <w:r>
              <w:t xml:space="preserve">Strategic Plan</w:t>
            </w:r>
          </w:p>
        </w:tc>
        <w:tc>
          <w:tcPr>
            <w:tcMar>
              <w:top w:w="100" w:type="dxa"/>
              <w:bottom w:w="100" w:type="dxa"/>
              <w:left w:w="150" w:type="dxa"/>
              <w:right w:w="150" w:type="dxa"/>
            </w:tcMar>
            <w:vAlign w:val="center"/>
            <w:shd w:val="clear" w:color="auto" w:fill="E9EDF6"/>
          </w:tcPr>
          <w:p>
            <w:pPr>
              <w:pStyle w:val="Compact"/>
              <w:jc w:val="left"/>
              <w:suppressAutoHyphens/>
            </w:pPr>
            <w:r>
              <w:t xml:space="preserve">All Financial Policies</w:t>
            </w:r>
          </w:p>
        </w:tc>
      </w:tr>
      <w:tr>
        <w:trPr>
          <w:cantSplit/>
        </w:trPr>
        <w:tc>
          <w:tcPr>
            <w:tcMar>
              <w:top w:w="100" w:type="dxa"/>
              <w:bottom w:w="100" w:type="dxa"/>
              <w:left w:w="150" w:type="dxa"/>
              <w:right w:w="150" w:type="dxa"/>
            </w:tcMar>
            <w:vAlign w:val="center"/>
          </w:tcPr>
          <w:p>
            <w:pPr>
              <w:pStyle w:val="Compact"/>
              <w:jc w:val="left"/>
              <w:suppressAutoHyphens/>
            </w:pPr>
            <w:r>
              <w:t xml:space="preserve">Data Privacy (OPS-016)</w:t>
            </w:r>
          </w:p>
        </w:tc>
        <w:tc>
          <w:tcPr>
            <w:tcMar>
              <w:top w:w="100" w:type="dxa"/>
              <w:bottom w:w="100" w:type="dxa"/>
              <w:left w:w="150" w:type="dxa"/>
              <w:right w:w="150" w:type="dxa"/>
            </w:tcMar>
            <w:vAlign w:val="center"/>
          </w:tcPr>
          <w:p>
            <w:pPr>
              <w:pStyle w:val="Compact"/>
              <w:jc w:val="left"/>
              <w:suppressAutoHyphens/>
            </w:pPr>
            <w:r>
              <w:t xml:space="preserve">FERPA, GDPR</w:t>
            </w:r>
          </w:p>
        </w:tc>
        <w:tc>
          <w:tcPr>
            <w:tcMar>
              <w:top w:w="100" w:type="dxa"/>
              <w:bottom w:w="100" w:type="dxa"/>
              <w:left w:w="150" w:type="dxa"/>
              <w:right w:w="150" w:type="dxa"/>
            </w:tcMar>
            <w:vAlign w:val="center"/>
          </w:tcPr>
          <w:p>
            <w:pPr>
              <w:pStyle w:val="Compact"/>
              <w:jc w:val="left"/>
              <w:suppressAutoHyphens/>
            </w:pPr>
            <w:r>
              <w:t xml:space="preserve">All IT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Charter (WAQ-001)</w:t>
            </w:r>
          </w:p>
        </w:tc>
        <w:tc>
          <w:tcPr>
            <w:tcMar>
              <w:top w:w="100" w:type="dxa"/>
              <w:bottom w:w="100" w:type="dxa"/>
              <w:left w:w="150" w:type="dxa"/>
              <w:right w:w="150" w:type="dxa"/>
            </w:tcMar>
            <w:vAlign w:val="center"/>
            <w:shd w:val="clear" w:color="auto" w:fill="E9EDF6"/>
          </w:tcPr>
          <w:p>
            <w:pPr>
              <w:pStyle w:val="Compact"/>
              <w:jc w:val="left"/>
              <w:suppressAutoHyphens/>
            </w:pPr>
            <w:r>
              <w:t xml:space="preserve">Bylaws</w:t>
            </w:r>
          </w:p>
        </w:tc>
        <w:tc>
          <w:tcPr>
            <w:tcMar>
              <w:top w:w="100" w:type="dxa"/>
              <w:bottom w:w="100" w:type="dxa"/>
              <w:left w:w="150" w:type="dxa"/>
              <w:right w:w="150" w:type="dxa"/>
            </w:tcMar>
            <w:vAlign w:val="center"/>
            <w:shd w:val="clear" w:color="auto" w:fill="E9EDF6"/>
          </w:tcPr>
          <w:p>
            <w:pPr>
              <w:pStyle w:val="Compact"/>
              <w:jc w:val="left"/>
              <w:suppressAutoHyphens/>
            </w:pPr>
            <w:r>
              <w:t xml:space="preserve">Donor Stewardship</w:t>
            </w:r>
          </w:p>
        </w:tc>
      </w:tr>
      <w:tr>
        <w:trPr>
          <w:cantSplit/>
        </w:trPr>
        <w:tc>
          <w:tcPr>
            <w:tcMar>
              <w:top w:w="100" w:type="dxa"/>
              <w:bottom w:w="100" w:type="dxa"/>
              <w:left w:w="150" w:type="dxa"/>
              <w:right w:w="150" w:type="dxa"/>
            </w:tcMar>
            <w:vAlign w:val="center"/>
          </w:tcPr>
          <w:p>
            <w:pPr>
              <w:pStyle w:val="Compact"/>
              <w:jc w:val="left"/>
              <w:suppressAutoHyphens/>
            </w:pPr>
            <w:r>
              <w:t xml:space="preserve">Institutional Effectiveness Framework (OPS-028)</w:t>
            </w:r>
          </w:p>
        </w:tc>
        <w:tc>
          <w:tcPr>
            <w:tcMar>
              <w:top w:w="100" w:type="dxa"/>
              <w:bottom w:w="100" w:type="dxa"/>
              <w:left w:w="150" w:type="dxa"/>
              <w:right w:w="150" w:type="dxa"/>
            </w:tcMar>
            <w:vAlign w:val="center"/>
          </w:tcPr>
          <w:p>
            <w:pPr>
              <w:pStyle w:val="Compact"/>
              <w:jc w:val="left"/>
              <w:suppressAutoHyphens/>
            </w:pPr>
            <w:r>
              <w:t xml:space="preserve">Program Assessment &amp; Review Policy (ACA-003)</w:t>
            </w:r>
          </w:p>
        </w:tc>
        <w:tc>
          <w:tcPr>
            <w:tcMar>
              <w:top w:w="100" w:type="dxa"/>
              <w:bottom w:w="100" w:type="dxa"/>
              <w:left w:w="150" w:type="dxa"/>
              <w:right w:w="150" w:type="dxa"/>
            </w:tcMar>
            <w:vAlign w:val="center"/>
          </w:tcPr>
          <w:p>
            <w:pPr>
              <w:pStyle w:val="Compact"/>
              <w:jc w:val="left"/>
              <w:suppressAutoHyphens/>
            </w:pPr>
            <w:r>
              <w:t xml:space="preserve">All Administrative Units</w:t>
            </w:r>
          </w:p>
        </w:tc>
      </w:tr>
    </w:tbl>
    <w:p>
      <w:pPr>
        <w:pStyle w:val="SectionKicker"/>
      </w:pPr>
      <w:r>
        <w:t xml:space="preserve">Section 21 · 21.2</w:t>
      </w:r>
    </w:p>
    <w:bookmarkEnd w:id="136"/>
    <w:bookmarkStart w:id="137" w:name="dependency-levels"/>
    <w:p>
      <w:pPr>
        <w:pStyle w:val="Heading2"/>
      </w:pPr>
      <w:r>
        <w:t xml:space="preserve">21.2 Dependency Levels</w:t>
      </w:r>
    </w:p>
    <w:p>
      <w:pPr>
        <w:pStyle w:val="FirstParagraph"/>
        <w:jc w:val="both"/>
      </w:pPr>
      <w:r>
        <w:rPr>
          <w:iCs/>
          <w:i/>
        </w:rPr>
        <w:t xml:space="preserve">The Certificate of Formation’s Doc Code is GOV-004, its category-relative position per Section 17.</w:t>
      </w:r>
    </w:p>
    <w:p>
      <w:pPr>
        <w:pStyle w:val="BodyText"/>
        <w:jc w:val="both"/>
      </w:pPr>
      <w:r>
        <w:rPr>
          <w:bCs/>
          <w:b/>
        </w:rPr>
        <w:t xml:space="preserve">Level 1: Foundation Documents</w:t>
      </w:r>
    </w:p>
    <w:p>
      <w:pPr>
        <w:numPr>
          <w:ilvl w:val="0"/>
          <w:numId w:val="1001"/>
        </w:numPr>
        <w:pStyle w:val="Compact"/>
        <w:jc w:val="both"/>
      </w:pPr>
      <w:r>
        <w:t xml:space="preserve">Certificate of Formation (GOV-004)</w:t>
      </w:r>
    </w:p>
    <w:p>
      <w:pPr>
        <w:numPr>
          <w:ilvl w:val="0"/>
          <w:numId w:val="1001"/>
        </w:numPr>
        <w:pStyle w:val="Compact"/>
        <w:jc w:val="both"/>
      </w:pPr>
      <w:r>
        <w:t xml:space="preserve">Bylaws (GOV-003)</w:t>
      </w:r>
    </w:p>
    <w:p>
      <w:pPr>
        <w:numPr>
          <w:ilvl w:val="0"/>
          <w:numId w:val="1001"/>
        </w:numPr>
        <w:pStyle w:val="Compact"/>
        <w:jc w:val="both"/>
      </w:pPr>
      <w:r>
        <w:t xml:space="preserve">Strategic Plan (GOV-001)</w:t>
      </w:r>
    </w:p>
    <w:p>
      <w:pPr>
        <w:numPr>
          <w:ilvl w:val="0"/>
          <w:numId w:val="1001"/>
        </w:numPr>
        <w:pStyle w:val="Compact"/>
        <w:jc w:val="both"/>
      </w:pPr>
      <w:r>
        <w:t xml:space="preserve">Financial Model (OPS-001)</w:t>
      </w:r>
    </w:p>
    <w:p>
      <w:pPr>
        <w:pStyle w:val="FirstParagraph"/>
        <w:jc w:val="both"/>
      </w:pPr>
      <w:r>
        <w:rPr>
          <w:bCs/>
          <w:b/>
        </w:rPr>
        <w:t xml:space="preserve">Level 2: Governance Documents</w:t>
      </w:r>
    </w:p>
    <w:p>
      <w:pPr>
        <w:numPr>
          <w:ilvl w:val="0"/>
          <w:numId w:val="1002"/>
        </w:numPr>
        <w:pStyle w:val="Compact"/>
        <w:jc w:val="both"/>
      </w:pPr>
      <w:r>
        <w:t xml:space="preserve">Board Charter (GOV-005)</w:t>
      </w:r>
    </w:p>
    <w:p>
      <w:pPr>
        <w:numPr>
          <w:ilvl w:val="0"/>
          <w:numId w:val="1002"/>
        </w:numPr>
        <w:pStyle w:val="Compact"/>
        <w:jc w:val="both"/>
      </w:pPr>
      <w:r>
        <w:t xml:space="preserve">Senate Rules (GOV-007)</w:t>
      </w:r>
    </w:p>
    <w:p>
      <w:pPr>
        <w:numPr>
          <w:ilvl w:val="0"/>
          <w:numId w:val="1002"/>
        </w:numPr>
        <w:pStyle w:val="Compact"/>
        <w:jc w:val="both"/>
      </w:pPr>
      <w:r>
        <w:t xml:space="preserve">Committee Charters (GOV-009)</w:t>
      </w:r>
    </w:p>
    <w:p>
      <w:pPr>
        <w:numPr>
          <w:ilvl w:val="0"/>
          <w:numId w:val="1002"/>
        </w:numPr>
        <w:pStyle w:val="Compact"/>
        <w:jc w:val="both"/>
      </w:pPr>
      <w:r>
        <w:t xml:space="preserve">Conflict of Interest (GOV-010)</w:t>
      </w:r>
    </w:p>
    <w:p>
      <w:pPr>
        <w:numPr>
          <w:ilvl w:val="0"/>
          <w:numId w:val="1002"/>
        </w:numPr>
        <w:pStyle w:val="Compact"/>
        <w:jc w:val="both"/>
      </w:pPr>
      <w:r>
        <w:t xml:space="preserve">HR Policies (OPS-007)</w:t>
      </w:r>
    </w:p>
    <w:p>
      <w:pPr>
        <w:pStyle w:val="FirstParagraph"/>
        <w:jc w:val="both"/>
      </w:pPr>
      <w:r>
        <w:rPr>
          <w:bCs/>
          <w:b/>
        </w:rPr>
        <w:t xml:space="preserve">Level 3: Operational Documents</w:t>
      </w:r>
    </w:p>
    <w:p>
      <w:pPr>
        <w:numPr>
          <w:ilvl w:val="0"/>
          <w:numId w:val="1003"/>
        </w:numPr>
        <w:pStyle w:val="Compact"/>
        <w:jc w:val="both"/>
      </w:pPr>
      <w:r>
        <w:t xml:space="preserve">Financial Operations Manual (OPS-002)</w:t>
      </w:r>
    </w:p>
    <w:p>
      <w:pPr>
        <w:numPr>
          <w:ilvl w:val="0"/>
          <w:numId w:val="1003"/>
        </w:numPr>
        <w:pStyle w:val="Compact"/>
        <w:jc w:val="both"/>
      </w:pPr>
      <w:r>
        <w:t xml:space="preserve">Tuition Collection Policy (OPS-005)</w:t>
      </w:r>
    </w:p>
    <w:p>
      <w:pPr>
        <w:numPr>
          <w:ilvl w:val="0"/>
          <w:numId w:val="1003"/>
        </w:numPr>
        <w:pStyle w:val="Compact"/>
        <w:jc w:val="both"/>
      </w:pPr>
      <w:r>
        <w:t xml:space="preserve">Payroll Policy (OPS-006)</w:t>
      </w:r>
    </w:p>
    <w:p>
      <w:pPr>
        <w:numPr>
          <w:ilvl w:val="0"/>
          <w:numId w:val="1003"/>
        </w:numPr>
        <w:pStyle w:val="Compact"/>
        <w:jc w:val="both"/>
      </w:pPr>
      <w:r>
        <w:t xml:space="preserve">IT Infrastructure Plan (OPS-014)</w:t>
      </w:r>
    </w:p>
    <w:p>
      <w:pPr>
        <w:numPr>
          <w:ilvl w:val="0"/>
          <w:numId w:val="1003"/>
        </w:numPr>
        <w:pStyle w:val="Compact"/>
        <w:jc w:val="both"/>
      </w:pPr>
      <w:r>
        <w:t xml:space="preserve">Data Privacy Policy (OPS-016)</w:t>
      </w:r>
    </w:p>
    <w:p>
      <w:pPr>
        <w:numPr>
          <w:ilvl w:val="0"/>
          <w:numId w:val="1003"/>
        </w:numPr>
        <w:pStyle w:val="Compact"/>
        <w:jc w:val="both"/>
      </w:pPr>
      <w:r>
        <w:t xml:space="preserve">Facilities Management (OPS-020)</w:t>
      </w:r>
    </w:p>
    <w:p>
      <w:pPr>
        <w:numPr>
          <w:ilvl w:val="0"/>
          <w:numId w:val="1003"/>
        </w:numPr>
        <w:pStyle w:val="Compact"/>
        <w:jc w:val="both"/>
      </w:pPr>
      <w:r>
        <w:t xml:space="preserve">Institutional Effectiveness Framework (OPS-028)</w:t>
      </w:r>
    </w:p>
    <w:p>
      <w:pPr>
        <w:pStyle w:val="FirstParagraph"/>
        <w:jc w:val="both"/>
      </w:pPr>
      <w:r>
        <w:rPr>
          <w:bCs/>
          <w:b/>
        </w:rPr>
        <w:t xml:space="preserve">Level 4: Academic Documents</w:t>
      </w:r>
    </w:p>
    <w:p>
      <w:pPr>
        <w:numPr>
          <w:ilvl w:val="0"/>
          <w:numId w:val="1004"/>
        </w:numPr>
        <w:pStyle w:val="Compact"/>
        <w:jc w:val="both"/>
      </w:pPr>
      <w:r>
        <w:t xml:space="preserve">Academic Catalog (ACA-001)</w:t>
      </w:r>
    </w:p>
    <w:p>
      <w:pPr>
        <w:numPr>
          <w:ilvl w:val="0"/>
          <w:numId w:val="1004"/>
        </w:numPr>
        <w:pStyle w:val="Compact"/>
        <w:jc w:val="both"/>
      </w:pPr>
      <w:r>
        <w:t xml:space="preserve">Curriculum Development (ACA-002)</w:t>
      </w:r>
    </w:p>
    <w:p>
      <w:pPr>
        <w:numPr>
          <w:ilvl w:val="0"/>
          <w:numId w:val="1004"/>
        </w:numPr>
        <w:pStyle w:val="Compact"/>
        <w:jc w:val="both"/>
      </w:pPr>
      <w:r>
        <w:t xml:space="preserve">Faculty Evaluation (ACA-005)</w:t>
      </w:r>
    </w:p>
    <w:p>
      <w:pPr>
        <w:numPr>
          <w:ilvl w:val="0"/>
          <w:numId w:val="1004"/>
        </w:numPr>
        <w:pStyle w:val="Compact"/>
        <w:jc w:val="both"/>
      </w:pPr>
      <w:r>
        <w:t xml:space="preserve">Student Code (STU-001)</w:t>
      </w:r>
    </w:p>
    <w:p>
      <w:pPr>
        <w:numPr>
          <w:ilvl w:val="0"/>
          <w:numId w:val="1004"/>
        </w:numPr>
        <w:pStyle w:val="Compact"/>
        <w:jc w:val="both"/>
      </w:pPr>
      <w:r>
        <w:t xml:space="preserve">Attendance Policy (STU-006)</w:t>
      </w:r>
    </w:p>
    <w:p>
      <w:pPr>
        <w:numPr>
          <w:ilvl w:val="0"/>
          <w:numId w:val="1004"/>
        </w:numPr>
        <w:pStyle w:val="Compact"/>
        <w:jc w:val="both"/>
      </w:pPr>
      <w:r>
        <w:t xml:space="preserve">Graduation Requirements (ACA-012)</w:t>
      </w:r>
    </w:p>
    <w:p>
      <w:pPr>
        <w:pStyle w:val="FirstParagraph"/>
        <w:jc w:val="both"/>
      </w:pPr>
      <w:r>
        <w:rPr>
          <w:bCs/>
          <w:b/>
        </w:rPr>
        <w:t xml:space="preserve">Level 5: Student Support Documents</w:t>
      </w:r>
    </w:p>
    <w:p>
      <w:pPr>
        <w:numPr>
          <w:ilvl w:val="0"/>
          <w:numId w:val="1005"/>
        </w:numPr>
        <w:pStyle w:val="Compact"/>
        <w:jc w:val="both"/>
      </w:pPr>
      <w:r>
        <w:t xml:space="preserve">Student Grievance (STU-002)</w:t>
      </w:r>
    </w:p>
    <w:p>
      <w:pPr>
        <w:numPr>
          <w:ilvl w:val="0"/>
          <w:numId w:val="1005"/>
        </w:numPr>
        <w:pStyle w:val="Compact"/>
        <w:jc w:val="both"/>
      </w:pPr>
      <w:r>
        <w:t xml:space="preserve">Mental Health Support (STU-009)</w:t>
      </w:r>
    </w:p>
    <w:p>
      <w:pPr>
        <w:numPr>
          <w:ilvl w:val="0"/>
          <w:numId w:val="1005"/>
        </w:numPr>
        <w:pStyle w:val="Compact"/>
        <w:jc w:val="both"/>
      </w:pPr>
      <w:r>
        <w:t xml:space="preserve">Disability Services (STU-011)</w:t>
      </w:r>
    </w:p>
    <w:p>
      <w:pPr>
        <w:numPr>
          <w:ilvl w:val="0"/>
          <w:numId w:val="1005"/>
        </w:numPr>
        <w:pStyle w:val="Compact"/>
        <w:jc w:val="both"/>
      </w:pPr>
      <w:r>
        <w:t xml:space="preserve">International Student Support (STU-013)</w:t>
      </w:r>
    </w:p>
    <w:p>
      <w:pPr>
        <w:pStyle w:val="FirstParagraph"/>
        <w:jc w:val="both"/>
      </w:pPr>
      <w:r>
        <w:rPr>
          <w:bCs/>
          <w:b/>
        </w:rPr>
        <w:t xml:space="preserve">Level 6: International &amp; Marketing</w:t>
      </w:r>
    </w:p>
    <w:p>
      <w:pPr>
        <w:numPr>
          <w:ilvl w:val="0"/>
          <w:numId w:val="1006"/>
        </w:numPr>
        <w:pStyle w:val="Compact"/>
        <w:jc w:val="both"/>
      </w:pPr>
      <w:r>
        <w:t xml:space="preserve">Gambia Operational Plan (LEG-006)</w:t>
      </w:r>
    </w:p>
    <w:p>
      <w:pPr>
        <w:numPr>
          <w:ilvl w:val="0"/>
          <w:numId w:val="1006"/>
        </w:numPr>
        <w:pStyle w:val="Compact"/>
        <w:jc w:val="both"/>
      </w:pPr>
      <w:r>
        <w:t xml:space="preserve">Nigeria Development Plan (LEG-007)</w:t>
      </w:r>
    </w:p>
    <w:p>
      <w:pPr>
        <w:numPr>
          <w:ilvl w:val="0"/>
          <w:numId w:val="1006"/>
        </w:numPr>
        <w:pStyle w:val="Compact"/>
        <w:jc w:val="both"/>
      </w:pPr>
      <w:r>
        <w:t xml:space="preserve">Brand Style Guide (MKT-001)</w:t>
      </w:r>
    </w:p>
    <w:p>
      <w:pPr>
        <w:numPr>
          <w:ilvl w:val="0"/>
          <w:numId w:val="1006"/>
        </w:numPr>
        <w:pStyle w:val="Compact"/>
        <w:jc w:val="both"/>
      </w:pPr>
      <w:r>
        <w:t xml:space="preserve">Marketing Plan (MKT-007)</w:t>
      </w:r>
    </w:p>
    <w:p>
      <w:pPr>
        <w:numPr>
          <w:ilvl w:val="0"/>
          <w:numId w:val="1006"/>
        </w:numPr>
        <w:pStyle w:val="Compact"/>
        <w:jc w:val="both"/>
      </w:pPr>
      <w:r>
        <w:t xml:space="preserve">Waqf Charter (WAQ-001)</w:t>
      </w:r>
    </w:p>
    <w:p>
      <w:pPr>
        <w:pStyle w:val="FirstParagraph"/>
        <w:jc w:val="both"/>
      </w:pPr>
      <w:r>
        <w:rPr>
          <w:bCs/>
          <w:b/>
        </w:rPr>
        <w:t xml:space="preserve">Level 7: Risk &amp; Compliance</w:t>
      </w:r>
    </w:p>
    <w:p>
      <w:pPr>
        <w:numPr>
          <w:ilvl w:val="0"/>
          <w:numId w:val="1007"/>
        </w:numPr>
        <w:pStyle w:val="Compact"/>
        <w:jc w:val="both"/>
      </w:pPr>
      <w:r>
        <w:t xml:space="preserve">Risk Register (WAQ-007)</w:t>
      </w:r>
    </w:p>
    <w:p>
      <w:pPr>
        <w:numPr>
          <w:ilvl w:val="0"/>
          <w:numId w:val="1007"/>
        </w:numPr>
        <w:pStyle w:val="Compact"/>
        <w:jc w:val="both"/>
      </w:pPr>
      <w:r>
        <w:t xml:space="preserve">Crisis Management (WAQ-008)</w:t>
      </w:r>
    </w:p>
    <w:p>
      <w:pPr>
        <w:numPr>
          <w:ilvl w:val="0"/>
          <w:numId w:val="1007"/>
        </w:numPr>
        <w:pStyle w:val="Compact"/>
        <w:jc w:val="both"/>
      </w:pPr>
      <w:r>
        <w:t xml:space="preserve">FERPA Compliance (LEG-001)</w:t>
      </w:r>
    </w:p>
    <w:p>
      <w:pPr>
        <w:numPr>
          <w:ilvl w:val="0"/>
          <w:numId w:val="1007"/>
        </w:numPr>
        <w:pStyle w:val="Compact"/>
        <w:jc w:val="both"/>
      </w:pPr>
      <w:r>
        <w:t xml:space="preserve">GDPR Compliance (LEG-002)</w:t>
      </w:r>
    </w:p>
    <w:p>
      <w:pPr>
        <w:numPr>
          <w:ilvl w:val="0"/>
          <w:numId w:val="1007"/>
        </w:numPr>
        <w:pStyle w:val="Compact"/>
        <w:jc w:val="both"/>
      </w:pPr>
      <w:r>
        <w:t xml:space="preserve">Business Continuity (WAQ-009)</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22 of 25</w:t>
            </w:r>
          </w:p>
          <w:p>
            <w:pPr>
              <w:spacing w:before="0" w:after="60"/>
              <w:suppressAutoHyphens/>
            </w:pPr>
            <w:r>
              <w:rPr>
                <w:rFonts w:ascii="Fraunces Black" w:hAnsi="Fraunces Black"/>
                <w:color w:val="B08625"/>
                <w:b/>
                <w:sz w:val="108"/>
              </w:rPr>
              <w:t>22</w:t>
            </w:r>
          </w:p>
          <w:p>
            <w:pPr>
              <w:spacing w:before="120" w:after="80"/>
              <w:suppressAutoHyphens/>
            </w:pPr>
            <w:r>
              <w:rPr>
                <w:rFonts w:ascii="Fraunces Black" w:hAnsi="Fraunces Black"/>
                <w:color w:val="FFFFFF"/>
                <w:b/>
                <w:sz w:val="88"/>
              </w:rPr>
              <w:t>Implementation Roadmap</w:t>
            </w:r>
          </w:p>
          <w:p>
            <w:pPr>
              <w:spacing w:before="0" w:after="260"/>
              <w:pBdr>
                <w:bottom w:val="single" w:sz="10" w:space="8" w:color="B08625"/>
              </w:pBdr>
              <w:suppressAutoHyphens/>
            </w:pPr>
            <w:r>
              <w:rPr>
                <w:rFonts w:ascii="Source Serif 4" w:hAnsi="Source Serif 4"/>
                <w:i/>
                <w:smallCaps/>
                <w:color w:val="8C97AB"/>
                <w:sz w:val="19"/>
                <w:spacing w:val="10"/>
              </w:rPr>
              <w:t>Subsections 22.1–22.5</w:t>
            </w:r>
          </w:p>
          <w:p>
            <w:pPr>
              <w:spacing w:before="0" w:after="360"/>
              <w:ind w:right="700"/>
              <w:suppressAutoHyphens/>
            </w:pPr>
            <w:r>
              <w:rPr>
                <w:rFonts w:ascii="Fraunces" w:hAnsi="Fraunces"/>
                <w:i/>
                <w:color w:val="DCE3F0"/>
                <w:sz w:val="25"/>
              </w:rPr>
              <w:t>“Nine documents before launch, 103 more across three phases that follow — every document scheduled exactly once.”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22.1 </w:t>
            </w:r>
            <w:r>
              <w:rPr>
                <w:rFonts w:ascii="Archivo" w:hAnsi="Archivo"/>
                <w:color w:val="FFFFFF"/>
                <w:sz w:val="18"/>
              </w:rPr>
              <w:t>Phased Development Schedule</w:t>
            </w:r>
          </w:p>
          <w:p>
            <w:pPr>
              <w:spacing w:before="0" w:after="110"/>
              <w:suppressAutoHyphens/>
            </w:pPr>
            <w:r>
              <w:rPr>
                <w:rFonts w:ascii="Archivo SemiBold" w:hAnsi="Archivo SemiBold"/>
                <w:color w:val="B08625"/>
                <w:b/>
                <w:sz w:val="19"/>
              </w:rPr>
              <w:t>22.2 </w:t>
            </w:r>
            <w:r>
              <w:rPr>
                <w:rFonts w:ascii="Archivo" w:hAnsi="Archivo"/>
                <w:color w:val="FFFFFF"/>
                <w:sz w:val="18"/>
              </w:rPr>
              <w:t>Phase 1: Pre-Launch Essentials (9)</w:t>
            </w:r>
          </w:p>
          <w:p>
            <w:pPr>
              <w:spacing w:before="0" w:after="110"/>
              <w:suppressAutoHyphens/>
            </w:pPr>
            <w:r>
              <w:rPr>
                <w:rFonts w:ascii="Archivo SemiBold" w:hAnsi="Archivo SemiBold"/>
                <w:color w:val="B08625"/>
                <w:b/>
                <w:sz w:val="19"/>
              </w:rPr>
              <w:t>22.3 </w:t>
            </w:r>
            <w:r>
              <w:rPr>
                <w:rFonts w:ascii="Archivo" w:hAnsi="Archivo"/>
                <w:color w:val="FFFFFF"/>
                <w:sz w:val="18"/>
              </w:rPr>
              <w:t>Phase 2: Year 1 Critical Documents (41)</w:t>
            </w:r>
          </w:p>
          <w:p>
            <w:pPr>
              <w:spacing w:before="0" w:after="110"/>
              <w:suppressAutoHyphens/>
            </w:pPr>
            <w:r>
              <w:rPr>
                <w:rFonts w:ascii="Archivo SemiBold" w:hAnsi="Archivo SemiBold"/>
                <w:color w:val="B08625"/>
                <w:b/>
                <w:sz w:val="19"/>
              </w:rPr>
              <w:t>22.4 </w:t>
            </w:r>
            <w:r>
              <w:rPr>
                <w:rFonts w:ascii="Archivo" w:hAnsi="Archivo"/>
                <w:color w:val="FFFFFF"/>
                <w:sz w:val="18"/>
              </w:rPr>
              <w:t>Phase 3: Year 2 Important Documents (46)</w:t>
            </w:r>
          </w:p>
          <w:p>
            <w:pPr>
              <w:spacing w:before="0" w:after="110"/>
              <w:suppressAutoHyphens/>
            </w:pPr>
            <w:r>
              <w:rPr>
                <w:rFonts w:ascii="Archivo SemiBold" w:hAnsi="Archivo SemiBold"/>
                <w:color w:val="B08625"/>
                <w:b/>
                <w:sz w:val="19"/>
              </w:rPr>
              <w:t>22.5 </w:t>
            </w:r>
            <w:r>
              <w:rPr>
                <w:rFonts w:ascii="Archivo" w:hAnsi="Archivo"/>
                <w:color w:val="FFFFFF"/>
                <w:sz w:val="18"/>
              </w:rPr>
              <w:t>Phase 4: Year 3+ Documents (7)</w:t>
            </w:r>
          </w:p>
        </w:tc>
      </w:tr>
    </w:tbl>
    <w:p>
      <w:pPr>
        <w:jc w:val="both"/>
      </w:pPr>
      <w:r>
        <w:br w:type="page"/>
      </w:r>
    </w:p>
    <w:p>
      <w:pPr>
        <w:pStyle w:val="SectionKicker"/>
      </w:pPr>
      <w:r>
        <w:t xml:space="preserve">Section 22 · 22.1</w:t>
      </w:r>
    </w:p>
    <w:bookmarkEnd w:id="137"/>
    <w:bookmarkStart w:id="138" w:name="phased-development-schedule"/>
    <w:p>
      <w:pPr>
        <w:pStyle w:val="Heading2"/>
      </w:pPr>
      <w:r>
        <w:t xml:space="preserve">22.1 Phased Development Schedule</w:t>
      </w:r>
    </w:p>
    <w:p>
      <w:pPr>
        <w:pStyle w:val="FirstParagraph"/>
        <w:jc w:val="both"/>
      </w:pPr>
      <w:r>
        <w:rPr>
          <w:iCs/>
          <w:i/>
        </w:rPr>
        <w:t xml:space="preserve">Phase 2 and Phase 3’s document counts are generated directly from the itemized lists in Sections 22.3–22.4, so this summary and those lists can never diverge.</w:t>
      </w:r>
    </w:p>
    <w:tbl>
      <w:tblPr>
        <w:tblStyle w:val="Table"/>
        <w:tblW w:type="auto" w:w="0"/>
        <w:tblLook w:firstRow="1" w:lastRow="0" w:firstColumn="0" w:lastColumn="0" w:noHBand="0" w:noVBand="0" w:val="0020"/>
        <w:jc w:val="start"/>
        <w:tblLayout w:type="fixed"/>
      </w:tblPr>
      <w:tblGrid>
        <w:gridCol w:w="1980"/>
        <w:gridCol w:w="2709"/>
        <w:gridCol w:w="2275"/>
        <w:gridCol w:w="210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98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709" w:type="dxa"/>
          </w:tcPr>
          <w:p>
            <w:pPr>
              <w:pStyle w:val="Compact"/>
              <w:jc w:val="left"/>
            </w:pPr>
            <w:r>
              <w:rPr>
                <w:b/>
                <w:color w:val="FFFFFF"/>
                <w:caps/>
                <w:spacing w:val="4"/>
              </w:rPr>
              <w:t xml:space="preserve">Description</w:t>
            </w:r>
          </w:p>
        </w:tc>
        <w:tc>
          <w:tcPr>
            <w:shd w:val="clear" w:color="auto" w:fill="122A4E"/>
            <w:tcMar>
              <w:top w:w="130" w:type="dxa"/>
              <w:bottom w:w="130" w:type="dxa"/>
              <w:left w:w="150" w:type="dxa"/>
              <w:right w:w="150" w:type="dxa"/>
            </w:tcMar>
            <w:tcBorders>
              <w:bottom w:val="single" w:sz="16" w:space="0" w:color="B08625"/>
            </w:tcBorders>
            <w:vAlign w:val="center"/>
            <w:tcW w:w="2275" w:type="dxa"/>
          </w:tcPr>
          <w:p>
            <w:pPr>
              <w:pStyle w:val="Compact"/>
              <w:jc w:val="right"/>
            </w:pPr>
            <w:r>
              <w:rPr>
                <w:b/>
                <w:color w:val="FFFFFF"/>
                <w:caps/>
                <w:spacing w:val="4"/>
              </w:rPr>
              <w:t xml:space="preserve">Documents</w:t>
            </w:r>
          </w:p>
        </w:tc>
        <w:tc>
          <w:tcPr>
            <w:shd w:val="clear" w:color="auto" w:fill="122A4E"/>
            <w:tcMar>
              <w:top w:w="130" w:type="dxa"/>
              <w:bottom w:w="130" w:type="dxa"/>
              <w:left w:w="150" w:type="dxa"/>
              <w:right w:w="150" w:type="dxa"/>
            </w:tcMar>
            <w:tcBorders>
              <w:bottom w:val="single" w:sz="16" w:space="0" w:color="B08625"/>
            </w:tcBorders>
            <w:vAlign w:val="center"/>
            <w:tcW w:w="2108"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W w:w="1980" w:type="dxa"/>
          </w:tcPr>
          <w:p>
            <w:pPr>
              <w:pStyle w:val="Compact"/>
              <w:jc w:val="left"/>
            </w:pPr>
            <w:r>
              <w:t xml:space="preserve">Phase 1</w:t>
            </w:r>
          </w:p>
        </w:tc>
        <w:tc>
          <w:tcPr>
            <w:tcMar>
              <w:top w:w="100" w:type="dxa"/>
              <w:bottom w:w="100" w:type="dxa"/>
              <w:left w:w="150" w:type="dxa"/>
              <w:right w:w="150" w:type="dxa"/>
            </w:tcMar>
            <w:vAlign w:val="center"/>
            <w:shd w:val="clear" w:color="auto" w:fill="E9EDF6"/>
            <w:tcW w:w="2709" w:type="dxa"/>
          </w:tcPr>
          <w:p>
            <w:pPr>
              <w:pStyle w:val="Compact"/>
              <w:jc w:val="left"/>
            </w:pPr>
            <w:r>
              <w:t xml:space="preserve">Pre-Launch Essentials</w:t>
            </w:r>
          </w:p>
        </w:tc>
        <w:tc>
          <w:tcPr>
            <w:tcMar>
              <w:top w:w="100" w:type="dxa"/>
              <w:bottom w:w="100" w:type="dxa"/>
              <w:left w:w="150" w:type="dxa"/>
              <w:right w:w="150" w:type="dxa"/>
            </w:tcMar>
            <w:vAlign w:val="center"/>
            <w:shd w:val="clear" w:color="auto" w:fill="E9EDF6"/>
            <w:tcW w:w="2275" w:type="dxa"/>
          </w:tcPr>
          <w:p>
            <w:pPr>
              <w:pStyle w:val="Compact"/>
              <w:jc w:val="right"/>
            </w:pPr>
            <w:r>
              <w:t xml:space="preserve">9</w:t>
            </w:r>
          </w:p>
        </w:tc>
        <w:tc>
          <w:tcPr>
            <w:tcMar>
              <w:top w:w="100" w:type="dxa"/>
              <w:bottom w:w="100" w:type="dxa"/>
              <w:left w:w="150" w:type="dxa"/>
              <w:right w:w="150" w:type="dxa"/>
            </w:tcMar>
            <w:vAlign w:val="center"/>
            <w:shd w:val="clear" w:color="auto" w:fill="E9EDF6"/>
            <w:tcW w:w="2108" w:type="dxa"/>
          </w:tcPr>
          <w:p>
            <w:pPr>
              <w:pStyle w:val="Compact"/>
              <w:jc w:val="left"/>
            </w:pPr>
            <w:r>
              <w:t xml:space="preserve">4-6 Weeks</w:t>
            </w:r>
          </w:p>
        </w:tc>
      </w:tr>
      <w:tr>
        <w:trPr>
          <w:cantSplit/>
        </w:trPr>
        <w:tc>
          <w:tcPr>
            <w:tcMar>
              <w:top w:w="100" w:type="dxa"/>
              <w:bottom w:w="100" w:type="dxa"/>
              <w:left w:w="150" w:type="dxa"/>
              <w:right w:w="150" w:type="dxa"/>
            </w:tcMar>
            <w:vAlign w:val="center"/>
            <w:tcW w:w="1980" w:type="dxa"/>
          </w:tcPr>
          <w:p>
            <w:pPr>
              <w:pStyle w:val="Compact"/>
              <w:jc w:val="left"/>
            </w:pPr>
            <w:r>
              <w:t xml:space="preserve">Phase 2</w:t>
            </w:r>
          </w:p>
        </w:tc>
        <w:tc>
          <w:tcPr>
            <w:tcMar>
              <w:top w:w="100" w:type="dxa"/>
              <w:bottom w:w="100" w:type="dxa"/>
              <w:left w:w="150" w:type="dxa"/>
              <w:right w:w="150" w:type="dxa"/>
            </w:tcMar>
            <w:vAlign w:val="center"/>
            <w:tcW w:w="2709" w:type="dxa"/>
          </w:tcPr>
          <w:p>
            <w:pPr>
              <w:pStyle w:val="Compact"/>
              <w:jc w:val="left"/>
            </w:pPr>
            <w:r>
              <w:t xml:space="preserve">Year 1 Critical Documents</w:t>
            </w:r>
          </w:p>
        </w:tc>
        <w:tc>
          <w:tcPr>
            <w:tcMar>
              <w:top w:w="100" w:type="dxa"/>
              <w:bottom w:w="100" w:type="dxa"/>
              <w:left w:w="150" w:type="dxa"/>
              <w:right w:w="150" w:type="dxa"/>
            </w:tcMar>
            <w:vAlign w:val="center"/>
            <w:tcW w:w="2275" w:type="dxa"/>
          </w:tcPr>
          <w:p>
            <w:pPr>
              <w:pStyle w:val="Compact"/>
              <w:jc w:val="right"/>
            </w:pPr>
            <w:r>
              <w:t xml:space="preserve">41</w:t>
            </w:r>
          </w:p>
        </w:tc>
        <w:tc>
          <w:tcPr>
            <w:tcMar>
              <w:top w:w="100" w:type="dxa"/>
              <w:bottom w:w="100" w:type="dxa"/>
              <w:left w:w="150" w:type="dxa"/>
              <w:right w:w="150" w:type="dxa"/>
            </w:tcMar>
            <w:vAlign w:val="center"/>
            <w:tcW w:w="2108" w:type="dxa"/>
          </w:tcPr>
          <w:p>
            <w:pPr>
              <w:pStyle w:val="Compact"/>
              <w:jc w:val="left"/>
            </w:pPr>
            <w:r>
              <w:t xml:space="preserve">3-4 Months</w:t>
            </w:r>
          </w:p>
        </w:tc>
      </w:tr>
      <w:tr>
        <w:trPr>
          <w:cantSplit/>
        </w:trPr>
        <w:tc>
          <w:tcPr>
            <w:tcMar>
              <w:top w:w="100" w:type="dxa"/>
              <w:bottom w:w="100" w:type="dxa"/>
              <w:left w:w="150" w:type="dxa"/>
              <w:right w:w="150" w:type="dxa"/>
            </w:tcMar>
            <w:vAlign w:val="center"/>
            <w:shd w:val="clear" w:color="auto" w:fill="E9EDF6"/>
            <w:tcW w:w="1980" w:type="dxa"/>
          </w:tcPr>
          <w:p>
            <w:pPr>
              <w:pStyle w:val="Compact"/>
              <w:jc w:val="left"/>
            </w:pPr>
            <w:r>
              <w:t xml:space="preserve">Phase 3</w:t>
            </w:r>
          </w:p>
        </w:tc>
        <w:tc>
          <w:tcPr>
            <w:tcMar>
              <w:top w:w="100" w:type="dxa"/>
              <w:bottom w:w="100" w:type="dxa"/>
              <w:left w:w="150" w:type="dxa"/>
              <w:right w:w="150" w:type="dxa"/>
            </w:tcMar>
            <w:vAlign w:val="center"/>
            <w:shd w:val="clear" w:color="auto" w:fill="E9EDF6"/>
            <w:tcW w:w="2709" w:type="dxa"/>
          </w:tcPr>
          <w:p>
            <w:pPr>
              <w:pStyle w:val="Compact"/>
              <w:jc w:val="left"/>
            </w:pPr>
            <w:r>
              <w:t xml:space="preserve">Year 2 Important Documents</w:t>
            </w:r>
          </w:p>
        </w:tc>
        <w:tc>
          <w:tcPr>
            <w:tcMar>
              <w:top w:w="100" w:type="dxa"/>
              <w:bottom w:w="100" w:type="dxa"/>
              <w:left w:w="150" w:type="dxa"/>
              <w:right w:w="150" w:type="dxa"/>
            </w:tcMar>
            <w:vAlign w:val="center"/>
            <w:shd w:val="clear" w:color="auto" w:fill="E9EDF6"/>
            <w:tcW w:w="2275" w:type="dxa"/>
          </w:tcPr>
          <w:p>
            <w:pPr>
              <w:pStyle w:val="Compact"/>
              <w:jc w:val="right"/>
            </w:pPr>
            <w:r>
              <w:t xml:space="preserve">46</w:t>
            </w:r>
          </w:p>
        </w:tc>
        <w:tc>
          <w:tcPr>
            <w:tcMar>
              <w:top w:w="100" w:type="dxa"/>
              <w:bottom w:w="100" w:type="dxa"/>
              <w:left w:w="150" w:type="dxa"/>
              <w:right w:w="150" w:type="dxa"/>
            </w:tcMar>
            <w:vAlign w:val="center"/>
            <w:shd w:val="clear" w:color="auto" w:fill="E9EDF6"/>
            <w:tcW w:w="2108" w:type="dxa"/>
          </w:tcPr>
          <w:p>
            <w:pPr>
              <w:pStyle w:val="Compact"/>
              <w:jc w:val="left"/>
            </w:pPr>
            <w:r>
              <w:t xml:space="preserve">4-5 Months</w:t>
            </w:r>
          </w:p>
        </w:tc>
      </w:tr>
      <w:tr>
        <w:trPr>
          <w:cantSplit/>
        </w:trPr>
        <w:tc>
          <w:tcPr>
            <w:tcMar>
              <w:top w:w="100" w:type="dxa"/>
              <w:bottom w:w="100" w:type="dxa"/>
              <w:left w:w="150" w:type="dxa"/>
              <w:right w:w="150" w:type="dxa"/>
            </w:tcMar>
            <w:vAlign w:val="center"/>
            <w:tcW w:w="1980" w:type="dxa"/>
          </w:tcPr>
          <w:p>
            <w:pPr>
              <w:pStyle w:val="Compact"/>
              <w:jc w:val="left"/>
            </w:pPr>
            <w:r>
              <w:t xml:space="preserve">Phase 4</w:t>
            </w:r>
          </w:p>
        </w:tc>
        <w:tc>
          <w:tcPr>
            <w:tcMar>
              <w:top w:w="100" w:type="dxa"/>
              <w:bottom w:w="100" w:type="dxa"/>
              <w:left w:w="150" w:type="dxa"/>
              <w:right w:w="150" w:type="dxa"/>
            </w:tcMar>
            <w:vAlign w:val="center"/>
            <w:tcW w:w="2709" w:type="dxa"/>
          </w:tcPr>
          <w:p>
            <w:pPr>
              <w:pStyle w:val="Compact"/>
              <w:jc w:val="left"/>
            </w:pPr>
            <w:r>
              <w:t xml:space="preserve">Year 3+ Documents</w:t>
            </w:r>
          </w:p>
        </w:tc>
        <w:tc>
          <w:tcPr>
            <w:tcMar>
              <w:top w:w="100" w:type="dxa"/>
              <w:bottom w:w="100" w:type="dxa"/>
              <w:left w:w="150" w:type="dxa"/>
              <w:right w:w="150" w:type="dxa"/>
            </w:tcMar>
            <w:vAlign w:val="center"/>
            <w:tcW w:w="2275" w:type="dxa"/>
          </w:tcPr>
          <w:p>
            <w:pPr>
              <w:pStyle w:val="Compact"/>
              <w:jc w:val="right"/>
            </w:pPr>
            <w:r>
              <w:t xml:space="preserve">7</w:t>
            </w:r>
          </w:p>
        </w:tc>
        <w:tc>
          <w:tcPr>
            <w:tcMar>
              <w:top w:w="100" w:type="dxa"/>
              <w:bottom w:w="100" w:type="dxa"/>
              <w:left w:w="150" w:type="dxa"/>
              <w:right w:w="150" w:type="dxa"/>
            </w:tcMar>
            <w:vAlign w:val="center"/>
            <w:tcW w:w="2108" w:type="dxa"/>
          </w:tcPr>
          <w:p>
            <w:pPr>
              <w:pStyle w:val="Compact"/>
              <w:jc w:val="left"/>
            </w:pPr>
            <w:r>
              <w:t xml:space="preserve">6-8 Months</w:t>
            </w:r>
          </w:p>
        </w:tc>
      </w:tr>
      <w:tr>
        <w:trPr>
          <w:cantSplit/>
        </w:trPr>
        <w:tc>
          <w:tcPr>
            <w:tcMar>
              <w:top w:w="100" w:type="dxa"/>
              <w:bottom w:w="100" w:type="dxa"/>
              <w:left w:w="150" w:type="dxa"/>
              <w:right w:w="150" w:type="dxa"/>
            </w:tcMar>
            <w:vAlign w:val="center"/>
            <w:shd w:val="clear" w:color="auto" w:fill="E9EDF6"/>
            <w:tcW w:w="1980" w:type="dxa"/>
          </w:tcPr>
          <w:p>
            <w:pPr>
              <w:pStyle w:val="Compact"/>
              <w:jc w:val="left"/>
            </w:pPr>
            <w:r>
              <w:rPr>
                <w:bCs/>
                <w:b/>
              </w:rPr>
              <w:t xml:space="preserve">TOTAL requiring development</w:t>
            </w:r>
          </w:p>
        </w:tc>
        <w:tc>
          <w:tcPr>
            <w:tcMar>
              <w:top w:w="100" w:type="dxa"/>
              <w:bottom w:w="100" w:type="dxa"/>
              <w:left w:w="150" w:type="dxa"/>
              <w:right w:w="150" w:type="dxa"/>
            </w:tcMar>
            <w:vAlign w:val="center"/>
            <w:shd w:val="clear" w:color="auto" w:fill="E9EDF6"/>
            <w:tcW w:w="2709" w:type="dxa"/>
          </w:tcPr>
          <w:p>
            <w:pPr>
              <w:pStyle w:val="Compact"/>
            </w:pPr>
          </w:p>
        </w:tc>
        <w:tc>
          <w:tcPr>
            <w:tcMar>
              <w:top w:w="100" w:type="dxa"/>
              <w:bottom w:w="100" w:type="dxa"/>
              <w:left w:w="150" w:type="dxa"/>
              <w:right w:w="150" w:type="dxa"/>
            </w:tcMar>
            <w:vAlign w:val="center"/>
            <w:shd w:val="clear" w:color="auto" w:fill="E9EDF6"/>
            <w:tcW w:w="2275" w:type="dxa"/>
          </w:tcPr>
          <w:p>
            <w:pPr>
              <w:pStyle w:val="Compact"/>
              <w:jc w:val="right"/>
            </w:pPr>
            <w:r>
              <w:rPr>
                <w:bCs/>
                <w:b/>
              </w:rPr>
              <w:t xml:space="preserve">103</w:t>
            </w:r>
          </w:p>
        </w:tc>
        <w:tc>
          <w:tcPr>
            <w:tcMar>
              <w:top w:w="100" w:type="dxa"/>
              <w:bottom w:w="100" w:type="dxa"/>
              <w:left w:w="150" w:type="dxa"/>
              <w:right w:w="150" w:type="dxa"/>
            </w:tcMar>
            <w:vAlign w:val="center"/>
            <w:shd w:val="clear" w:color="auto" w:fill="E9EDF6"/>
            <w:tcW w:w="2108" w:type="dxa"/>
          </w:tcPr>
          <w:p>
            <w:pPr>
              <w:pStyle w:val="Compact"/>
              <w:jc w:val="left"/>
            </w:pPr>
            <w:r>
              <w:rPr>
                <w:bCs/>
                <w:b/>
              </w:rPr>
              <w:t xml:space="preserve">18-24 Months</w:t>
            </w:r>
          </w:p>
        </w:tc>
      </w:tr>
    </w:tbl>
    <w:p>
      <w:pPr>
        <w:pStyle w:val="SectionKicker"/>
      </w:pPr>
      <w:r>
        <w:t xml:space="preserve">Section 22 · 22.2</w:t>
      </w:r>
    </w:p>
    <w:bookmarkEnd w:id="138"/>
    <w:bookmarkStart w:id="139" w:name="Xd545dcd33dff3d88d2da1ac4df418126519b236"/>
    <w:p>
      <w:pPr>
        <w:pStyle w:val="Heading2"/>
      </w:pPr>
      <w:r>
        <w:t xml:space="preserve">22.2 Phase 1: Pre-Launch Essentials (9 Documents)</w:t>
      </w:r>
    </w:p>
    <w:tbl>
      <w:tblPr>
        <w:tblStyle w:val="Table"/>
        <w:tblW w:type="pct" w:w="5000"/>
        <w:tblLook w:firstRow="1" w:lastRow="0" w:firstColumn="0" w:lastColumn="0" w:noHBand="0" w:noVBand="0" w:val="0020"/>
        <w:jc w:val="start"/>
        <w:tblLayout w:type="fixed"/>
      </w:tblPr>
      <w:tblGrid>
        <w:gridCol w:w="1756"/>
        <w:gridCol w:w="2377"/>
        <w:gridCol w:w="2697"/>
        <w:gridCol w:w="2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69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42"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3</w:t>
            </w:r>
          </w:p>
        </w:tc>
        <w:tc>
          <w:tcPr>
            <w:tcMar>
              <w:top w:w="100" w:type="dxa"/>
              <w:bottom w:w="100" w:type="dxa"/>
              <w:left w:w="150" w:type="dxa"/>
              <w:right w:w="150" w:type="dxa"/>
            </w:tcMar>
            <w:vAlign w:val="center"/>
            <w:shd w:val="clear" w:color="auto" w:fill="E9EDF6"/>
            <w:tcW w:w="2377" w:type="dxa"/>
          </w:tcPr>
          <w:p>
            <w:pPr>
              <w:pStyle w:val="Compact"/>
              <w:jc w:val="left"/>
            </w:pPr>
            <w:r>
              <w:t xml:space="preserve">Bylaws</w:t>
            </w:r>
          </w:p>
        </w:tc>
        <w:tc>
          <w:tcPr>
            <w:tcMar>
              <w:top w:w="100" w:type="dxa"/>
              <w:bottom w:w="100" w:type="dxa"/>
              <w:left w:w="150" w:type="dxa"/>
              <w:right w:w="150" w:type="dxa"/>
            </w:tcMar>
            <w:vAlign w:val="center"/>
            <w:shd w:val="clear" w:color="auto" w:fill="E9EDF6"/>
            <w:tcW w:w="2697"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1-2</w:t>
            </w:r>
          </w:p>
        </w:tc>
      </w:tr>
      <w:tr>
        <w:trPr>
          <w:cantSplit/>
        </w:trPr>
        <w:tc>
          <w:tcPr>
            <w:tcMar>
              <w:top w:w="100" w:type="dxa"/>
              <w:bottom w:w="100" w:type="dxa"/>
              <w:left w:w="150" w:type="dxa"/>
              <w:right w:w="150" w:type="dxa"/>
            </w:tcMar>
            <w:vAlign w:val="center"/>
            <w:tcW w:w="1756" w:type="dxa"/>
          </w:tcPr>
          <w:p>
            <w:pPr>
              <w:pStyle w:val="Compact"/>
              <w:jc w:val="right"/>
            </w:pPr>
            <w:r>
              <w:t xml:space="preserve">5</w:t>
            </w:r>
          </w:p>
        </w:tc>
        <w:tc>
          <w:tcPr>
            <w:tcMar>
              <w:top w:w="100" w:type="dxa"/>
              <w:bottom w:w="100" w:type="dxa"/>
              <w:left w:w="150" w:type="dxa"/>
              <w:right w:w="150" w:type="dxa"/>
            </w:tcMar>
            <w:vAlign w:val="center"/>
            <w:tcW w:w="2377" w:type="dxa"/>
          </w:tcPr>
          <w:p>
            <w:pPr>
              <w:pStyle w:val="Compact"/>
              <w:jc w:val="left"/>
            </w:pPr>
            <w:r>
              <w:t xml:space="preserve">Board of Trustees Charter</w:t>
            </w:r>
          </w:p>
        </w:tc>
        <w:tc>
          <w:tcPr>
            <w:tcMar>
              <w:top w:w="100" w:type="dxa"/>
              <w:bottom w:w="100" w:type="dxa"/>
              <w:left w:w="150" w:type="dxa"/>
              <w:right w:w="150" w:type="dxa"/>
            </w:tcMar>
            <w:vAlign w:val="center"/>
            <w:tcW w:w="2697" w:type="dxa"/>
          </w:tcPr>
          <w:p>
            <w:pPr>
              <w:pStyle w:val="Compact"/>
              <w:jc w:val="left"/>
            </w:pPr>
            <w:r>
              <w:t xml:space="preserve">Chair, Board of Trustees</w:t>
            </w:r>
          </w:p>
        </w:tc>
        <w:tc>
          <w:tcPr>
            <w:tcMar>
              <w:top w:w="100" w:type="dxa"/>
              <w:bottom w:w="100" w:type="dxa"/>
              <w:left w:w="150" w:type="dxa"/>
              <w:right w:w="150" w:type="dxa"/>
            </w:tcMar>
            <w:vAlign w:val="center"/>
            <w:tcW w:w="2242" w:type="dxa"/>
          </w:tcPr>
          <w:p>
            <w:pPr>
              <w:pStyle w:val="Compact"/>
              <w:jc w:val="left"/>
            </w:pPr>
            <w:r>
              <w:t xml:space="preserve">Week 1-2</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10</w:t>
            </w:r>
          </w:p>
        </w:tc>
        <w:tc>
          <w:tcPr>
            <w:tcMar>
              <w:top w:w="100" w:type="dxa"/>
              <w:bottom w:w="100" w:type="dxa"/>
              <w:left w:w="150" w:type="dxa"/>
              <w:right w:w="150" w:type="dxa"/>
            </w:tcMar>
            <w:vAlign w:val="center"/>
            <w:shd w:val="clear" w:color="auto" w:fill="E9EDF6"/>
            <w:tcW w:w="2377"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E9EDF6"/>
            <w:tcW w:w="269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2-3</w:t>
            </w:r>
          </w:p>
        </w:tc>
      </w:tr>
      <w:tr>
        <w:trPr>
          <w:cantSplit/>
        </w:trPr>
        <w:tc>
          <w:tcPr>
            <w:tcMar>
              <w:top w:w="100" w:type="dxa"/>
              <w:bottom w:w="100" w:type="dxa"/>
              <w:left w:w="150" w:type="dxa"/>
              <w:right w:w="150" w:type="dxa"/>
            </w:tcMar>
            <w:vAlign w:val="center"/>
            <w:tcW w:w="1756" w:type="dxa"/>
          </w:tcPr>
          <w:p>
            <w:pPr>
              <w:pStyle w:val="Compact"/>
              <w:jc w:val="right"/>
            </w:pPr>
            <w:r>
              <w:t xml:space="preserve">55</w:t>
            </w:r>
          </w:p>
        </w:tc>
        <w:tc>
          <w:tcPr>
            <w:tcMar>
              <w:top w:w="100" w:type="dxa"/>
              <w:bottom w:w="100" w:type="dxa"/>
              <w:left w:w="150" w:type="dxa"/>
              <w:right w:w="150" w:type="dxa"/>
            </w:tcMar>
            <w:vAlign w:val="center"/>
            <w:tcW w:w="2377" w:type="dxa"/>
          </w:tcPr>
          <w:p>
            <w:pPr>
              <w:pStyle w:val="Compact"/>
              <w:jc w:val="left"/>
            </w:pPr>
            <w:r>
              <w:t xml:space="preserve">Financial Operations Manual</w:t>
            </w:r>
          </w:p>
        </w:tc>
        <w:tc>
          <w:tcPr>
            <w:tcMar>
              <w:top w:w="100" w:type="dxa"/>
              <w:bottom w:w="100" w:type="dxa"/>
              <w:left w:w="150" w:type="dxa"/>
              <w:right w:w="150" w:type="dxa"/>
            </w:tcMar>
            <w:vAlign w:val="center"/>
            <w:tcW w:w="2697" w:type="dxa"/>
          </w:tcPr>
          <w:p>
            <w:pPr>
              <w:pStyle w:val="Compact"/>
              <w:jc w:val="left"/>
            </w:pPr>
            <w:r>
              <w:t xml:space="preserve">DVC, Administration &amp; Finance</w:t>
            </w:r>
          </w:p>
        </w:tc>
        <w:tc>
          <w:tcPr>
            <w:tcMar>
              <w:top w:w="100" w:type="dxa"/>
              <w:bottom w:w="100" w:type="dxa"/>
              <w:left w:w="150" w:type="dxa"/>
              <w:right w:w="150" w:type="dxa"/>
            </w:tcMar>
            <w:vAlign w:val="center"/>
            <w:tcW w:w="2242" w:type="dxa"/>
          </w:tcPr>
          <w:p>
            <w:pPr>
              <w:pStyle w:val="Compact"/>
              <w:jc w:val="left"/>
            </w:pPr>
            <w:r>
              <w:t xml:space="preserve">Week 2-4</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60</w:t>
            </w:r>
          </w:p>
        </w:tc>
        <w:tc>
          <w:tcPr>
            <w:tcMar>
              <w:top w:w="100" w:type="dxa"/>
              <w:bottom w:w="100" w:type="dxa"/>
              <w:left w:w="150" w:type="dxa"/>
              <w:right w:w="150" w:type="dxa"/>
            </w:tcMar>
            <w:vAlign w:val="center"/>
            <w:shd w:val="clear" w:color="auto" w:fill="E9EDF6"/>
            <w:tcW w:w="237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2-4</w:t>
            </w:r>
          </w:p>
        </w:tc>
      </w:tr>
      <w:tr>
        <w:trPr>
          <w:cantSplit/>
        </w:trPr>
        <w:tc>
          <w:tcPr>
            <w:tcMar>
              <w:top w:w="100" w:type="dxa"/>
              <w:bottom w:w="100" w:type="dxa"/>
              <w:left w:w="150" w:type="dxa"/>
              <w:right w:w="150" w:type="dxa"/>
            </w:tcMar>
            <w:vAlign w:val="center"/>
            <w:tcW w:w="1756" w:type="dxa"/>
          </w:tcPr>
          <w:p>
            <w:pPr>
              <w:pStyle w:val="Compact"/>
              <w:jc w:val="right"/>
            </w:pPr>
            <w:r>
              <w:t xml:space="preserve">69</w:t>
            </w:r>
          </w:p>
        </w:tc>
        <w:tc>
          <w:tcPr>
            <w:tcMar>
              <w:top w:w="100" w:type="dxa"/>
              <w:bottom w:w="100" w:type="dxa"/>
              <w:left w:w="150" w:type="dxa"/>
              <w:right w:w="150" w:type="dxa"/>
            </w:tcMar>
            <w:vAlign w:val="center"/>
            <w:tcW w:w="2377" w:type="dxa"/>
          </w:tcPr>
          <w:p>
            <w:pPr>
              <w:pStyle w:val="Compact"/>
              <w:jc w:val="left"/>
            </w:pPr>
            <w:r>
              <w:t xml:space="preserve">Data Privacy &amp; Security Policy</w:t>
            </w:r>
          </w:p>
        </w:tc>
        <w:tc>
          <w:tcPr>
            <w:tcMar>
              <w:top w:w="100" w:type="dxa"/>
              <w:bottom w:w="100" w:type="dxa"/>
              <w:left w:w="150" w:type="dxa"/>
              <w:right w:w="150" w:type="dxa"/>
            </w:tcMar>
            <w:vAlign w:val="center"/>
            <w:tcW w:w="2697" w:type="dxa"/>
          </w:tcPr>
          <w:p>
            <w:pPr>
              <w:pStyle w:val="Compact"/>
              <w:jc w:val="left"/>
            </w:pPr>
            <w:r>
              <w:t xml:space="preserve">Director, Information Technology</w:t>
            </w:r>
          </w:p>
        </w:tc>
        <w:tc>
          <w:tcPr>
            <w:tcMar>
              <w:top w:w="100" w:type="dxa"/>
              <w:bottom w:w="100" w:type="dxa"/>
              <w:left w:w="150" w:type="dxa"/>
              <w:right w:w="150" w:type="dxa"/>
            </w:tcMar>
            <w:vAlign w:val="center"/>
            <w:tcW w:w="2242" w:type="dxa"/>
          </w:tcPr>
          <w:p>
            <w:pPr>
              <w:pStyle w:val="Compact"/>
              <w:jc w:val="left"/>
            </w:pPr>
            <w:r>
              <w:t xml:space="preserve">Week 3-4</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31</w:t>
            </w:r>
          </w:p>
        </w:tc>
        <w:tc>
          <w:tcPr>
            <w:tcMar>
              <w:top w:w="100" w:type="dxa"/>
              <w:bottom w:w="100" w:type="dxa"/>
              <w:left w:w="150" w:type="dxa"/>
              <w:right w:w="150" w:type="dxa"/>
            </w:tcMar>
            <w:vAlign w:val="center"/>
            <w:shd w:val="clear" w:color="auto" w:fill="E9EDF6"/>
            <w:tcW w:w="2377"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2697"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3-4</w:t>
            </w:r>
          </w:p>
        </w:tc>
      </w:tr>
      <w:tr>
        <w:trPr>
          <w:cantSplit/>
        </w:trPr>
        <w:tc>
          <w:tcPr>
            <w:tcMar>
              <w:top w:w="100" w:type="dxa"/>
              <w:bottom w:w="100" w:type="dxa"/>
              <w:left w:w="150" w:type="dxa"/>
              <w:right w:w="150" w:type="dxa"/>
            </w:tcMar>
            <w:vAlign w:val="center"/>
            <w:tcW w:w="1756" w:type="dxa"/>
          </w:tcPr>
          <w:p>
            <w:pPr>
              <w:pStyle w:val="Compact"/>
              <w:jc w:val="right"/>
            </w:pPr>
            <w:r>
              <w:t xml:space="preserve">36</w:t>
            </w:r>
          </w:p>
        </w:tc>
        <w:tc>
          <w:tcPr>
            <w:tcMar>
              <w:top w:w="100" w:type="dxa"/>
              <w:bottom w:w="100" w:type="dxa"/>
              <w:left w:w="150" w:type="dxa"/>
              <w:right w:w="150" w:type="dxa"/>
            </w:tcMar>
            <w:vAlign w:val="center"/>
            <w:tcW w:w="2377" w:type="dxa"/>
          </w:tcPr>
          <w:p>
            <w:pPr>
              <w:pStyle w:val="Compact"/>
              <w:jc w:val="left"/>
            </w:pPr>
            <w:r>
              <w:t xml:space="preserve">Attendance Policy</w:t>
            </w:r>
          </w:p>
        </w:tc>
        <w:tc>
          <w:tcPr>
            <w:tcMar>
              <w:top w:w="100" w:type="dxa"/>
              <w:bottom w:w="100" w:type="dxa"/>
              <w:left w:w="150" w:type="dxa"/>
              <w:right w:w="150" w:type="dxa"/>
            </w:tcMar>
            <w:vAlign w:val="center"/>
            <w:tcW w:w="2697" w:type="dxa"/>
          </w:tcPr>
          <w:p>
            <w:pPr>
              <w:pStyle w:val="Compact"/>
              <w:jc w:val="left"/>
            </w:pPr>
            <w:r>
              <w:t xml:space="preserve">Dean of Students</w:t>
            </w:r>
          </w:p>
        </w:tc>
        <w:tc>
          <w:tcPr>
            <w:tcMar>
              <w:top w:w="100" w:type="dxa"/>
              <w:bottom w:w="100" w:type="dxa"/>
              <w:left w:w="150" w:type="dxa"/>
              <w:right w:w="150" w:type="dxa"/>
            </w:tcMar>
            <w:vAlign w:val="center"/>
            <w:tcW w:w="2242" w:type="dxa"/>
          </w:tcPr>
          <w:p>
            <w:pPr>
              <w:pStyle w:val="Compact"/>
              <w:jc w:val="left"/>
            </w:pPr>
            <w:r>
              <w:t xml:space="preserve">Week 4-5</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58</w:t>
            </w:r>
          </w:p>
        </w:tc>
        <w:tc>
          <w:tcPr>
            <w:tcMar>
              <w:top w:w="100" w:type="dxa"/>
              <w:bottom w:w="100" w:type="dxa"/>
              <w:left w:w="150" w:type="dxa"/>
              <w:right w:w="150" w:type="dxa"/>
            </w:tcMar>
            <w:vAlign w:val="center"/>
            <w:shd w:val="clear" w:color="auto" w:fill="E9EDF6"/>
            <w:tcW w:w="237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4-6</w:t>
            </w:r>
          </w:p>
        </w:tc>
      </w:tr>
    </w:tbl>
    <w:p>
      <w:pPr>
        <w:pStyle w:val="SectionKicker"/>
      </w:pPr>
      <w:r>
        <w:t xml:space="preserve">Section 22 · 22.3</w:t>
      </w:r>
    </w:p>
    <w:bookmarkEnd w:id="139"/>
    <w:bookmarkStart w:id="140" w:name="Xdf6e9dbf68e53ee83a75699122fa0076ea9bd10"/>
    <w:p>
      <w:pPr>
        <w:pStyle w:val="Heading2"/>
      </w:pPr>
      <w:r>
        <w:t xml:space="preserve">22.3 Phase 2: Year 1 Critical Documents (41 Documents)</w:t>
      </w:r>
    </w:p>
    <w:p>
      <w:pPr>
        <w:pStyle w:val="FirstParagraph"/>
        <w:jc w:val="both"/>
      </w:pPr>
      <w:r>
        <w:t xml:space="preserve">Document numbers: 2, 7, 9, 13-18, 26-29, 32, 37-38, 44-46, 52-53, 59, 61, 76-77, 81-84, 86-89, 92-93, 98-101, 106, 108 (every Critical-priority document not already scheduled in Phase 1). Timeline: Months 2-5.</w:t>
      </w:r>
    </w:p>
    <w:p>
      <w:pPr>
        <w:pStyle w:val="SectionKicker"/>
      </w:pPr>
      <w:r>
        <w:t xml:space="preserve">Section 22 · 22.4</w:t>
      </w:r>
    </w:p>
    <w:bookmarkEnd w:id="140"/>
    <w:bookmarkStart w:id="141" w:name="X7f9d09007bc912f8c179dfd3e2d676d038da14b"/>
    <w:p>
      <w:pPr>
        <w:pStyle w:val="Heading2"/>
      </w:pPr>
      <w:r>
        <w:t xml:space="preserve">22.4 Phase 3: Year 2 Important Documents (46 Documents)</w:t>
      </w:r>
    </w:p>
    <w:p>
      <w:pPr>
        <w:pStyle w:val="FirstParagraph"/>
        <w:jc w:val="both"/>
      </w:pPr>
      <w:r>
        <w:t xml:space="preserve">Document numbers: 6, 8, 11, 19-25, 30, 33-35, 39-43, 47-51, 56-57, 62-66, 68, 78-80, 85, 90-91, 94-97, 102-104, 107 (every Important-priority document not deferred to Phase 4). Timeline: Months 6-10.</w:t>
      </w:r>
    </w:p>
    <w:p>
      <w:pPr>
        <w:pStyle w:val="SectionKicker"/>
      </w:pPr>
      <w:r>
        <w:t xml:space="preserve">Section 22 · 22.5</w:t>
      </w:r>
    </w:p>
    <w:bookmarkEnd w:id="141"/>
    <w:bookmarkStart w:id="142" w:name="phase-4-year-3-documents-7-documents"/>
    <w:p>
      <w:pPr>
        <w:pStyle w:val="Heading2"/>
      </w:pPr>
      <w:r>
        <w:t xml:space="preserve">22.5 Phase 4: Year 3+ Documents (7 Documents)</w:t>
      </w:r>
    </w:p>
    <w:tbl>
      <w:tblPr>
        <w:tblStyle w:val="Table"/>
        <w:tblW w:type="pct" w:w="5000"/>
        <w:tblLook w:firstRow="1" w:lastRow="0" w:firstColumn="0" w:lastColumn="0" w:noHBand="0" w:noVBand="0" w:val="0020"/>
        <w:jc w:val="start"/>
        <w:tblLayout w:type="fixed"/>
      </w:tblPr>
      <w:tblGrid>
        <w:gridCol w:w="1785"/>
        <w:gridCol w:w="2773"/>
        <w:gridCol w:w="2184"/>
        <w:gridCol w:w="233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85"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77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84"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30"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73</w:t>
            </w:r>
          </w:p>
        </w:tc>
        <w:tc>
          <w:tcPr>
            <w:tcMar>
              <w:top w:w="100" w:type="dxa"/>
              <w:bottom w:w="100" w:type="dxa"/>
              <w:left w:w="150" w:type="dxa"/>
              <w:right w:w="150" w:type="dxa"/>
            </w:tcMar>
            <w:vAlign w:val="center"/>
            <w:shd w:val="clear" w:color="auto" w:fill="E9EDF6"/>
            <w:tcW w:w="277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17-18</w:t>
            </w:r>
          </w:p>
        </w:tc>
      </w:tr>
      <w:tr>
        <w:trPr>
          <w:cantSplit/>
        </w:trPr>
        <w:tc>
          <w:tcPr>
            <w:tcMar>
              <w:top w:w="100" w:type="dxa"/>
              <w:bottom w:w="100" w:type="dxa"/>
              <w:left w:w="150" w:type="dxa"/>
              <w:right w:w="150" w:type="dxa"/>
            </w:tcMar>
            <w:vAlign w:val="center"/>
            <w:tcW w:w="1785" w:type="dxa"/>
          </w:tcPr>
          <w:p>
            <w:pPr>
              <w:pStyle w:val="Compact"/>
              <w:jc w:val="right"/>
            </w:pPr>
            <w:r>
              <w:t xml:space="preserve">74</w:t>
            </w:r>
          </w:p>
        </w:tc>
        <w:tc>
          <w:tcPr>
            <w:tcMar>
              <w:top w:w="100" w:type="dxa"/>
              <w:bottom w:w="100" w:type="dxa"/>
              <w:left w:w="150" w:type="dxa"/>
              <w:right w:w="150" w:type="dxa"/>
            </w:tcMar>
            <w:vAlign w:val="center"/>
            <w:tcW w:w="2773" w:type="dxa"/>
          </w:tcPr>
          <w:p>
            <w:pPr>
              <w:pStyle w:val="Compact"/>
              <w:jc w:val="left"/>
            </w:pPr>
            <w:r>
              <w:t xml:space="preserve">Health &amp; Safety Policy</w:t>
            </w:r>
          </w:p>
        </w:tc>
        <w:tc>
          <w:tcPr>
            <w:tcMar>
              <w:top w:w="100" w:type="dxa"/>
              <w:bottom w:w="100" w:type="dxa"/>
              <w:left w:w="150" w:type="dxa"/>
              <w:right w:w="150" w:type="dxa"/>
            </w:tcMar>
            <w:vAlign w:val="center"/>
            <w:tcW w:w="2184" w:type="dxa"/>
          </w:tcPr>
          <w:p>
            <w:pPr>
              <w:pStyle w:val="Compact"/>
              <w:jc w:val="left"/>
            </w:pPr>
            <w:r>
              <w:t xml:space="preserve">Director, Facilities</w:t>
            </w:r>
          </w:p>
        </w:tc>
        <w:tc>
          <w:tcPr>
            <w:tcMar>
              <w:top w:w="100" w:type="dxa"/>
              <w:bottom w:w="100" w:type="dxa"/>
              <w:left w:w="150" w:type="dxa"/>
              <w:right w:w="150" w:type="dxa"/>
            </w:tcMar>
            <w:vAlign w:val="center"/>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75</w:t>
            </w:r>
          </w:p>
        </w:tc>
        <w:tc>
          <w:tcPr>
            <w:tcMar>
              <w:top w:w="100" w:type="dxa"/>
              <w:bottom w:w="100" w:type="dxa"/>
              <w:left w:w="150" w:type="dxa"/>
              <w:right w:w="150" w:type="dxa"/>
            </w:tcMar>
            <w:vAlign w:val="center"/>
            <w:shd w:val="clear" w:color="auto" w:fill="E9EDF6"/>
            <w:tcW w:w="277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tcW w:w="1785" w:type="dxa"/>
          </w:tcPr>
          <w:p>
            <w:pPr>
              <w:pStyle w:val="Compact"/>
              <w:jc w:val="right"/>
            </w:pPr>
            <w:r>
              <w:t xml:space="preserve">70</w:t>
            </w:r>
          </w:p>
        </w:tc>
        <w:tc>
          <w:tcPr>
            <w:tcMar>
              <w:top w:w="100" w:type="dxa"/>
              <w:bottom w:w="100" w:type="dxa"/>
              <w:left w:w="150" w:type="dxa"/>
              <w:right w:w="150" w:type="dxa"/>
            </w:tcMar>
            <w:vAlign w:val="center"/>
            <w:tcW w:w="2773" w:type="dxa"/>
          </w:tcPr>
          <w:p>
            <w:pPr>
              <w:pStyle w:val="Compact"/>
              <w:jc w:val="left"/>
            </w:pPr>
            <w:r>
              <w:t xml:space="preserve">Backup &amp; Disaster Recovery Plan</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19-20</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71</w:t>
            </w:r>
          </w:p>
        </w:tc>
        <w:tc>
          <w:tcPr>
            <w:tcMar>
              <w:top w:w="100" w:type="dxa"/>
              <w:bottom w:w="100" w:type="dxa"/>
              <w:left w:w="150" w:type="dxa"/>
              <w:right w:w="150" w:type="dxa"/>
            </w:tcMar>
            <w:vAlign w:val="center"/>
            <w:shd w:val="clear" w:color="auto" w:fill="E9EDF6"/>
            <w:tcW w:w="2773" w:type="dxa"/>
          </w:tcPr>
          <w:p>
            <w:pPr>
              <w:pStyle w:val="Compact"/>
              <w:jc w:val="left"/>
            </w:pPr>
            <w:r>
              <w:t xml:space="preserve">IT Support Policy</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20-21</w:t>
            </w:r>
          </w:p>
        </w:tc>
      </w:tr>
      <w:tr>
        <w:trPr>
          <w:cantSplit/>
        </w:trPr>
        <w:tc>
          <w:tcPr>
            <w:tcMar>
              <w:top w:w="100" w:type="dxa"/>
              <w:bottom w:w="100" w:type="dxa"/>
              <w:left w:w="150" w:type="dxa"/>
              <w:right w:w="150" w:type="dxa"/>
            </w:tcMar>
            <w:vAlign w:val="center"/>
            <w:tcW w:w="1785" w:type="dxa"/>
          </w:tcPr>
          <w:p>
            <w:pPr>
              <w:pStyle w:val="Compact"/>
              <w:jc w:val="right"/>
            </w:pPr>
            <w:r>
              <w:t xml:space="preserve">72</w:t>
            </w:r>
          </w:p>
        </w:tc>
        <w:tc>
          <w:tcPr>
            <w:tcMar>
              <w:top w:w="100" w:type="dxa"/>
              <w:bottom w:w="100" w:type="dxa"/>
              <w:left w:w="150" w:type="dxa"/>
              <w:right w:w="150" w:type="dxa"/>
            </w:tcMar>
            <w:vAlign w:val="center"/>
            <w:tcW w:w="2773" w:type="dxa"/>
          </w:tcPr>
          <w:p>
            <w:pPr>
              <w:pStyle w:val="Compact"/>
              <w:jc w:val="left"/>
            </w:pPr>
            <w:r>
              <w:t xml:space="preserve">Acceptable Use Policy</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21-22</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67</w:t>
            </w:r>
          </w:p>
        </w:tc>
        <w:tc>
          <w:tcPr>
            <w:tcMar>
              <w:top w:w="100" w:type="dxa"/>
              <w:bottom w:w="100" w:type="dxa"/>
              <w:left w:w="150" w:type="dxa"/>
              <w:right w:w="150" w:type="dxa"/>
            </w:tcMar>
            <w:vAlign w:val="center"/>
            <w:shd w:val="clear" w:color="auto" w:fill="E9EDF6"/>
            <w:tcW w:w="277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22-23</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23 of 25</w:t>
            </w:r>
          </w:p>
          <w:p>
            <w:pPr>
              <w:spacing w:before="0" w:after="60"/>
              <w:suppressAutoHyphens/>
            </w:pPr>
            <w:r>
              <w:rPr>
                <w:rFonts w:ascii="Fraunces Black" w:hAnsi="Fraunces Black"/>
                <w:color w:val="B08625"/>
                <w:b/>
                <w:sz w:val="108"/>
              </w:rPr>
              <w:t>23</w:t>
            </w:r>
          </w:p>
          <w:p>
            <w:pPr>
              <w:spacing w:before="120" w:after="80"/>
              <w:suppressAutoHyphens/>
            </w:pPr>
            <w:r>
              <w:rPr>
                <w:rFonts w:ascii="Fraunces Black" w:hAnsi="Fraunces Black"/>
                <w:color w:val="FFFFFF"/>
                <w:b/>
                <w:sz w:val="72"/>
              </w:rPr>
              <w:t>Senate Resolution &amp; Endorsement</w:t>
            </w:r>
          </w:p>
          <w:p>
            <w:pPr>
              <w:spacing w:before="0" w:after="260"/>
              <w:pBdr>
                <w:bottom w:val="single" w:sz="10" w:space="8" w:color="B08625"/>
              </w:pBdr>
              <w:suppressAutoHyphens/>
            </w:pPr>
            <w:r>
              <w:rPr>
                <w:rFonts w:ascii="Source Serif 4" w:hAnsi="Source Serif 4"/>
                <w:i/>
                <w:smallCaps/>
                <w:color w:val="8C97AB"/>
                <w:sz w:val="19"/>
                <w:spacing w:val="10"/>
              </w:rPr>
              <w:t>Subsections 23.1–23.4</w:t>
            </w:r>
          </w:p>
          <w:p>
            <w:pPr>
              <w:spacing w:before="0" w:after="360"/>
              <w:ind w:right="700"/>
              <w:suppressAutoHyphens/>
            </w:pPr>
            <w:r>
              <w:rPr>
                <w:rFonts w:ascii="Fraunces" w:hAnsi="Fraunces"/>
                <w:i/>
                <w:color w:val="DCE3F0"/>
                <w:sz w:val="25"/>
              </w:rPr>
              <w:t>“Resolution 2028-001: the University Senate's formal endorsement of this Compendium as governing framework.”</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23.1 </w:t>
            </w:r>
            <w:r>
              <w:rPr>
                <w:rFonts w:ascii="Archivo" w:hAnsi="Archivo"/>
                <w:color w:val="FFFFFF"/>
                <w:sz w:val="18"/>
              </w:rPr>
              <w:t>Senate Resolution</w:t>
            </w:r>
          </w:p>
          <w:p>
            <w:pPr>
              <w:spacing w:before="0" w:after="110"/>
              <w:suppressAutoHyphens/>
            </w:pPr>
            <w:r>
              <w:rPr>
                <w:rFonts w:ascii="Archivo SemiBold" w:hAnsi="Archivo SemiBold"/>
                <w:color w:val="B08625"/>
                <w:b/>
                <w:sz w:val="19"/>
              </w:rPr>
              <w:t>23.2 </w:t>
            </w:r>
            <w:r>
              <w:rPr>
                <w:rFonts w:ascii="Archivo" w:hAnsi="Archivo"/>
                <w:color w:val="FFFFFF"/>
                <w:sz w:val="18"/>
              </w:rPr>
              <w:t>Approval Signatures</w:t>
            </w:r>
          </w:p>
          <w:p>
            <w:pPr>
              <w:spacing w:before="0" w:after="110"/>
              <w:suppressAutoHyphens/>
            </w:pPr>
            <w:r>
              <w:rPr>
                <w:rFonts w:ascii="Archivo SemiBold" w:hAnsi="Archivo SemiBold"/>
                <w:color w:val="B08625"/>
                <w:b/>
                <w:sz w:val="19"/>
              </w:rPr>
              <w:t>23.3 </w:t>
            </w:r>
            <w:r>
              <w:rPr>
                <w:rFonts w:ascii="Archivo" w:hAnsi="Archivo"/>
                <w:color w:val="FFFFFF"/>
                <w:sz w:val="18"/>
              </w:rPr>
              <w:t>Document Control</w:t>
            </w:r>
          </w:p>
          <w:p>
            <w:pPr>
              <w:spacing w:before="0" w:after="110"/>
              <w:suppressAutoHyphens/>
            </w:pPr>
            <w:r>
              <w:rPr>
                <w:rFonts w:ascii="Archivo SemiBold" w:hAnsi="Archivo SemiBold"/>
                <w:color w:val="B08625"/>
                <w:b/>
                <w:sz w:val="19"/>
              </w:rPr>
              <w:t>23.4 </w:t>
            </w:r>
            <w:r>
              <w:rPr>
                <w:rFonts w:ascii="Archivo" w:hAnsi="Archivo"/>
                <w:color w:val="FFFFFF"/>
                <w:sz w:val="18"/>
              </w:rPr>
              <w:t>Amendment Record</w:t>
            </w:r>
          </w:p>
        </w:tc>
      </w:tr>
    </w:tbl>
    <w:p>
      <w:pPr>
        <w:jc w:val="both"/>
      </w:pPr>
      <w:r>
        <w:br w:type="page"/>
      </w:r>
    </w:p>
    <w:p>
      <w:pPr>
        <w:pStyle w:val="SectionKicker"/>
      </w:pPr>
      <w:r>
        <w:t xml:space="preserve">Section 23 · 23.1</w:t>
      </w:r>
    </w:p>
    <w:bookmarkEnd w:id="142"/>
    <w:bookmarkStart w:id="143" w:name="senate-resolution"/>
    <w:p>
      <w:pPr>
        <w:pStyle w:val="Heading2"/>
      </w:pPr>
      <w:r>
        <w:t xml:space="preserve">23.1 Senate Resolution</w:t>
      </w:r>
    </w:p>
    <w:p>
      <w:pPr>
        <w:pStyle w:val="FirstParagraph"/>
        <w:jc w:val="both"/>
      </w:pPr>
      <w:r>
        <w:rPr>
          <w:bCs/>
          <w:b/>
        </w:rPr>
        <w:t xml:space="preserve">Resolution No. 2028-001</w:t>
      </w:r>
    </w:p>
    <w:p>
      <w:pPr>
        <w:pStyle w:val="BodyText"/>
        <w:jc w:val="both"/>
      </w:pPr>
      <w:r>
        <w:rPr>
          <w:bCs/>
          <w:b/>
        </w:rPr>
        <w:t xml:space="preserve">Subject:</w:t>
      </w:r>
      <w:r>
        <w:t xml:space="preserve"> </w:t>
      </w:r>
      <w:r>
        <w:t xml:space="preserve">Approval of the AMIU Institutional Governance Compendium</w:t>
      </w:r>
    </w:p>
    <w:p>
      <w:pPr>
        <w:pStyle w:val="BodyText"/>
        <w:jc w:val="both"/>
      </w:pPr>
      <w:r>
        <w:rPr>
          <w:bCs/>
          <w:b/>
        </w:rPr>
        <w:t xml:space="preserve">Date:</w:t>
      </w:r>
      <w:r>
        <w:t xml:space="preserve"> </w:t>
      </w:r>
      <w:r>
        <w:t xml:space="preserve">1 January 2028</w:t>
      </w:r>
    </w:p>
    <w:p>
      <w:pPr>
        <w:pStyle w:val="BodyText"/>
        <w:jc w:val="both"/>
      </w:pPr>
      <w:r>
        <w:t xml:space="preserve">Moved By: ______________________     Seconded By: ______________________</w:t>
      </w:r>
    </w:p>
    <w:p>
      <w:pPr>
        <w:pStyle w:val="BodyText"/>
        <w:jc w:val="both"/>
      </w:pPr>
      <w:r>
        <w:rPr>
          <w:iCs/>
          <w:i/>
        </w:rPr>
        <w:t xml:space="preserve">Whereas</w:t>
      </w:r>
      <w:r>
        <w:t xml:space="preserve">, the Al-Mulk International University Senate has reviewed the AMIU Institutional Governance Compendium, a comprehensive governance and policy framework for the University;</w:t>
      </w:r>
    </w:p>
    <w:p>
      <w:pPr>
        <w:pStyle w:val="BodyText"/>
        <w:jc w:val="both"/>
      </w:pPr>
      <w:r>
        <w:rPr>
          <w:iCs/>
          <w:i/>
        </w:rPr>
        <w:t xml:space="preserve">Whereas</w:t>
      </w:r>
      <w:r>
        <w:t xml:space="preserve">, the Compendium establishes the institutional structure, articulates the core values, defines the roles and responsibilities of all governing bodies, and provides a comprehensive inventory of all policies, procedures, and governance instruments;</w:t>
      </w:r>
    </w:p>
    <w:p>
      <w:pPr>
        <w:pStyle w:val="BodyText"/>
        <w:jc w:val="both"/>
      </w:pPr>
      <w:r>
        <w:rPr>
          <w:iCs/>
          <w:i/>
        </w:rPr>
        <w:t xml:space="preserve">Whereas</w:t>
      </w:r>
      <w:r>
        <w:t xml:space="preserve">, the Compendium provides a phased implementation roadmap for the development of all documents;</w:t>
      </w:r>
    </w:p>
    <w:p>
      <w:pPr>
        <w:pStyle w:val="BodyText"/>
        <w:jc w:val="both"/>
      </w:pPr>
      <w:r>
        <w:rPr>
          <w:iCs/>
          <w:i/>
        </w:rPr>
        <w:t xml:space="preserve">Now, Therefore, Be It Resolved</w:t>
      </w:r>
      <w:r>
        <w:t xml:space="preserve">, that the University Senate:</w:t>
      </w:r>
    </w:p>
    <w:p>
      <w:pPr>
        <w:pStyle w:val="BodyText"/>
        <w:jc w:val="both"/>
      </w:pPr>
      <w:r>
        <w:rPr>
          <w:bCs/>
          <w:b/>
        </w:rPr>
        <w:t xml:space="preserve">1.</w:t>
      </w:r>
      <w:r>
        <w:t xml:space="preserve"> </w:t>
      </w:r>
      <w:r>
        <w:t xml:space="preserve">Approves the AMIU Institutional Governance Compendium as the definitive governance and policy framework;</w:t>
      </w:r>
    </w:p>
    <w:p>
      <w:pPr>
        <w:pStyle w:val="BodyText"/>
        <w:jc w:val="both"/>
      </w:pPr>
      <w:r>
        <w:rPr>
          <w:bCs/>
          <w:b/>
        </w:rPr>
        <w:t xml:space="preserve">2.</w:t>
      </w:r>
      <w:r>
        <w:t xml:space="preserve"> </w:t>
      </w:r>
      <w:r>
        <w:t xml:space="preserve">Endorses the phased implementation roadmap for document development;</w:t>
      </w:r>
    </w:p>
    <w:p>
      <w:pPr>
        <w:pStyle w:val="BodyText"/>
        <w:jc w:val="both"/>
      </w:pPr>
      <w:r>
        <w:rPr>
          <w:bCs/>
          <w:b/>
        </w:rPr>
        <w:t xml:space="preserve">3.</w:t>
      </w:r>
      <w:r>
        <w:t xml:space="preserve"> </w:t>
      </w:r>
      <w:r>
        <w:t xml:space="preserve">Authorizes the Office of Institutional Planning to proceed with document development;</w:t>
      </w:r>
    </w:p>
    <w:p>
      <w:pPr>
        <w:pStyle w:val="BodyText"/>
        <w:jc w:val="both"/>
      </w:pPr>
      <w:r>
        <w:rPr>
          <w:bCs/>
          <w:b/>
        </w:rPr>
        <w:t xml:space="preserve">4.</w:t>
      </w:r>
      <w:r>
        <w:t xml:space="preserve"> </w:t>
      </w:r>
      <w:r>
        <w:t xml:space="preserve">Requires that all Policy Stewards complete their assigned documents in accordance with the phased schedule;</w:t>
      </w:r>
    </w:p>
    <w:p>
      <w:pPr>
        <w:pStyle w:val="BodyText"/>
        <w:jc w:val="both"/>
      </w:pPr>
      <w:r>
        <w:rPr>
          <w:bCs/>
          <w:b/>
        </w:rPr>
        <w:t xml:space="preserve">5.</w:t>
      </w:r>
      <w:r>
        <w:t xml:space="preserve"> </w:t>
      </w:r>
      <w:r>
        <w:t xml:space="preserve">Requires that the Compendium be reviewed annually by the Senate.</w:t>
      </w:r>
    </w:p>
    <w:p>
      <w:pPr>
        <w:pStyle w:val="SectionKicker"/>
      </w:pPr>
      <w:r>
        <w:t xml:space="preserve">Section 23 · 23.2</w:t>
      </w:r>
    </w:p>
    <w:bookmarkEnd w:id="143"/>
    <w:bookmarkStart w:id="144" w:name="approval-signatures"/>
    <w:p>
      <w:pPr>
        <w:pStyle w:val="Heading2"/>
      </w:pPr>
      <w:r>
        <w:t xml:space="preserve">23.2 Approval Signatures</w:t>
      </w:r>
    </w:p>
    <w:tbl>
      <w:tblPr>
        <w:tblStyle w:val="Table"/>
        <w:tblW w:type="pct" w:w="5000"/>
        <w:tblLook w:firstRow="1" w:lastRow="0" w:firstColumn="0" w:lastColumn="0" w:noHBand="0" w:noVBand="0" w:val="0020"/>
        <w:jc w:val="start"/>
        <w:tblLayout w:type="fixed"/>
      </w:tblPr>
      <w:tblGrid>
        <w:gridCol w:w="2120"/>
        <w:gridCol w:w="2832"/>
        <w:gridCol w:w="2832"/>
        <w:gridCol w:w="12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88"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Deputy Vice-Chancellor, Academic Affairs</w:t>
            </w:r>
          </w:p>
        </w:tc>
        <w:tc>
          <w:tcPr>
            <w:tcMar>
              <w:top w:w="100" w:type="dxa"/>
              <w:bottom w:w="100" w:type="dxa"/>
              <w:left w:w="150" w:type="dxa"/>
              <w:right w:w="150" w:type="dxa"/>
            </w:tcMar>
            <w:vAlign w:val="center"/>
            <w:tcW w:w="2832" w:type="dxa"/>
          </w:tcPr>
          <w:p>
            <w:pPr>
              <w:pStyle w:val="Compact"/>
              <w:jc w:val="left"/>
            </w:pPr>
            <w:r>
              <w:t xml:space="preserve">Muhammad Al-Qumash, Ph.D.</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E9EDF6"/>
            <w:tcW w:w="2832" w:type="dxa"/>
          </w:tcPr>
          <w:p>
            <w:pPr>
              <w:pStyle w:val="Compact"/>
              <w:jc w:val="left"/>
            </w:pPr>
            <w:r>
              <w:t xml:space="preserve">Abdullah Turki, Ph.D.</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Secretary to the Senate</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Dean of Students</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bl>
    <w:p>
      <w:pPr>
        <w:pStyle w:val="SectionKicker"/>
      </w:pPr>
      <w:r>
        <w:t xml:space="preserve">Section 23 · 23.3</w:t>
      </w:r>
    </w:p>
    <w:bookmarkEnd w:id="144"/>
    <w:bookmarkStart w:id="145" w:name="document-control-1"/>
    <w:p>
      <w:pPr>
        <w:pStyle w:val="Heading2"/>
      </w:pPr>
      <w:r>
        <w:t xml:space="preserve">23.3 Document Control</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Field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Document</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Institutional Governance Compendium</w:t>
            </w:r>
          </w:p>
        </w:tc>
      </w:tr>
      <w:tr>
        <w:trPr>
          <w:cantSplit/>
        </w:trPr>
        <w:tc>
          <w:tcPr>
            <w:tcMar>
              <w:top w:w="100" w:type="dxa"/>
              <w:bottom w:w="100" w:type="dxa"/>
              <w:left w:w="150" w:type="dxa"/>
              <w:right w:w="150" w:type="dxa"/>
            </w:tcMar>
            <w:vAlign w:val="center"/>
          </w:tcPr>
          <w:p>
            <w:pPr>
              <w:pStyle w:val="Compact"/>
              <w:jc w:val="left"/>
              <w:suppressAutoHyphens/>
            </w:pPr>
            <w:r>
              <w:t xml:space="preserve">Document Control No.</w:t>
            </w:r>
          </w:p>
        </w:tc>
        <w:tc>
          <w:tcPr>
            <w:tcMar>
              <w:top w:w="100" w:type="dxa"/>
              <w:bottom w:w="100" w:type="dxa"/>
              <w:left w:w="150" w:type="dxa"/>
              <w:right w:w="150" w:type="dxa"/>
            </w:tcMar>
            <w:vAlign w:val="center"/>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Version</w:t>
            </w:r>
          </w:p>
        </w:tc>
        <w:tc>
          <w:tcPr>
            <w:tcMar>
              <w:top w:w="100" w:type="dxa"/>
              <w:bottom w:w="100" w:type="dxa"/>
              <w:left w:w="150" w:type="dxa"/>
              <w:right w:w="150" w:type="dxa"/>
            </w:tcMar>
            <w:vAlign w:val="center"/>
            <w:shd w:val="clear" w:color="auto" w:fill="E9EDF6"/>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tcPr>
          <w:p>
            <w:pPr>
              <w:pStyle w:val="Compact"/>
              <w:jc w:val="left"/>
              <w:suppressAutoHyphens/>
            </w:pPr>
            <w:r>
              <w:t xml:space="preserve">Effective Date</w:t>
            </w:r>
          </w:p>
        </w:tc>
        <w:tc>
          <w:tcPr>
            <w:tcMar>
              <w:top w:w="100" w:type="dxa"/>
              <w:bottom w:w="100" w:type="dxa"/>
              <w:left w:w="150" w:type="dxa"/>
              <w:right w:w="150" w:type="dxa"/>
            </w:tcMar>
            <w:vAlign w:val="center"/>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Review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Annually</w:t>
            </w:r>
          </w:p>
        </w:tc>
      </w:tr>
      <w:tr>
        <w:trPr>
          <w:cantSplit/>
        </w:trPr>
        <w:tc>
          <w:tcPr>
            <w:tcMar>
              <w:top w:w="100" w:type="dxa"/>
              <w:bottom w:w="100" w:type="dxa"/>
              <w:left w:w="150" w:type="dxa"/>
              <w:right w:w="150" w:type="dxa"/>
            </w:tcMar>
            <w:vAlign w:val="center"/>
          </w:tcPr>
          <w:p>
            <w:pPr>
              <w:pStyle w:val="Compact"/>
              <w:jc w:val="left"/>
              <w:suppressAutoHyphens/>
            </w:pPr>
            <w: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Prepared By</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bl>
    <w:p>
      <w:pPr>
        <w:pStyle w:val="SectionKicker"/>
      </w:pPr>
      <w:r>
        <w:t xml:space="preserve">Section 23 · 23.4</w:t>
      </w:r>
    </w:p>
    <w:bookmarkEnd w:id="145"/>
    <w:bookmarkStart w:id="146" w:name="amendment-record"/>
    <w:p>
      <w:pPr>
        <w:pStyle w:val="Heading2"/>
      </w:pPr>
      <w:r>
        <w:t xml:space="preserve">23.4 Amendment Record</w:t>
      </w:r>
    </w:p>
    <w:tbl>
      <w:tblPr>
        <w:tblStyle w:val="Table"/>
        <w:tblW w:type="pct" w:w="5000"/>
        <w:tblLook w:firstRow="1" w:lastRow="0" w:firstColumn="0" w:lastColumn="0" w:noHBand="0" w:noVBand="0" w:val="0020"/>
        <w:jc w:val="start"/>
        <w:tblLayout w:type="fixed"/>
      </w:tblPr>
      <w:tblGrid>
        <w:gridCol w:w="2052"/>
        <w:gridCol w:w="1735"/>
        <w:gridCol w:w="2779"/>
        <w:gridCol w:w="25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Version</w:t>
            </w:r>
          </w:p>
        </w:tc>
        <w:tc>
          <w:tcPr>
            <w:shd w:val="clear" w:color="auto" w:fill="122A4E"/>
            <w:tcMar>
              <w:top w:w="130" w:type="dxa"/>
              <w:bottom w:w="130" w:type="dxa"/>
              <w:left w:w="150" w:type="dxa"/>
              <w:right w:w="150" w:type="dxa"/>
            </w:tcMar>
            <w:tcBorders>
              <w:bottom w:val="single" w:sz="16" w:space="0" w:color="B08625"/>
            </w:tcBorders>
            <w:vAlign w:val="center"/>
            <w:tcW w:w="1735" w:type="dxa"/>
          </w:tcPr>
          <w:p>
            <w:pPr>
              <w:pStyle w:val="Compact"/>
              <w:jc w:val="left"/>
            </w:pPr>
            <w:r>
              <w:rPr>
                <w:b/>
                <w:color w:val="FFFFFF"/>
                <w:caps/>
                <w:spacing w:val="4"/>
              </w:rPr>
              <w:t xml:space="preserve">Date</w:t>
            </w:r>
          </w:p>
        </w:tc>
        <w:tc>
          <w:tcPr>
            <w:shd w:val="clear" w:color="auto" w:fill="122A4E"/>
            <w:tcMar>
              <w:top w:w="130" w:type="dxa"/>
              <w:bottom w:w="130" w:type="dxa"/>
              <w:left w:w="150" w:type="dxa"/>
              <w:right w:w="150" w:type="dxa"/>
            </w:tcMar>
            <w:tcBorders>
              <w:bottom w:val="single" w:sz="16" w:space="0" w:color="B08625"/>
            </w:tcBorders>
            <w:vAlign w:val="center"/>
            <w:tcW w:w="2779" w:type="dxa"/>
          </w:tcPr>
          <w:p>
            <w:pPr>
              <w:pStyle w:val="Compact"/>
              <w:jc w:val="left"/>
            </w:pPr>
            <w:r>
              <w:rPr>
                <w:b/>
                <w:color w:val="FFFFFF"/>
                <w:caps/>
                <w:spacing w:val="4"/>
              </w:rPr>
              <w:t xml:space="preserve">Amendment</w:t>
            </w:r>
          </w:p>
        </w:tc>
        <w:tc>
          <w:tcPr>
            <w:shd w:val="clear" w:color="auto" w:fill="122A4E"/>
            <w:tcMar>
              <w:top w:w="130" w:type="dxa"/>
              <w:bottom w:w="130" w:type="dxa"/>
              <w:left w:w="150" w:type="dxa"/>
              <w:right w:w="150" w:type="dxa"/>
            </w:tcMar>
            <w:tcBorders>
              <w:bottom w:val="single" w:sz="16" w:space="0" w:color="B08625"/>
            </w:tcBorders>
            <w:vAlign w:val="center"/>
            <w:tcW w:w="2506" w:type="dxa"/>
          </w:tcPr>
          <w:p>
            <w:pPr>
              <w:pStyle w:val="Compact"/>
              <w:jc w:val="left"/>
            </w:pPr>
            <w:r>
              <w:rPr>
                <w:b/>
                <w:color w:val="FFFFFF"/>
                <w:caps/>
                <w:spacing w:val="4"/>
              </w:rPr>
              <w:t xml:space="preserve">Approved By</w:t>
            </w:r>
          </w:p>
        </w:tc>
      </w:tr>
      <w:tr>
        <w:trPr>
          <w:cantSplit/>
        </w:trPr>
        <w:tc>
          <w:tcPr>
            <w:tcMar>
              <w:top w:w="100" w:type="dxa"/>
              <w:bottom w:w="100" w:type="dxa"/>
              <w:left w:w="150" w:type="dxa"/>
              <w:right w:w="150" w:type="dxa"/>
            </w:tcMar>
            <w:vAlign w:val="center"/>
            <w:shd w:val="clear" w:color="auto" w:fill="E9EDF6"/>
            <w:tcW w:w="2052" w:type="dxa"/>
          </w:tcPr>
          <w:p>
            <w:pPr>
              <w:pStyle w:val="Compact"/>
              <w:jc w:val="left"/>
            </w:pPr>
            <w:r>
              <w:t xml:space="preserve">1.0</w:t>
            </w:r>
          </w:p>
        </w:tc>
        <w:tc>
          <w:tcPr>
            <w:tcMar>
              <w:top w:w="100" w:type="dxa"/>
              <w:bottom w:w="100" w:type="dxa"/>
              <w:left w:w="150" w:type="dxa"/>
              <w:right w:w="150" w:type="dxa"/>
            </w:tcMar>
            <w:vAlign w:val="center"/>
            <w:shd w:val="clear" w:color="auto" w:fill="E9EDF6"/>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E9EDF6"/>
            <w:tcW w:w="2779" w:type="dxa"/>
          </w:tcPr>
          <w:p>
            <w:pPr>
              <w:pStyle w:val="Compact"/>
              <w:jc w:val="left"/>
            </w:pPr>
            <w:r>
              <w:t xml:space="preserve">Initial Release</w:t>
            </w:r>
          </w:p>
        </w:tc>
        <w:tc>
          <w:tcPr>
            <w:tcMar>
              <w:top w:w="100" w:type="dxa"/>
              <w:bottom w:w="100" w:type="dxa"/>
              <w:left w:w="150" w:type="dxa"/>
              <w:right w:w="150" w:type="dxa"/>
            </w:tcMar>
            <w:vAlign w:val="center"/>
            <w:shd w:val="clear" w:color="auto" w:fill="E9EDF6"/>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2.0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Online-Ready Edition</w:t>
            </w:r>
          </w:p>
        </w:tc>
        <w:tc>
          <w:tcPr>
            <w:tcMar>
              <w:top w:w="100" w:type="dxa"/>
              <w:bottom w:w="100" w:type="dxa"/>
              <w:left w:w="150" w:type="dxa"/>
              <w:right w:w="150" w:type="dxa"/>
            </w:tcMar>
            <w:vAlign w:val="center"/>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2052" w:type="dxa"/>
          </w:tcPr>
          <w:p>
            <w:pPr>
              <w:pStyle w:val="Compact"/>
              <w:jc w:val="left"/>
            </w:pPr>
            <w:r>
              <w:t xml:space="preserve">3.0</w:t>
            </w:r>
          </w:p>
        </w:tc>
        <w:tc>
          <w:tcPr>
            <w:tcMar>
              <w:top w:w="100" w:type="dxa"/>
              <w:bottom w:w="100" w:type="dxa"/>
              <w:left w:w="150" w:type="dxa"/>
              <w:right w:w="150" w:type="dxa"/>
            </w:tcMar>
            <w:vAlign w:val="center"/>
            <w:shd w:val="clear" w:color="auto" w:fill="E9EDF6"/>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E9EDF6"/>
            <w:tcW w:w="2779" w:type="dxa"/>
          </w:tcPr>
          <w:p>
            <w:pPr>
              <w:pStyle w:val="Compact"/>
              <w:jc w:val="left"/>
            </w:pPr>
            <w:r>
              <w:t xml:space="preserve">Final Edition with Tagline</w:t>
            </w:r>
          </w:p>
        </w:tc>
        <w:tc>
          <w:tcPr>
            <w:tcMar>
              <w:top w:w="100" w:type="dxa"/>
              <w:bottom w:w="100" w:type="dxa"/>
              <w:left w:w="150" w:type="dxa"/>
              <w:right w:w="150" w:type="dxa"/>
            </w:tcMar>
            <w:vAlign w:val="center"/>
            <w:shd w:val="clear" w:color="auto" w:fill="E9EDF6"/>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4.0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Final Edition with Full Framework</w:t>
            </w:r>
          </w:p>
        </w:tc>
        <w:tc>
          <w:tcPr>
            <w:tcMar>
              <w:top w:w="100" w:type="dxa"/>
              <w:bottom w:w="100" w:type="dxa"/>
              <w:left w:w="150" w:type="dxa"/>
              <w:right w:w="150" w:type="dxa"/>
            </w:tcMar>
            <w:vAlign w:val="center"/>
            <w:tcW w:w="2506" w:type="dxa"/>
          </w:tcPr>
          <w:p>
            <w:pPr>
              <w:pStyle w:val="Compact"/>
              <w:jc w:val="left"/>
            </w:pPr>
            <w:r>
              <w:t xml:space="preserve">University Senate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24 of 25</w:t>
            </w:r>
          </w:p>
          <w:p>
            <w:pPr>
              <w:spacing w:before="0" w:after="60"/>
              <w:suppressAutoHyphens/>
            </w:pPr>
            <w:r>
              <w:rPr>
                <w:rFonts w:ascii="Fraunces Black" w:hAnsi="Fraunces Black"/>
                <w:color w:val="B08625"/>
                <w:b/>
                <w:sz w:val="108"/>
              </w:rPr>
              <w:t>24</w:t>
            </w:r>
          </w:p>
          <w:p>
            <w:pPr>
              <w:spacing w:before="120" w:after="80"/>
              <w:suppressAutoHyphens/>
            </w:pPr>
            <w:r>
              <w:rPr>
                <w:rFonts w:ascii="Fraunces Black" w:hAnsi="Fraunces Black"/>
                <w:color w:val="FFFFFF"/>
                <w:b/>
                <w:sz w:val="88"/>
              </w:rPr>
              <w:t>Glossary of Terms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“Eleven terms, defined once, used consistently across every AMIU governing publication.”</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The period from 1 August to 31 July of the following year.</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The governing body responsible for the overall direction and oversight of the University.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DVC</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Grand Total</w:t>
            </w:r>
          </w:p>
        </w:tc>
        <w:tc>
          <w:tcPr>
            <w:tcMar>
              <w:top w:w="100" w:type="dxa"/>
              <w:bottom w:w="100" w:type="dxa"/>
              <w:left w:w="150" w:type="dxa"/>
              <w:right w:w="150" w:type="dxa"/>
            </w:tcMar>
            <w:vAlign w:val="center"/>
          </w:tcPr>
          <w:p>
            <w:pPr>
              <w:pStyle w:val="Compact"/>
              <w:jc w:val="left"/>
              <w:suppressAutoHyphens/>
            </w:pPr>
            <w:r>
              <w:t xml:space="preserve">The sum of all mandatory fees payable by a student, as published in the Academic Catalog.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ISLAMIC Framework</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University’s core values framework: Illumination, Sanad, Love, Access, Morality, Inquiry, Calling.</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 — the digital platform for course delivery and management.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Policy Steward</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senior executive responsible for ensuring a policy is current, accurate, and aligned with strategy.</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A documented chain of study and training tracing a scholar’s academic lineage.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Senate — the supreme academic authority responsible for curriculum, instruction,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Tuition Tier</w:t>
            </w:r>
          </w:p>
        </w:tc>
        <w:tc>
          <w:tcPr>
            <w:tcMar>
              <w:top w:w="100" w:type="dxa"/>
              <w:bottom w:w="100" w:type="dxa"/>
              <w:left w:w="150" w:type="dxa"/>
              <w:right w:w="150" w:type="dxa"/>
            </w:tcMar>
            <w:vAlign w:val="center"/>
          </w:tcPr>
          <w:p>
            <w:pPr>
              <w:pStyle w:val="Compact"/>
              <w:jc w:val="left"/>
              <w:suppressAutoHyphens/>
            </w:pPr>
            <w:r>
              <w:t xml:space="preserve">Regional pricing classification based on World Bank income classifications.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w:t>
            </w:r>
          </w:p>
        </w:tc>
        <w:tc>
          <w:tcPr>
            <w:tcMar>
              <w:top w:w="100" w:type="dxa"/>
              <w:bottom w:w="100" w:type="dxa"/>
              <w:left w:w="150" w:type="dxa"/>
              <w:right w:w="150" w:type="dxa"/>
            </w:tcMar>
            <w:vAlign w:val="center"/>
            <w:shd w:val="clear" w:color="auto" w:fill="E9EDF6"/>
          </w:tcPr>
          <w:p>
            <w:pPr>
              <w:pStyle w:val="Compact"/>
              <w:jc w:val="left"/>
              <w:suppressAutoHyphens/>
            </w:pPr>
            <w:r>
              <w:t xml:space="preserve">An Islamic charitable endowment established for educational or humanitarian purposes.</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25 of 25</w:t>
            </w:r>
          </w:p>
          <w:p>
            <w:pPr>
              <w:spacing w:before="0" w:after="60"/>
              <w:suppressAutoHyphens/>
            </w:pPr>
            <w:r>
              <w:rPr>
                <w:rFonts w:ascii="Fraunces Black" w:hAnsi="Fraunces Black"/>
                <w:color w:val="B08625"/>
                <w:b/>
                <w:sz w:val="108"/>
              </w:rPr>
              <w:t>25</w:t>
            </w:r>
          </w:p>
          <w:p>
            <w:pPr>
              <w:spacing w:before="120" w:after="80"/>
              <w:suppressAutoHyphens/>
            </w:pPr>
            <w:r>
              <w:rPr>
                <w:rFonts w:ascii="Fraunces Black" w:hAnsi="Fraunces Black"/>
                <w:color w:val="FFFFFF"/>
                <w:b/>
                <w:sz w:val="88"/>
              </w:rPr>
              <w:t>List of Acronyms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“Fifteen acronyms, spelled out once, so no reader is ever left guessing.”</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Acronym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Full Term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w:t>
            </w:r>
          </w:p>
        </w:tc>
      </w:tr>
      <w:tr>
        <w:trPr>
          <w:cantSplit/>
        </w:trPr>
        <w:tc>
          <w:tcPr>
            <w:tcMar>
              <w:top w:w="100" w:type="dxa"/>
              <w:bottom w:w="100" w:type="dxa"/>
              <w:left w:w="150" w:type="dxa"/>
              <w:right w:w="150" w:type="dxa"/>
            </w:tcMar>
            <w:vAlign w:val="center"/>
          </w:tcPr>
          <w:p>
            <w:pPr>
              <w:pStyle w:val="Compact"/>
              <w:jc w:val="left"/>
              <w:suppressAutoHyphens/>
            </w:pPr>
            <w:r>
              <w:t xml:space="preserve">AMIU</w:t>
            </w:r>
          </w:p>
        </w:tc>
        <w:tc>
          <w:tcPr>
            <w:tcMar>
              <w:top w:w="100" w:type="dxa"/>
              <w:bottom w:w="100" w:type="dxa"/>
              <w:left w:w="150" w:type="dxa"/>
              <w:right w:w="150" w:type="dxa"/>
            </w:tcMar>
            <w:vAlign w:val="center"/>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DVC</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FERPA</w:t>
            </w:r>
          </w:p>
        </w:tc>
        <w:tc>
          <w:tcPr>
            <w:tcMar>
              <w:top w:w="100" w:type="dxa"/>
              <w:bottom w:w="100" w:type="dxa"/>
              <w:left w:w="150" w:type="dxa"/>
              <w:right w:w="150" w:type="dxa"/>
            </w:tcMar>
            <w:vAlign w:val="center"/>
          </w:tcPr>
          <w:p>
            <w:pPr>
              <w:pStyle w:val="Compact"/>
              <w:jc w:val="left"/>
              <w:suppressAutoHyphens/>
            </w:pPr>
            <w:r>
              <w:t xml:space="preserve">Family Educational Rights and Privacy Act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GDPR</w:t>
            </w:r>
          </w:p>
        </w:tc>
        <w:tc>
          <w:tcPr>
            <w:tcMar>
              <w:top w:w="100" w:type="dxa"/>
              <w:bottom w:w="100" w:type="dxa"/>
              <w:left w:w="150" w:type="dxa"/>
              <w:right w:w="150" w:type="dxa"/>
            </w:tcMar>
            <w:vAlign w:val="center"/>
            <w:shd w:val="clear" w:color="auto" w:fill="E9EDF6"/>
          </w:tcPr>
          <w:p>
            <w:pPr>
              <w:pStyle w:val="Compact"/>
              <w:jc w:val="left"/>
              <w:suppressAutoHyphens/>
            </w:pPr>
            <w:r>
              <w:t xml:space="preserve">General Data Protection Regulation</w:t>
            </w:r>
          </w:p>
        </w:tc>
      </w:tr>
      <w:tr>
        <w:trPr>
          <w:cantSplit/>
        </w:trPr>
        <w:tc>
          <w:tcPr>
            <w:tcMar>
              <w:top w:w="100" w:type="dxa"/>
              <w:bottom w:w="100" w:type="dxa"/>
              <w:left w:w="150" w:type="dxa"/>
              <w:right w:w="150" w:type="dxa"/>
            </w:tcMar>
            <w:vAlign w:val="center"/>
          </w:tcPr>
          <w:p>
            <w:pPr>
              <w:pStyle w:val="Compact"/>
              <w:jc w:val="left"/>
              <w:suppressAutoHyphens/>
            </w:pPr>
            <w:r>
              <w:t xml:space="preserve">GOV</w:t>
            </w:r>
          </w:p>
        </w:tc>
        <w:tc>
          <w:tcPr>
            <w:tcMar>
              <w:top w:w="100" w:type="dxa"/>
              <w:bottom w:w="100" w:type="dxa"/>
              <w:left w:w="150" w:type="dxa"/>
              <w:right w:w="150" w:type="dxa"/>
            </w:tcMar>
            <w:vAlign w:val="center"/>
          </w:tcPr>
          <w:p>
            <w:pPr>
              <w:pStyle w:val="Compact"/>
              <w:jc w:val="left"/>
              <w:suppressAutoHyphens/>
            </w:pPr>
            <w:r>
              <w:t xml:space="preserve">Governance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HR</w:t>
            </w:r>
          </w:p>
        </w:tc>
        <w:tc>
          <w:tcPr>
            <w:tcMar>
              <w:top w:w="100" w:type="dxa"/>
              <w:bottom w:w="100" w:type="dxa"/>
              <w:left w:w="150" w:type="dxa"/>
              <w:right w:w="150" w:type="dxa"/>
            </w:tcMar>
            <w:vAlign w:val="center"/>
            <w:shd w:val="clear" w:color="auto" w:fill="E9EDF6"/>
          </w:tcPr>
          <w:p>
            <w:pPr>
              <w:pStyle w:val="Compact"/>
              <w:jc w:val="left"/>
              <w:suppressAutoHyphens/>
            </w:pPr>
            <w:r>
              <w:t xml:space="preserve">Human Resources</w:t>
            </w:r>
          </w:p>
        </w:tc>
      </w:tr>
      <w:tr>
        <w:trPr>
          <w:cantSplit/>
        </w:trPr>
        <w:tc>
          <w:tcPr>
            <w:tcMar>
              <w:top w:w="100" w:type="dxa"/>
              <w:bottom w:w="100" w:type="dxa"/>
              <w:left w:w="150" w:type="dxa"/>
              <w:right w:w="150" w:type="dxa"/>
            </w:tcMar>
            <w:vAlign w:val="center"/>
          </w:tcPr>
          <w:p>
            <w:pPr>
              <w:pStyle w:val="Compact"/>
              <w:jc w:val="left"/>
              <w:suppressAutoHyphens/>
            </w:pPr>
            <w:r>
              <w:t xml:space="preserve">IGC</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IT</w:t>
            </w:r>
          </w:p>
        </w:tc>
        <w:tc>
          <w:tcPr>
            <w:tcMar>
              <w:top w:w="100" w:type="dxa"/>
              <w:bottom w:w="100" w:type="dxa"/>
              <w:left w:w="150" w:type="dxa"/>
              <w:right w:w="150" w:type="dxa"/>
            </w:tcMar>
            <w:vAlign w:val="center"/>
            <w:shd w:val="clear" w:color="auto" w:fill="E9EDF6"/>
          </w:tcPr>
          <w:p>
            <w:pPr>
              <w:pStyle w:val="Compact"/>
              <w:jc w:val="left"/>
              <w:suppressAutoHyphens/>
            </w:pPr>
            <w:r>
              <w:t xml:space="preserve">Information Technology</w:t>
            </w:r>
          </w:p>
        </w:tc>
      </w:tr>
      <w:tr>
        <w:trPr>
          <w:cantSplit/>
        </w:trPr>
        <w:tc>
          <w:tcPr>
            <w:tcMar>
              <w:top w:w="100" w:type="dxa"/>
              <w:bottom w:w="100" w:type="dxa"/>
              <w:left w:w="150" w:type="dxa"/>
              <w:right w:w="150" w:type="dxa"/>
            </w:tcMar>
            <w:vAlign w:val="center"/>
          </w:tcPr>
          <w:p>
            <w:pPr>
              <w:pStyle w:val="Compact"/>
              <w:jc w:val="left"/>
              <w:suppressAutoHyphens/>
            </w:pPr>
            <w:r>
              <w:t xml:space="preserve">LEG</w:t>
            </w:r>
          </w:p>
        </w:tc>
        <w:tc>
          <w:tcPr>
            <w:tcMar>
              <w:top w:w="100" w:type="dxa"/>
              <w:bottom w:w="100" w:type="dxa"/>
              <w:left w:w="150" w:type="dxa"/>
              <w:right w:w="150" w:type="dxa"/>
            </w:tcMar>
            <w:vAlign w:val="center"/>
          </w:tcPr>
          <w:p>
            <w:pPr>
              <w:pStyle w:val="Compact"/>
              <w:jc w:val="left"/>
              <w:suppressAutoHyphens/>
            </w:pPr>
            <w:r>
              <w:t xml:space="preserve">Legal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LMS</w:t>
            </w:r>
          </w:p>
        </w:tc>
        <w:tc>
          <w:tcPr>
            <w:tcMar>
              <w:top w:w="100" w:type="dxa"/>
              <w:bottom w:w="100" w:type="dxa"/>
              <w:left w:w="150" w:type="dxa"/>
              <w:right w:w="150" w:type="dxa"/>
            </w:tcMar>
            <w:vAlign w:val="center"/>
            <w:shd w:val="clear" w:color="auto" w:fill="E9EDF6"/>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OPS</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Operations</w:t>
            </w:r>
          </w:p>
        </w:tc>
      </w:tr>
      <w:tr>
        <w:trPr>
          <w:cantSplit/>
        </w:trPr>
        <w:tc>
          <w:tcPr>
            <w:tcMar>
              <w:top w:w="100" w:type="dxa"/>
              <w:bottom w:w="100" w:type="dxa"/>
              <w:left w:w="150" w:type="dxa"/>
              <w:right w:w="150" w:type="dxa"/>
            </w:tcMar>
            <w:vAlign w:val="center"/>
          </w:tcPr>
          <w:p>
            <w:pPr>
              <w:pStyle w:val="Compact"/>
              <w:jc w:val="left"/>
              <w:suppressAutoHyphens/>
            </w:pPr>
            <w:r>
              <w:t xml:space="preserve">STU</w:t>
            </w:r>
          </w:p>
        </w:tc>
        <w:tc>
          <w:tcPr>
            <w:tcMar>
              <w:top w:w="100" w:type="dxa"/>
              <w:bottom w:w="100" w:type="dxa"/>
              <w:left w:w="150" w:type="dxa"/>
              <w:right w:w="150" w:type="dxa"/>
            </w:tcMar>
            <w:vAlign w:val="center"/>
          </w:tcPr>
          <w:p>
            <w:pPr>
              <w:pStyle w:val="Compact"/>
              <w:jc w:val="left"/>
              <w:suppressAutoHyphens/>
            </w:pPr>
            <w:r>
              <w:t xml:space="preserve">Student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w:t>
            </w:r>
          </w:p>
        </w:tc>
        <w:tc>
          <w:tcPr>
            <w:tcMar>
              <w:top w:w="100" w:type="dxa"/>
              <w:bottom w:w="100" w:type="dxa"/>
              <w:left w:w="150" w:type="dxa"/>
              <w:right w:w="150" w:type="dxa"/>
            </w:tcMar>
            <w:vAlign w:val="center"/>
            <w:shd w:val="clear" w:color="auto" w:fill="E9EDF6"/>
          </w:tcPr>
          <w:p>
            <w:pPr>
              <w:pStyle w:val="Compact"/>
              <w:jc w:val="left"/>
              <w:suppressAutoHyphens/>
            </w:pPr>
            <w:r>
              <w:t xml:space="preserve">Waqf</w:t>
            </w:r>
          </w:p>
        </w:tc>
      </w:tr>
    </w:tbl>
    <w:p>
      <w:pPr>
        <w:jc w:val="both"/>
      </w:pPr>
      <w:r>
        <w:br w:type="page"/>
      </w:r>
    </w:p>
    <w:bookmarkEnd w:id="146"/>
    <w:bookmarkStart w:id="147" w:name="adoption"/>
    <w:p>
      <w:pPr>
        <w:pStyle w:val="Heading2"/>
      </w:pPr>
      <w:r>
        <w:t xml:space="preserve">Adoption</w:t>
      </w:r>
    </w:p>
    <w:p>
      <w:pPr>
        <w:pStyle w:val="FirstParagraph"/>
        <w:jc w:val="both"/>
      </w:pPr>
      <w:r>
        <w:t xml:space="preserve">This Institutional Governance Compendium was endorsed by the University Senate of Al-Mulk International University on _______________, per Senate Resolution No. 2028-001 (Section 23.1).</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Secretary to the Senate</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bl>
    <w:p>
      <w:pPr>
        <w:jc w:val="both"/>
      </w:pPr>
      <w:r>
        <w:br w:type="page"/>
      </w:r>
    </w:p>
    <w:bookmarkEnd w:id="147"/>
    <w:bookmarkStart w:id="148" w:name="publication-certification-statement"/>
    <w:p>
      <w:pPr>
        <w:pStyle w:val="Heading2"/>
      </w:pPr>
      <w:r>
        <w:t xml:space="preserve">Publication Certification Statement</w:t>
      </w:r>
    </w:p>
    <w:p>
      <w:pPr>
        <w:pStyle w:val="FirstParagraph"/>
        <w:jc w:val="both"/>
      </w:pPr>
      <w:r>
        <w:t xml:space="preserve">This Institutional Governance Compendium is certified by the AMIU Office of Institutional Planning as the authoritative and current statement of the University’s complete document registry, governance hierarchy, and phased institutional growth framework, effective as of the date shown on the Document Control page. It supersedes all prior drafts and non-final versions.</w:t>
      </w:r>
    </w:p>
    <w:p>
      <w:pPr>
        <w:pStyle w:val="BodyText"/>
        <w:jc w:val="both"/>
      </w:pPr>
      <w:r>
        <w:t xml:space="preserve">The registry in Section 17 is the single source from which every summary and roadmap table in Sections 18 through 22 is generated — the priority summary, the category breakdowns, and the phased development roadmap cannot drift out of agreement with the itemized rows they describe, because each is produced directly from the same underlying data. Section 17’s</w:t>
      </w:r>
      <w:r>
        <w:t xml:space="preserve"> </w:t>
      </w:r>
      <w:r>
        <w:t xml:space="preserve">“</w:t>
      </w:r>
      <w:r>
        <w:t xml:space="preserve">Doc Code</w:t>
      </w:r>
      <w:r>
        <w:t xml:space="preserve">”</w:t>
      </w:r>
      <w:r>
        <w:t xml:space="preserve"> </w:t>
      </w:r>
      <w:r>
        <w:t xml:space="preserve">column gives every document’s category-relative identifier (e.g. GOV-003) alongside its flat reference number, so the two numbering schemes used elsewhere in this Compendium are never in doubt.</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Institutional Governance Compendium · AMIU-IGC-004</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48"/>
    <w:bookmarkEnd w:id="149"/>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AMIU-IGC-004</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Institutional Governance Compendium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46" Type="http://schemas.openxmlformats.org/officeDocument/2006/relationships/image" Target="media/rId46.png"/><Relationship Id="rId52" Type="http://schemas.openxmlformats.org/officeDocument/2006/relationships/image" Target="media/rId52.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2026-07-27T14:43:54Z</dcterms:created>
  <dcterms:modified xsi:type="dcterms:W3CDTF">2026-07-27T14:43:54Z</dcterms:modified>
</cp:coreProperties>
</file>

<file path=docProps/custom.xml><?xml version="1.0" encoding="utf-8"?>
<Properties xmlns="http://schemas.openxmlformats.org/officeDocument/2006/custom-properties" xmlns:vt="http://schemas.openxmlformats.org/officeDocument/2006/docPropsVTypes"/>
</file>