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260" w:before="0" w:line="300"/>
        <w:jc w:val="center"/>
      </w:pPr>
      <w:r>
        <w:rPr>
          <w:rFonts w:ascii="Amiri" w:cs="Amiri" w:eastAsia="Amiri" w:hAnsi="Amiri"/>
          <w:b/>
          <w:bCs/>
          <w:i w:val="false"/>
          <w:iCs w:val="false"/>
          <w:color w:val="8A6A1F"/>
          <w:sz w:val="24"/>
          <w:szCs w:val="24"/>
          <w:rtl/>
        </w:rPr>
        <w:t xml:space="preserve">أشمل الأقوال في شرح متن تحفة الأطفال والغلمان في تجويد القرآن</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(52)</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0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978-1-7345678-2-8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تُستكمل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مخطوطة الشرح الأصلية كما وردت من المؤلف، مع الحفاظ التام على منهجه العلمي وأسلوبه في الشرح. وقد استُكملت هذه الطبعة ببقية أبواب المنظومة إلى ختام نظم الجمزوري رحمه الله، وبخاتمة جامعة للكتاب، وبالفهارس العلمية، على ذات المنهج الذي اطّرد عليه الشرح من أوله.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 وهي قرية عامرة من قرى الدقهلية.</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وللجمزوري شيوخ آخرون غير الميهي، أخذ عنهم بعض القراءات والعلوم، منهم: الشيخ عبد الرحمن الأجهوري، والشيخ أحمد البقري، وغيرهما من أعلام العصر.</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خلق كثير، حملوا عنه روايات القراءات، وطريقته في الأداء، وأسانيده العالية. منهم: الشيخ أحمد بن محمد المرزوقي، والشيخ يوسف بن محمد الحنفي، والشيخ محمد بن أحمد المعروف بالمتولي، وغيرهم.</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كنز المعاني في شرح حرز الأماني: وهو شرح على الشاطبية في القراءات السبع، يدل على تضلعه في علم 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الطرازات المعلمة في شرح المقدمة: يعني مقدمة ابن الجزري.</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توفي الشيخ الجمزوري رحمه الله في حدود سنة ألف ومائتين من الهجرة، على المشهور، وقيل بعدها بقليل. ودفن في مسقط رأسه بجمزور، وقبره معروف هناك يزار.</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جابر بن عبد الله رضي الله عنهما قال: كان رسول الله صلى الله عليه وسلم يعرض القرآن على جبريل في كل عام مرة، فلما كان العام الذي قبض فيه عرضه عليه مرتين. وفي هذا 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مكي بن أبي طالب القيسي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قال الإمام النووي رحمه الله: «تعلم التجويد من فروض الكفايات، لأن حفظ الكتاب العزيز واجب على الأمة، ولا يتم إلا بمعرفة كيفية أدائه».</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بضم الواو، استثقلت الضمة على الواو فنقلت إلى القاف وسكنت الواو، فالتقى ساكنان: الواو واللام، فحذفت الواو لالتقاء الساكنين، فصار (يَقُلُ)، ثم فتحت القاف تخفيفًا لأن الفعل ثلاثي معتل، فأصله (يَقْوُلُ) مثل (يَقُومُ) و(يَقُودُ). هذا هو المذهب البصري في إعلال هذا 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ساكن، يخرج من باطن الشفة السفلى مع أطراف الثنايا العليا. هنا ساكن، بعده سين في (اسم) المدغمة، ولكن البسملة تقطع الكلمة: (بسم) أصلها (بِاسم) حذفت الألف لكثرة الاستعمال. فالباء في (بسم) مكسورة لالتقاء الساكنين، وليست ساكنة.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وهو مروي عن جابر بن عبد الله رضي الله عنه، واختاره بعض المتأخرين. واستدلوا بقوله صلى الله عليه وسلم: «آل محمد كل تقي» .</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تقلب النون إلى تنوين كسر، ثم تدغم في الفاء إدغامًا بغنة، لأن الفاء من حروف (ينمو)؟ لا، بل الفاء من حروف الإخفاء لا الإدغام. فحكم التنوين قبل الفاء: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وَالْحُكْمُ فِي نُونٍ وَتَنْوِينٍ أَتَى ... إِظْهَارُهَا عِنْدَ حُرُوفِ الْحَلْقِ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فَغُنَّةٌ فِيهَا عَلَى الْمُخْتَارِ ... لَكِنَّهَا فِي الْخَفْضِ وَالإِظْهَارِ</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أن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بعدها غين؟ لا، هذا مثال على حرف آخر. فلنأخذ مثالاً صحيحًا: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وهمزة وصل في (ال) تحذف وصلاً. لام (ال) شمسية تدغم في الواو؟ لا، بل الهمزة مفتوحة مرققة، والواو مشددة مفتوحة (من (أَوَّلُ))، ولام مضمومة مرققة. فالأصل: (فَالْأَوَّلُ) بهمزة وصل مفتوحة، ولام قمرية مظهرة. ولكن النطق الصحيح: (فَلْأَوَّلُ) بهمزة قطع مفتوحة، لأن (أول) همزتها قطع.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مرققة. وعند الوصل بـ (فَهَاءٌ) تدغم الميم الساكنة في الفاء؟ لا، الميم الساكنة قبل الفاء حكمها الإظهار الشفوي. فتنطق: (هَمْزُنْ فَهَاءْ) بإظهار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[الفرقان: 48]،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[البقرة: 7]،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[الفرقان: 48]،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كالنون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[الفرقان: 48]،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حرفان شديدان أو متوسطان، 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[الفرقان: 48].</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وَالنُّونُ إِنْ تَسْكُنْ وَتَنْوِينٌ أَتَى ... فَأَدْغِمَنْ فِي يَرْمُلُونَ قَدْ ثَبَتْ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مصاحبة للإدغام، وأنها من بقايا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قال الإمام ابن الجزري في النشر: «ولا يجوز إدغام النون الساكنة في الواو والياء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تدغم نون التنوين في الفاء؟ لا،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حرفان شديدان أو متوسطان، يخرجان من طرف اللسان، وفيهما قوة ووضوح. فلو بقيت الغنة معهما، لحدث تنافر صوتي بين الغنة الرخيمة الممتدة، وصوت اللام والراء القوي المتكرر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والقاف (على خلاف)،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92]</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1_v11" w:id="1032"/>
      <w:r>
        <w:rPr>
          <w:rFonts w:ascii="Aref Ruqaa" w:cs="Aref Ruqaa" w:eastAsia="Aref Ruqaa" w:hAnsi="Aref Ruqaa"/>
          <w:b/>
          <w:bCs/>
          <w:i w:val="false"/>
          <w:iCs w:val="false"/>
          <w:color w:val="0D2143"/>
          <w:sz w:val="28"/>
          <w:szCs w:val="28"/>
          <w:rtl/>
        </w:rPr>
        <w:t xml:space="preserve">البيت الخامس عشر:</w:t>
      </w:r>
      <w:bookmarkEnd w:id="103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خاء مفتوحة مفخمة، ميم ساكنة، سين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باء في (بَعْدِ). حكم النون قبل الباء: الإقلاب. فتنطق: (مِمْبَعْدِ) بميم مخفاة مع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(حرف حلقي)،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مرققة، شين ساكنة مفخمة،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راء مفتوحة مفخمة، ميم ساكنة، زاي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فاء مكسورة، ياء مد طبيعي، كاف مكسورة مفخمة، لام ساكنة،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همزة وصل، لام قمرية مظهرة. باء مفتوحة، ياء ساكنة مد لين، تاء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ضاد مفتوحة مفخمة، ميم مشددة مفتوحة مع الغنة، نون ساكنة، تاء مضمومة، هاء مفتوحة، ألف مد طبيعي.</w:t>
      </w:r>
    </w:p>
    <w:p>
      <w:pPr>
        <w:pStyle w:val="Heading2"/>
        <w:bidi/>
        <w:spacing w:after="140" w:before="320"/>
        <w:jc w:val="right"/>
      </w:pPr>
      <w:bookmarkStart w:name="bm_bab1_v12" w:id="1033"/>
      <w:r>
        <w:rPr>
          <w:rFonts w:ascii="Aref Ruqaa" w:cs="Aref Ruqaa" w:eastAsia="Aref Ruqaa" w:hAnsi="Aref Ruqaa"/>
          <w:b/>
          <w:bCs/>
          <w:i w:val="false"/>
          <w:iCs w:val="false"/>
          <w:color w:val="0D2143"/>
          <w:sz w:val="28"/>
          <w:szCs w:val="28"/>
          <w:rtl/>
        </w:rPr>
        <w:t xml:space="preserve">البيت السادس عشر:</w:t>
      </w:r>
      <w:bookmarkEnd w:id="103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صاد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ثاء مفتوحة مرققة، نون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جيم مفتوحة مرققة، ألف مد طبيعي،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شين مفتوحة مفخمة، خاء ساكنة مفخمة، صاد مضمومة مفخمة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سين مفتوحة مرققة،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دال مضمومة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طاء مفتوحة مفخمة، ياء مشددة مكسورة مع الغنة، باء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زاي مكسورة مرققة،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تاء مضمومة مرققة، قاف مفتوحة مفخمة، ألف مقصورة (مع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ضاد مفتوحة مفخمة، عين ساكنة (حرف 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ظاء مفتوحة مفخمة، ألف مد طبيعي، لام مكسورة مرققة، ميم مفتوحة، ألف للإطلاق.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4"/>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حذف النون لأنه من الأفعال الخمسة؟ لا، بل هو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2].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ينتقل اللسان إلى مخرج الميم أو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مكي بن أبي طالب رحمه الله: «اعلم أن الغنة صوت يخرج من الخيشوم، وهي في النون والميم أصلية، وفي غيرهما عارضة». وقال ابن الجزري: «والغنة صفة لازمة للنون والميم، لا تنفك عنهما».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و(يَتِيمًا) مشددة الميم؟ لا، بل (يَتِيمًا) مخففة. فالميم المشددة في مثل: (أَمَّنْ) و(ثَمُودَ) ليست مشددة أصلًا.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(أَمَّنْ)، (فَأَمَّا). ومن أمثلة النون المشددة أصلًا: (إِنَّ)، (أَنَّ)، (لَكِنَّ)، (كَأَنَّ)، (إِنَّا)، (جَنَّة)، (نَارًا) ليست مشددة.</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[الفرقان: 48]،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[البقرة: 7]،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تكون أضعف، ومقدارها حركتان أيضًا عند المحققين، ولكنها لا تظهر ظهورها في المشدد، لأن الحرف ساكن غير مشدد، فيقل زمن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النووي رحمه الله في التبيان: «وينبغي أن يعتنى ببيان الغنة في النون والميم المشددتين، فإنها واجبة، وتركها لحن».</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[البقرة: 14]،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مع الغنة (لأن الدال ليست من حروف الغنة؟ لا، الدال ليس فيها غنة، ولكن الشدة هنا على الدال، والدال المشددة أصلها دال ساكنة ودال متحركة، والدال الساكنة قبل الدال تدغم إدغام متماثلين، ولا غنة فيها لأنها ليست نونًا ولا ميمًا. فتنطق: (شُدْ دِ دَا) بإدغام الدالين دون غنة. فالدال مشددة مكسورة،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5"/>
      <w:r>
        <w:rPr>
          <w:rFonts w:ascii="Aref Ruqaa" w:cs="Aref Ruqaa" w:eastAsia="Aref Ruqaa" w:hAnsi="Aref Ruqaa"/>
          <w:b/>
          <w:bCs/>
          <w:i w:val="false"/>
          <w:iCs w:val="false"/>
          <w:color w:val="0A1830"/>
          <w:sz w:val="34"/>
          <w:szCs w:val="34"/>
          <w:rtl/>
        </w:rPr>
        <w:t xml:space="preserve">الباب الثالث — الميم الساكنة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كل 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سبب التسمية: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مع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6"/>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ومخرجها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7"/>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(أَمْ بِهِ) [الطور: 33]، (هُمْ بَارِزُونَ) [الكهف: 47].</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و(هُمْ) يليها باء.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الحرف المخفى: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الإخفاء: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المخرج: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يكون في كلمة واحدة وفي كلمتين. مثال في كلمة واحدة: (أَمْ بِهِ) [الطور: 33]، فالميم والباء في كلمة واحدة. ومثال في كلمتين: (لَهُمْ بِهِ) [البقرة: 6]، فالميم في كلمة (لَهُمْ) والباء في كلمة (بِهِ).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بِهِ جِنَّةٌ﴾</w:t>
      </w:r>
      <w:r>
        <w:rPr>
          <w:rFonts w:ascii="Cairo" w:cs="Cairo" w:eastAsia="Cairo" w:hAnsi="Cairo"/>
          <w:b/>
          <w:bCs/>
          <w:i w:val="false"/>
          <w:iCs w:val="false"/>
          <w:color w:val="8A6A1F"/>
          <w:sz w:val="16"/>
          <w:szCs w:val="16"/>
          <w:rtl/>
        </w:rPr>
        <w:t xml:space="preserve"> [المؤمنون: 70]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باء في (بِهِ). تخفى الميم مع الغنة. كيفية النطق: همزة مفتوحة مرققة، ميم مخفاة مع غنة حركتين، ثم باء مكسورة، ثم هاء مكسورة. فيكون النطق: (أَ - مْ (مخفاة) - بِ - هِ). ولا يصح: (أَمْ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بَارِزُونَ﴾</w:t>
      </w:r>
      <w:r>
        <w:rPr>
          <w:rFonts w:ascii="Cairo" w:cs="Cairo" w:eastAsia="Cairo" w:hAnsi="Cairo"/>
          <w:b/>
          <w:bCs/>
          <w:i w:val="false"/>
          <w:iCs w:val="false"/>
          <w:color w:val="8A6A1F"/>
          <w:sz w:val="16"/>
          <w:szCs w:val="16"/>
          <w:rtl/>
        </w:rPr>
        <w:t xml:space="preserve"> [الكهف: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باء في (بَارِزُونَ). تخفى الميم مع الغنة. كيفية النطق: هاء مضمومة مرققة، ميم مخفاة مع غنة حركتين، ثم باء مفتوحة، ثم ألف مد طبيعي، ثم راء مكسورة، ثم زاي مضمومة، ثم واو مد طبيعي، ثم نون مفتوحة. فيكون النطق: (هُ - مْ (مخفاة) - بَ - ا - رِ - زُ - و - نَ). ولا يصح: (هُمْ بَارِزُونَ)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مع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مع الغنة، همزة مكسورة، ياء مد طبيعي.</w:t>
      </w:r>
    </w:p>
    <w:p>
      <w:pPr>
        <w:pStyle w:val="Heading2"/>
        <w:bidi/>
        <w:spacing w:after="140" w:before="320"/>
        <w:jc w:val="right"/>
      </w:pPr>
      <w:bookmarkStart w:name="bm_bab3_v3" w:id="1038"/>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[البقرة: 7]،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[البقرة: 7].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[النبأ: 1]، أصلها (أَمْ مَا) بميم ساكنة وميم متحركة، فأدغمتا في كلمة واحدة. ومثال في كلمتين: (لَهُمْ مَا) [البقرة: 7].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9"/>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أَجْرٌ) [البقرة: 62].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«وأما الميم الساكنة فحكمها مع باقي الحروف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ثلاث مراتب، بحسب قرب مخرج الحرف الذي بعد الميم من مخرج الميم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[البقرة: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أخف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الباء والميم، ولكن حكمهما ليس الإظهار، بل الإخفاء والإدغام. فليستا من مراتب الإظهار أصلًا.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أَجْرٌ كَبِيرٌ﴾</w:t>
      </w:r>
      <w:r>
        <w:rPr>
          <w:rFonts w:ascii="Cairo" w:cs="Cairo" w:eastAsia="Cairo" w:hAnsi="Cairo"/>
          <w:b/>
          <w:bCs/>
          <w:i w:val="false"/>
          <w:iCs w:val="false"/>
          <w:color w:val="8A6A1F"/>
          <w:sz w:val="16"/>
          <w:szCs w:val="16"/>
          <w:rtl/>
        </w:rPr>
        <w:t xml:space="preserve"> [البقرة: 62]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مع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40"/>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ابن الجزري في النشر: «وأما الميم الساكنة، فحكمها الإظهار عند جميع الحروف إلا الباء والميم... ولا يجوز إخفاؤها عند الواو والفاء، خلافًا لمن زعم ذلك». فهذا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وَالِدٌ هُوَ﴾</w:t>
      </w:r>
      <w:r>
        <w:rPr>
          <w:rFonts w:ascii="Cairo" w:cs="Cairo" w:eastAsia="Cairo" w:hAnsi="Cairo"/>
          <w:b/>
          <w:bCs/>
          <w:i w:val="false"/>
          <w:iCs w:val="false"/>
          <w:color w:val="8A6A1F"/>
          <w:sz w:val="16"/>
          <w:szCs w:val="16"/>
          <w:rtl/>
        </w:rPr>
        <w:t xml:space="preserve"> [الرعد: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واو في (وَالِدٌ). تظهر الميم إظهارًا شفويًا. كيفية النطق: همزة مفتوحة، ميم ساكنة مظهرة، ثم واو مفتوحة، ثم ألف مد طبيعي، ثم لام مكسورة، ثم دال مضمومة. فيكون النطق: (أَ - مْ - وَ - ا - لِ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فِيهَا مَا يَشَاءُونَ﴾</w:t>
      </w:r>
      <w:r>
        <w:rPr>
          <w:rFonts w:ascii="Cairo" w:cs="Cairo" w:eastAsia="Cairo" w:hAnsi="Cairo"/>
          <w:b/>
          <w:bCs/>
          <w:i w:val="false"/>
          <w:iCs w:val="false"/>
          <w:color w:val="8A6A1F"/>
          <w:sz w:val="16"/>
          <w:szCs w:val="16"/>
          <w:rtl/>
        </w:rPr>
        <w:t xml:space="preserve"> [الزمر: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(بسبب إدغام تاء الافتعال في التاء؟ لا، أصلها (وَلِاِتِّحَادِ) بهمزة وصل، وتاءين: تاء الافتعال وتاء الكلمة. فتنطق: (وَلِتِّحَادِ) بتاء مشددة مكسورة مع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الميم الساكنة. ويليه إن شاء الله شرح باب لام أل ولام الفعل.</w:t>
            </w:r>
          </w:p>
        </w:tc>
      </w:tr>
    </w:tbl>
    <w:p>
      <w:pPr>
        <w:spacing w:after="160"/>
      </w:pPr>
    </w:p>
    <w:p>
      <w:pPr>
        <w:pStyle w:val="Heading1"/>
        <w:pageBreakBefore/>
        <w:bidi/>
        <w:spacing w:after="160" w:before="0"/>
        <w:jc w:val="right"/>
      </w:pPr>
      <w:bookmarkStart w:name="bm_bab4" w:id="1041"/>
      <w:r>
        <w:rPr>
          <w:rFonts w:ascii="Aref Ruqaa" w:cs="Aref Ruqaa" w:eastAsia="Aref Ruqaa" w:hAnsi="Aref Ruqaa"/>
          <w:b/>
          <w:bCs/>
          <w:i w:val="false"/>
          <w:iCs w:val="false"/>
          <w:color w:val="0A1830"/>
          <w:sz w:val="34"/>
          <w:szCs w:val="34"/>
          <w:rtl/>
        </w:rPr>
        <w:t xml:space="preserve">الباب الرابع — لام أل ولام الفعل</w:t>
      </w:r>
      <w:bookmarkEnd w:id="104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2"/>
      <w:r>
        <w:rPr>
          <w:rFonts w:ascii="Aref Ruqaa" w:cs="Aref Ruqaa" w:eastAsia="Aref Ruqaa" w:hAnsi="Aref Ruqaa"/>
          <w:b/>
          <w:bCs/>
          <w:i w:val="false"/>
          <w:iCs w:val="false"/>
          <w:color w:val="0D2143"/>
          <w:sz w:val="28"/>
          <w:szCs w:val="28"/>
          <w:rtl/>
        </w:rPr>
        <w:t xml:space="preserve">البيت الرابع والعشرون: حالا لام أل</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لالتقاء الساكنين.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3"/>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بمجموعة من حروف الإظهار، مجموعة في أوائل حروفها: الهمزة من (إِبْغِ)، والباء من (إِبْغِ) أيضًا، والغين من (إِبْغِ)؟ لا، بل الحروف مجموعة من أوائل الكلمات الأربع، وقد اشتملت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 والميم:</w:t>
      </w:r>
      <w:r>
        <w:rPr>
          <w:rFonts w:ascii="Amiri" w:cs="Amiri" w:eastAsia="Amiri" w:hAnsi="Amiri"/>
          <w:b w:val="false"/>
          <w:bCs w:val="false"/>
          <w:i w:val="false"/>
          <w:iCs w:val="false"/>
          <w:color w:val="181410"/>
          <w:sz w:val="22"/>
          <w:szCs w:val="22"/>
          <w:rtl/>
        </w:rPr>
        <w:t xml:space="preserve"> حروف شجرية أو شفوية، بعيدة عن مخرج اللام. فالإدغام فيها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﴿الْغَفُورُ﴾</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﴿الْجِبَالُ﴾</w:t>
      </w:r>
      <w:r>
        <w:rPr>
          <w:rFonts w:ascii="Cairo" w:cs="Cairo" w:eastAsia="Cairo" w:hAnsi="Cairo"/>
          <w:b/>
          <w:bCs/>
          <w:i w:val="false"/>
          <w:iCs w:val="false"/>
          <w:color w:val="8A6A1F"/>
          <w:sz w:val="16"/>
          <w:szCs w:val="16"/>
          <w:rtl/>
        </w:rPr>
        <w:t xml:space="preserve"> [النبأ: 7]</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﴿الْوَالِدَانِ﴾</w:t>
      </w:r>
      <w:r>
        <w:rPr>
          <w:rFonts w:ascii="Cairo" w:cs="Cairo" w:eastAsia="Cairo" w:hAnsi="Cairo"/>
          <w:b/>
          <w:bCs/>
          <w:i w:val="false"/>
          <w:iCs w:val="false"/>
          <w:color w:val="8A6A1F"/>
          <w:sz w:val="16"/>
          <w:szCs w:val="16"/>
          <w:rtl/>
        </w:rPr>
        <w:t xml:space="preserve"> [البقرة: 180]</w:t>
      </w:r>
      <w:r>
        <w:rPr>
          <w:rFonts w:ascii="Amiri" w:cs="Amiri" w:eastAsia="Amiri" w:hAnsi="Amiri"/>
          <w:b w:val="false"/>
          <w:bCs w:val="false"/>
          <w:i w:val="false"/>
          <w:iCs w:val="false"/>
          <w:color w:val="181410"/>
          <w:sz w:val="22"/>
          <w:szCs w:val="22"/>
          <w:rtl/>
        </w:rPr>
        <w:t xml:space="preserve">. تقرأ: (أَ - لْ - وَ - ا - لِ - دَ - ا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﴿الْمَلِكِ﴾</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﴿الْهَادِي﴾</w:t>
      </w:r>
      <w:r>
        <w:rPr>
          <w:rFonts w:ascii="Cairo" w:cs="Cairo" w:eastAsia="Cairo" w:hAnsi="Cairo"/>
          <w:b/>
          <w:bCs/>
          <w:i w:val="false"/>
          <w:iCs w:val="false"/>
          <w:color w:val="8A6A1F"/>
          <w:sz w:val="16"/>
          <w:szCs w:val="16"/>
          <w:rtl/>
        </w:rPr>
        <w:t xml:space="preserve"> [الرعد: 7]</w:t>
      </w:r>
      <w:r>
        <w:rPr>
          <w:rFonts w:ascii="Amiri" w:cs="Amiri" w:eastAsia="Amiri" w:hAnsi="Amiri"/>
          <w:b w:val="false"/>
          <w:bCs w:val="false"/>
          <w:i w:val="false"/>
          <w:iCs w:val="false"/>
          <w:color w:val="181410"/>
          <w:sz w:val="22"/>
          <w:szCs w:val="22"/>
          <w:rtl/>
        </w:rPr>
        <w:t xml:space="preserve">. تقرأ: (أَ - لْ - هَ - ا - دِ - ي)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4"/>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﴿الطَّارِقُ﴾</w:t>
      </w:r>
      <w:r>
        <w:rPr>
          <w:rFonts w:ascii="Cairo" w:cs="Cairo" w:eastAsia="Cairo" w:hAnsi="Cairo"/>
          <w:b/>
          <w:bCs/>
          <w:i w:val="false"/>
          <w:iCs w:val="false"/>
          <w:color w:val="8A6A1F"/>
          <w:sz w:val="16"/>
          <w:szCs w:val="16"/>
          <w:rtl/>
        </w:rPr>
        <w:t xml:space="preserve"> [الطارق: 1]</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﴿الدَّابَّةُ﴾</w:t>
      </w:r>
      <w:r>
        <w:rPr>
          <w:rFonts w:ascii="Cairo" w:cs="Cairo" w:eastAsia="Cairo" w:hAnsi="Cairo"/>
          <w:b/>
          <w:bCs/>
          <w:i w:val="false"/>
          <w:iCs w:val="false"/>
          <w:color w:val="8A6A1F"/>
          <w:sz w:val="16"/>
          <w:szCs w:val="16"/>
          <w:rtl/>
        </w:rPr>
        <w:t xml:space="preserve"> [النمل: 82]</w:t>
      </w:r>
      <w:r>
        <w:rPr>
          <w:rFonts w:ascii="Amiri" w:cs="Amiri" w:eastAsia="Amiri" w:hAnsi="Amiri"/>
          <w:b w:val="false"/>
          <w:bCs w:val="false"/>
          <w:i w:val="false"/>
          <w:iCs w:val="false"/>
          <w:color w:val="181410"/>
          <w:sz w:val="22"/>
          <w:szCs w:val="22"/>
          <w:rtl/>
        </w:rPr>
        <w:t xml:space="preserve">. تقرأ: (أَدَّابَّةُ)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4_v4" w:id="1045"/>
      <w:r>
        <w:rPr>
          <w:rFonts w:ascii="Aref Ruqaa" w:cs="Aref Ruqaa" w:eastAsia="Aref Ruqaa" w:hAnsi="Aref Ruqaa"/>
          <w:b/>
          <w:bCs/>
          <w:i w:val="false"/>
          <w:iCs w:val="false"/>
          <w:color w:val="0D2143"/>
          <w:sz w:val="28"/>
          <w:szCs w:val="28"/>
          <w:rtl/>
        </w:rPr>
        <w:t xml:space="preserve">البيت السادس والعشرون:</w:t>
      </w:r>
      <w:bookmarkEnd w:id="104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Heading2"/>
        <w:bidi/>
        <w:spacing w:after="140" w:before="320"/>
        <w:jc w:val="right"/>
      </w:pPr>
      <w:bookmarkStart w:name="bm_bab4_v5" w:id="1046"/>
      <w:r>
        <w:rPr>
          <w:rFonts w:ascii="Aref Ruqaa" w:cs="Aref Ruqaa" w:eastAsia="Aref Ruqaa" w:hAnsi="Aref Ruqaa"/>
          <w:b/>
          <w:bCs/>
          <w:i w:val="false"/>
          <w:iCs w:val="false"/>
          <w:color w:val="0D2143"/>
          <w:sz w:val="28"/>
          <w:szCs w:val="28"/>
          <w:rtl/>
        </w:rPr>
        <w:t xml:space="preserve">البيت السابع والعشرون:</w:t>
      </w:r>
      <w:bookmarkEnd w:id="104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 شمسية تدغم في الكاف؟ لا، الكاف من الحروف القمرية! ولكن اللام هنا لام جر وليست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7"/>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ولام أل. نحو: (لَلْحَقُّ). فتدغم لام الابتداء في لام أل، وتظهر اللامان معًا، أو تدغم لام أل في الحرف الشمسي.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8"/>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إظهارًا مطلقًا في جميع الأحوال، ولا تدغمها في شيء من الحروف، سواء أكانت اللام في فعل أمر، نحو: (قُلْ)، أم في حرف جواب، نحو: (نَعَمْ) (على خلاف في عدها من لام الفعل)، أم في فعل ماضٍ، نحو: (قُلْنَا) و(الْتَقَى). فلام الفعل لا تدغم أبدًا، بل تظهر عند جميع حروف الهجاء.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المطلق عند جميع حروف الهجاء، بلا استثناء. فلا تدغم في حرف، ولا تخفى عنده، ولا تقلب، بل تظهر دائمًا.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فهل تدغم اللام في النون؟ لا، بل 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(نَعَمْ) من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(نَعَمْ) ضمن أمثلة لام الفعل. وقد اختلف العلماء في ذلك:</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(نَعَمْ) حرف جواب، وليست فعلاً، فلا تدخل في لام الفعل. ولكن الناظم ذكرها استطرادًا، أو لأنها تشبه الفعل في البناء على السكون. وهذا قول بعض الشراح.</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(نَعَمْ) اسم فعل مضارع بمعنى أصدق، فهي فعل من حيث المعنى، فلامها لام فعل. وهذا قول الكوفيين في إعرابها.</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الناظم ذكر (نَعَمْ) لما فيها من لام ساكنة بعدها ميم، وقد يتوهم الطالب إدغامها في الميم، فأراد التنبيه على أنها تظهر، كما تظهر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أن الناظم ذكرها على سبيل التمثيل للام الساكنة التي تظهر، وليس على أنها من لام الفعل حقيقة. والعبرة في المثال أنه ورد في القرآن: (قُلْ نَعَمْ) [الصافات: 18]، فاللام في (قُلْ) لام فعل، وقد وليتها نون (نَعَمْ) في كلمتين، فأظهرت اللام، ولم تدغم. فهذا هو المقصود.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(فَلْيَقُلْ خَيْرًا) [النساء: 114]. تظهر اللام عند الخاء.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(فَعَلْتُ ذَلِكَ)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هناك استثناءات لإظهار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في القرآن الكريم استثناء لإظهار لام الفعل، بل هي تظهر عند جميع الحروف. ولكن ورد في كلام العرب إدغام لام الفعل في بعض الحروف في حالة الوصل، نحو: (قُلْ لَهُمْ) يجوز فيها الإظهار والإدغام، لكن المشهور في القرآن الإظهار مراعاة للرواية.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قرأ بعض القراء بإدغام لام الفعل في اللام والراء في بعض المواضع، نحو: (قُلْ رَبِّ) [الإسراء: 80] قرأها أبو عمرو بإدغام اللام في الراء، والباقون بالإظهار. والمشهور عن حفص عن عاصم الإظهار في جميع المواضع. فمن قرأ برواية حفص، فليظهر لام الفعل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مع الغنة (لتشديد الراء؟ الراء المشددة لا غنة فيها، ولكن الشدة تدل على إدغام راء ساكنة في راء متحركة، والراء ليس من حروف الغنة. فتنطق: رْ رَ نَّ).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9"/>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50"/>
      <w:r>
        <w:rPr>
          <w:rFonts w:ascii="Aref Ruqaa" w:cs="Aref Ruqaa" w:eastAsia="Aref Ruqaa" w:hAnsi="Aref Ruqaa"/>
          <w:b/>
          <w:bCs/>
          <w:i w:val="false"/>
          <w:iCs w:val="false"/>
          <w:color w:val="0D2143"/>
          <w:sz w:val="28"/>
          <w:szCs w:val="28"/>
          <w:rtl/>
        </w:rPr>
        <w:t xml:space="preserve">البيت الثلاثون: تعريف المثلين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نحو: (أَنْ تَقُولُوا) [البقرة: 23]. فالنون في (أَنْ) تقلب ميمًا عند الباء، ولكن هنا التاء في (أَنْ) والتاء في (تَقُولُوا) مثلان، لكن النون الساكنة قبل التاء تخفى. والمثال الصحيح: (فَآمِنُوا خَيْرًا لَكُمْ) ليس فيه تاءان. بل مثال التاءين: (وَمَا تَفَرَّقَ الَّذِينَ أُوتُوا الْكِتَابَ إِلَّا مِنْ بَعْدِ مَا جَاءَتْهُمُ الْبَيِّنَةُ) [البينة: 4]، فالتاء في (جَاءَتْهُمُ) ساكنة، والتاء في (التَّاءِ) من (الْبَيِّنَةُ) ليست بعدها. مثال أوضح: (فَأَنْتَ لَهُ تَصَدَّى) [عبس: 6]، فالتاء في (فَأَنْتَ) ساكنة، والتاء في (تَصَدَّى)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[البقرة: 7].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[الشعراء: 41].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تفصيل ذلك في باب الإدغام الكبير.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في كلمتين، نحو: (فِيهِ هُدًى). فإن كانا في كلمة واحدة، لم يدغما، نحو: (عَلِمَ) لا تدغم الميم في الميم، لأنهما متحركان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ميم ساكنة للجمع، والثاني ميم متحركة: نحو: (عَلَيْهِمْ مَا) و(لَهُمْ مَا). لكن هذا ليس استثناءً، بل هو من المثلين الصغير، وقد أدغمت الميم في الميم، فصارت ميمًا مشددة. ولكن في رواية حفص، الميم الساكنة تدغم في الميم المتحركة، وهذا هو الأصل. ولكن ورد في بعض القراءات إظهارها.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متجانسين ناقص، لأن النون والميم اتفقا في بعض الصفات (الغنة)، واختلفا في المخرج. فلما أدغمت النون في الميم، ذهبت ذات النون، وبقيت غنتها.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51"/>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أدغمت القاف في الكاف في قراءة بعض القراء، وأظهرها حفص.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وقد أدغمها بعض القراء، وأظهرها حفص.</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وقد ورد الإدغام في بعض المواضع، كإدغام النون الساكنة في اللام والراء (وهو واجب)، وإدغام اللام الساكنة في الراء (جائز عند بعض القراء)، وإدغام القاف في الكاف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(مع الغنة؟ القاف ليست من حروف الغنة، ولكن التضعيف فيها إدغام قاف ساكنة في قاف متحركة، ولا غنة فيها)، باء مفتوحة مرققة، ألف للإطلاق.</w:t>
      </w:r>
    </w:p>
    <w:p>
      <w:pPr>
        <w:pStyle w:val="Heading2"/>
        <w:bidi/>
        <w:spacing w:after="140" w:before="320"/>
        <w:jc w:val="right"/>
      </w:pPr>
      <w:bookmarkStart w:name="bm_bab5_v3" w:id="1052"/>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الإظهار، لأن الطاء ساكنة والتاء متحركة، والطاء ليست من حروف الإدغام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بعض الحروف، وامتنع في بعضها. فقد أجمع القراء على إدغام الدال في التاء (قَدْ تَبَيَّنَ)، والتاء في الدال (أُجِيبَتْ دَعْوَتُكُمَا)، والذال في الظاء (إِذْ ظَلَمُوا)، والثاء في الذال (يَلْهَثْ ذَلِكَ). وأجمعوا على إظهار الطاء عند التاء (أَحَطْتُ)، والتاء عند الطاء (فَآمَنَتْ طَائِفَةٌ).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53"/>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4"/>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(الرَّحِيمِ مَالِكِ) [الفاتحة: 4]. فالميم في (الرَّحِيمِ) مكسورة، والميم في (مَالِكِ) مفتوحة. فهما مثلان، والأولى متحركة. وهذا مثال للمثلين أيضًا. أما المتجانسان الكبير: فمثاله: (قَدْ تَبَيَّنَ) ليس كبيرًا، بل صغير. مثال الكبير: (يَخْلُ لَكُمْ)؟ لا. بل مثل: (يُعَذِّبُ مَنْ يَشَاءُ) [البقرة: 284]، فالباء مضمومة، والميم مفتوحة. هما متجانسان (الباء والميم من الشفتين)، والأول متحرك. فمن يدغم الكبير، يسكن الباء ويدغمها في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5"/>
      <w:r>
        <w:rPr>
          <w:rFonts w:ascii="Aref Ruqaa" w:cs="Aref Ruqaa" w:eastAsia="Aref Ruqaa" w:hAnsi="Aref Ruqaa"/>
          <w:b/>
          <w:bCs/>
          <w:i w:val="false"/>
          <w:iCs w:val="false"/>
          <w:color w:val="0A1830"/>
          <w:sz w:val="34"/>
          <w:szCs w:val="34"/>
          <w:rtl/>
        </w:rPr>
        <w:t xml:space="preserve">الباب السادس — المدود</w:t>
      </w:r>
      <w:bookmarkEnd w:id="105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6"/>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[الفتح: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الوجوب والجواز:</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(بسبب إدغام دالين؟ لا، المد ليس فيه تشديد. ولكن النطق: (وَلْمَدُّ) بهمزة وصل، ولام قمرية، وميم مفتوحة، ودال مضمومة. ولكن البيت ينطق: (وَالْمَدُّ) بإظهار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7"/>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8"/>
      <w:r>
        <w:rPr>
          <w:rFonts w:ascii="Aref Ruqaa" w:cs="Aref Ruqaa" w:eastAsia="Aref Ruqaa" w:hAnsi="Aref Ruqaa"/>
          <w:b/>
          <w:bCs/>
          <w:i w:val="false"/>
          <w:iCs w:val="false"/>
          <w:color w:val="0D2143"/>
          <w:sz w:val="28"/>
          <w:szCs w:val="28"/>
          <w:rtl/>
        </w:rPr>
        <w:t xml:space="preserve">البيت السادس والثلاثون:</w:t>
      </w:r>
      <w:bookmarkEnd w:id="105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9"/>
      <w:r>
        <w:rPr>
          <w:rFonts w:ascii="Aref Ruqaa" w:cs="Aref Ruqaa" w:eastAsia="Aref Ruqaa" w:hAnsi="Aref Ruqaa"/>
          <w:b/>
          <w:bCs/>
          <w:i w:val="false"/>
          <w:iCs w:val="false"/>
          <w:color w:val="0D2143"/>
          <w:sz w:val="28"/>
          <w:szCs w:val="28"/>
          <w:rtl/>
        </w:rPr>
        <w:t xml:space="preserve">البيت السابع والثلاثون:</w:t>
      </w:r>
      <w:bookmarkEnd w:id="1059"/>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مع الغنة (لتشديد الدال؟ الدال المشددة لا غنة فيها، ولكن الشدة تدل على إدغام دالين.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60"/>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وجود همز أو سكون بعد حرف المد.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يزاد على حركتي المد الطبيعي مقدار آخر، بحسب السبب. فالمد الطبيعي حركتان، والفرعي يزيد على ذلك إلى أربع حركات، أو خمس، أو ست.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وجود همز أو سكون بعد حرف المد): هذا هو الفارق بينه وبين الطبيعي.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61"/>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في قوله تعالى: </w:t>
      </w:r>
      <w:r>
        <w:rPr>
          <w:rFonts w:ascii="Amiri Quran" w:cs="Amiri Quran" w:eastAsia="Amiri Quran" w:hAnsi="Amiri Quran"/>
          <w:b w:val="false"/>
          <w:bCs w:val="false"/>
          <w:i w:val="false"/>
          <w:iCs w:val="false"/>
          <w:color w:val="0D2143"/>
          <w:sz w:val="26"/>
          <w:szCs w:val="26"/>
          <w:rtl/>
        </w:rPr>
        <w:t xml:space="preserve">﴿كَذَلِكَ نُوحِي إِلَيْكَ﴾</w:t>
      </w:r>
      <w:r>
        <w:rPr>
          <w:rFonts w:ascii="Cairo" w:cs="Cairo" w:eastAsia="Cairo" w:hAnsi="Cairo"/>
          <w:b/>
          <w:bCs/>
          <w:i w:val="false"/>
          <w:iCs w:val="false"/>
          <w:color w:val="8A6A1F"/>
          <w:sz w:val="16"/>
          <w:szCs w:val="16"/>
          <w:rtl/>
        </w:rPr>
        <w:t xml:space="preserve"> [الشورى: 7]</w:t>
      </w:r>
      <w:r>
        <w:rPr>
          <w:rFonts w:ascii="Amiri" w:cs="Amiri" w:eastAsia="Amiri" w:hAnsi="Amiri"/>
          <w:b w:val="false"/>
          <w:bCs w:val="false"/>
          <w:i w:val="false"/>
          <w:iCs w:val="false"/>
          <w:color w:val="181410"/>
          <w:sz w:val="22"/>
          <w:szCs w:val="22"/>
          <w:rtl/>
        </w:rPr>
        <w:t xml:space="preserve"> بغير ألف بعد الهاء، ولكن الناظم زاد الألف لضرورة النظم، أو هي لغة في الإمالة. والمثال القرآني الصحيح لاجتماع المدود الثلاثة في كلمة واحدة هو قوله تعالى: </w:t>
      </w:r>
      <w:r>
        <w:rPr>
          <w:rFonts w:ascii="Amiri Quran" w:cs="Amiri Quran" w:eastAsia="Amiri Quran" w:hAnsi="Amiri Quran"/>
          <w:b w:val="false"/>
          <w:bCs w:val="false"/>
          <w:i w:val="false"/>
          <w:iCs w:val="false"/>
          <w:color w:val="0D2143"/>
          <w:sz w:val="26"/>
          <w:szCs w:val="26"/>
          <w:rtl/>
        </w:rPr>
        <w:t xml:space="preserve">﴿نُوحِيهَا﴾</w:t>
      </w:r>
      <w:r>
        <w:rPr>
          <w:rFonts w:ascii="Amiri" w:cs="Amiri" w:eastAsia="Amiri" w:hAnsi="Amiri"/>
          <w:b w:val="false"/>
          <w:bCs w:val="false"/>
          <w:i w:val="false"/>
          <w:iCs w:val="false"/>
          <w:color w:val="181410"/>
          <w:sz w:val="22"/>
          <w:szCs w:val="22"/>
          <w:rtl/>
        </w:rPr>
        <w:t xml:space="preserve"> في قراءة من قرأ به، أو (أَوْلِيَاءُ) ونحوها.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62"/>
      <w:r>
        <w:rPr>
          <w:rFonts w:ascii="Aref Ruqaa" w:cs="Aref Ruqaa" w:eastAsia="Aref Ruqaa" w:hAnsi="Aref Ruqaa"/>
          <w:b/>
          <w:bCs/>
          <w:i w:val="false"/>
          <w:iCs w:val="false"/>
          <w:color w:val="0D2143"/>
          <w:sz w:val="28"/>
          <w:szCs w:val="28"/>
          <w:rtl/>
        </w:rPr>
        <w:t xml:space="preserve">البيت الأربعون: شروط حروف المد</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خبر المبتدأ (الكسر)؟ لا، بل (ضم) مبتدأ مؤخر، و(شرط) خبره.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63"/>
      <w:r>
        <w:rPr>
          <w:rFonts w:ascii="Aref Ruqaa" w:cs="Aref Ruqaa" w:eastAsia="Aref Ruqaa" w:hAnsi="Aref Ruqaa"/>
          <w:b/>
          <w:bCs/>
          <w:i w:val="false"/>
          <w:iCs w:val="false"/>
          <w:color w:val="0D2143"/>
          <w:sz w:val="28"/>
          <w:szCs w:val="28"/>
          <w:rtl/>
        </w:rPr>
        <w:t xml:space="preserve">البيت الحادي والأربعون: حروف اللين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الحركة قبل الحرف: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مع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4"/>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مع الغنة. زاي مضمومة، واو مد طبيعي، ميم ساكنة.</w:t>
      </w:r>
    </w:p>
    <w:p>
      <w:pPr>
        <w:pStyle w:val="Heading2"/>
        <w:bidi/>
        <w:spacing w:after="140" w:before="320"/>
        <w:jc w:val="right"/>
      </w:pPr>
      <w:bookmarkStart w:name="bm_bab6_v10" w:id="1065"/>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[الفتح: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6"/>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الاتصال والانفصال: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﴿فِي أَنْفُسِهِمْ﴾</w:t>
      </w:r>
      <w:r>
        <w:rPr>
          <w:rFonts w:ascii="Cairo" w:cs="Cairo" w:eastAsia="Cairo" w:hAnsi="Cairo"/>
          <w:b/>
          <w:bCs/>
          <w:i w:val="false"/>
          <w:iCs w:val="false"/>
          <w:color w:val="8A6A1F"/>
          <w:sz w:val="16"/>
          <w:szCs w:val="16"/>
          <w:rtl/>
        </w:rPr>
        <w:t xml:space="preserve"> [البقرة: 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bCs/>
          <w:i w:val="false"/>
          <w:iCs w:val="false"/>
          <w:color w:val="0D2143"/>
          <w:sz w:val="22"/>
          <w:szCs w:val="22"/>
          <w:rtl/>
        </w:rPr>
        <w:t xml:space="preserve">تتمة باب المدود</w:t>
      </w:r>
    </w:p>
    <w:p>
      <w:pPr>
        <w:pStyle w:val="Heading2"/>
        <w:bidi/>
        <w:spacing w:after="140" w:before="320"/>
        <w:jc w:val="right"/>
      </w:pPr>
      <w:bookmarkStart w:name="bm_bab6_v12" w:id="1067"/>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8"/>
      <w:r>
        <w:rPr>
          <w:rFonts w:ascii="Aref Ruqaa" w:cs="Aref Ruqaa" w:eastAsia="Aref Ruqaa" w:hAnsi="Aref Ruqaa"/>
          <w:b/>
          <w:bCs/>
          <w:i w:val="false"/>
          <w:iCs w:val="false"/>
          <w:color w:val="0D2143"/>
          <w:sz w:val="28"/>
          <w:szCs w:val="28"/>
          <w:rtl/>
        </w:rPr>
        <w:t xml:space="preserve">البيت السادس والأربعون: مد البدل</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أنواع مد البدل</w:t>
      </w:r>
    </w:p>
    <w:p>
      <w:pPr>
        <w:bidi/>
        <w:spacing w:after="140" w:before="0" w:line="300"/>
        <w:jc w:val="both"/>
      </w:pPr>
      <w:r>
        <w:rPr>
          <w:rFonts w:ascii="Amiri" w:cs="Amiri" w:eastAsia="Amiri" w:hAnsi="Amiri"/>
          <w:b/>
          <w:bCs/>
          <w:i w:val="false"/>
          <w:iCs w:val="false"/>
          <w:color w:val="0D2143"/>
          <w:sz w:val="22"/>
          <w:szCs w:val="22"/>
          <w:rtl/>
        </w:rPr>
        <w:t xml:space="preserve">ينقسم مد البدل باعتبار موقعه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بدل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الأكثر. 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w:t>
      </w:r>
    </w:p>
    <w:p>
      <w:pPr>
        <w:bidi/>
        <w:spacing w:after="140" w:before="0" w:line="300"/>
        <w:jc w:val="both"/>
      </w:pPr>
      <w:r>
        <w:rPr>
          <w:rFonts w:ascii="Amiri" w:cs="Amiri" w:eastAsia="Amiri" w:hAnsi="Amiri"/>
          <w:b/>
          <w:bCs/>
          <w:i w:val="false"/>
          <w:iCs w:val="false"/>
          <w:color w:val="0D2143"/>
          <w:sz w:val="22"/>
          <w:szCs w:val="22"/>
          <w:rtl/>
        </w:rPr>
        <w:t xml:space="preserve">القسم الثاني: مد بدل في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الهمز في آخر الكلمة الأولى، وحرف المد في أول الكلمة الثانية، نحو: (جَاءَ أَحَدَكُمُ) [الأنعام: 61]، (السُّفَهَاءُ أَلَا) [البقرة: 13]. ففي (جَاءَ أَحَدَكُمُ): الهمز في آخر (جَاءَ)، والألف في أول (أَحَدَكُمُ). فهذا مد منفصل في الأصل، ولكنه سمي مد بدل في بعض المصطلحات، لأنه اجتمع فيه همز وحرف مد. ولكن المشهور أن مد البدل يكون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سواء أكان في كلمة واحدة، أم في كلمتين.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[البقرة: 108]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ترتيب الهمز وحرف المد: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 عند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 في 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9"/>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المنفصل، والمنفصل أقوى من العارض.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70"/>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71"/>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المد اللازم الكلمي المخفف في القرآن الكريم في رواية حفص إلا في موضع واحد مختلف فيه، وهو (آلْآنَ) في سورة يونس، في قراءة من قرأ بسكون اللام وتخفيفها: (آلْآنَ وَقَدْ كُنْتُمْ بِهِ تَسْتَعْجِلُونَ) [يونس: 51].</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حفص، فإنه يقرأ بتشديد اللام: (آلْآنَ) بلام مشددة، فيكون مدًا لازمًا كلميًا مثقلاً. وكذلك في موضع آخر: (آلْآنَ وَقَدْ عَصَيْتَ قَبْلُ) [يونس: 91].</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لأن بعدها لامًا مشددة، والسكون في اللام الأولى أصلي.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17" w:id="1072"/>
      <w:r>
        <w:rPr>
          <w:rFonts w:ascii="Aref Ruqaa" w:cs="Aref Ruqaa" w:eastAsia="Aref Ruqaa" w:hAnsi="Aref Ruqaa"/>
          <w:b/>
          <w:bCs/>
          <w:i w:val="false"/>
          <w:iCs w:val="false"/>
          <w:color w:val="0D2143"/>
          <w:sz w:val="28"/>
          <w:szCs w:val="28"/>
          <w:rtl/>
        </w:rPr>
        <w:t xml:space="preserve">البيت التاسع والأربعون:</w:t>
      </w:r>
      <w:bookmarkEnd w:id="107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(إدغام قافين)،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Heading2"/>
        <w:bidi/>
        <w:spacing w:after="140" w:before="320"/>
        <w:jc w:val="right"/>
      </w:pPr>
      <w:bookmarkStart w:name="bm_bab6_v18" w:id="1073"/>
      <w:r>
        <w:rPr>
          <w:rFonts w:ascii="Aref Ruqaa" w:cs="Aref Ruqaa" w:eastAsia="Aref Ruqaa" w:hAnsi="Aref Ruqaa"/>
          <w:b/>
          <w:bCs/>
          <w:i w:val="false"/>
          <w:iCs w:val="false"/>
          <w:color w:val="0D2143"/>
          <w:sz w:val="28"/>
          <w:szCs w:val="28"/>
          <w:rtl/>
        </w:rPr>
        <w:t xml:space="preserve">البيت الخمسون:</w:t>
      </w:r>
      <w:bookmarkEnd w:id="107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74"/>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الحروف التي ليس فيها مد لازم حرفي</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ليس فيه مد لازم حرفي، لأن هجاءه لا يحتوي على حرف مد، أو لأن حرف المد فيه ليس بعده سكون أصلي.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 ولكنه في بعض القراءات لا يمد.</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(عِيييييييييييينْ).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(سِييييييييييِينْ).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75"/>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7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بإدغام اللام في الراء: (أَلِفْ لَارَّا). الراء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pStyle w:val="Heading2"/>
        <w:bidi/>
        <w:spacing w:after="140" w:before="320"/>
        <w:jc w:val="right"/>
      </w:pPr>
      <w:bookmarkStart w:name="bm_bab6_v21" w:id="1076"/>
      <w:r>
        <w:rPr>
          <w:rFonts w:ascii="Aref Ruqaa" w:cs="Aref Ruqaa" w:eastAsia="Aref Ruqaa" w:hAnsi="Aref Ruqaa"/>
          <w:b/>
          <w:bCs/>
          <w:i w:val="false"/>
          <w:iCs w:val="false"/>
          <w:color w:val="0D2143"/>
          <w:sz w:val="28"/>
          <w:szCs w:val="28"/>
          <w:rtl/>
        </w:rPr>
        <w:t xml:space="preserve">البيت الثالث والخمسون: تنبيه على معرفة الوقف</w:t>
      </w:r>
      <w:bookmarkEnd w:id="107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وَلَيْسَ فِي هَذَا النَّظِيمِ مِنْ غَرَضْ ... سِوَى تَجْوِيدِ تِلَاوَةِ النَّصّ</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(النظيم): المنظوم، أي: هذا النظم نفسه، وهو من إطلاق المصدر على المفعول.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(غرض): المقصد والهدف الذي يُرمى إليه من الكلام.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(تجويد تلاوة النص): إتقان أداء القرآن الكريم حسب أحكام التجويد.</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(ليس): فعل ماضٍ ناقص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هذا النظيم): جار ومجرور متعلق بمحذوف خبر (ليس)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 زائد للتوكيد.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(غرض): اسم (ليس) مؤخر مجرور لفظًا بـ(من) الزائدة، مرفوع محلاً.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أداة استثناء بمعنى (إلا)، مبنية على السكون في محل نصب أو رفع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(تجويد): بدل من (غرض) أو مستثنى،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(تلاوة النص): مضاف ومضاف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رحمه الله، وقد أوشك على ختم منظومته، بأن غايته من هذا النظم لم تكن إلا أمرًا واحدًا: إعانة طالب العلم على تجويد تلاوته لكتاب الله عز وجل. فليس القصد استقصاء كل أبواب علم التجويد وفروعه، وإنما إيراد ما لا بد منه للمبتدئ من الأحكام الكلية، تاركًا التفصيل والاستقصاء لمن يريد التوسع من كتب أهل هذا الفن المطولة.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منهج الناظم في هذه المنظومة</w:t>
      </w:r>
    </w:p>
    <w:p>
      <w:pPr>
        <w:bidi/>
        <w:spacing w:after="140" w:before="0" w:line="300"/>
        <w:jc w:val="both"/>
      </w:pPr>
      <w:r>
        <w:rPr>
          <w:rFonts w:ascii="Amiri" w:cs="Amiri" w:eastAsia="Amiri" w:hAnsi="Amiri"/>
          <w:b w:val="false"/>
          <w:bCs w:val="false"/>
          <w:i w:val="false"/>
          <w:iCs w:val="false"/>
          <w:color w:val="181410"/>
          <w:sz w:val="22"/>
          <w:szCs w:val="22"/>
          <w:rtl/>
        </w:rPr>
        <w:t xml:space="preserve">يتضح من هذا البيت أن الناظم رحمه الله قصد الاختصار والتيسير على المبتدئين، لا الاستيعاب الشامل لعلم التجويد. ولذلك خلت منظومته من أبواب مهمة كمخارج الحروف وصفاتها، وأحكام الوقف والابتداء، ورسم المصحف وضبطه، تاركًا هذه الأبواب لمن يرتقي بعد حفظ هذه التحفة إلى متون أخرى، كالمقدمة الجزرية وما فوقها.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اقتصر الناظم على هذه الأبواب؟</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من أبواب التجويد ما هو أكثر وقوعًا في تلاوة المبتدئ وأشد حاجة إليه: أحكام النون الساكنة والتنوين، والميم الساكنة، ولام أل ولام الفعل، والمدود. فهذه الأحكام هي التي يكثر ورودها في كل صفحة من صفحات المصحف تقريبًا، بخلاف بعض الأبواب الأخرى التي قد لا يحتاجها المبتدئ في أول طلبه.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(وَلَيْسَ): واو استئناف، لام مفتوحة مرققة، ياء مد طبيعي، سين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هَذَا): فاء مكسورة مرققة، ياء مد طبيعي، هاء مفتوحة، ذال مفتوحة مرققة،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(النَّظِيمِ): نون مشددة مفتوحة (لام شمسية أُدغمت في النون)، ظاء مكسورة مفخمة، ياء مد طبيعي،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غَرَضْ): نون ساكنة يليها غين، حكمها الإخفاء الحقيقي، فتنطق: (مِنْ غَرَضْ) بغنة ظاهرة مع الغين.</w:t>
      </w:r>
    </w:p>
    <w:p>
      <w:pPr>
        <w:pStyle w:val="Heading2"/>
        <w:bidi/>
        <w:spacing w:after="140" w:before="320"/>
        <w:jc w:val="right"/>
      </w:pPr>
      <w:bookmarkStart w:name="bm_bab6_v22" w:id="1077"/>
      <w:r>
        <w:rPr>
          <w:rFonts w:ascii="Aref Ruqaa" w:cs="Aref Ruqaa" w:eastAsia="Aref Ruqaa" w:hAnsi="Aref Ruqaa"/>
          <w:b/>
          <w:bCs/>
          <w:i w:val="false"/>
          <w:iCs w:val="false"/>
          <w:color w:val="0D2143"/>
          <w:sz w:val="28"/>
          <w:szCs w:val="28"/>
          <w:rtl/>
        </w:rPr>
        <w:t xml:space="preserve">الأبيات الختامية: خاتمة الناظم رحمه الله</w:t>
      </w:r>
      <w:bookmarkEnd w:id="107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فَالْحَمْدُ لِلَّهِ عَلَى التَّمَامِ ... بِنِعْمَةٍ مِنْهُ وَحُسْنِ خَتَامِ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الصَّلَاةُ وَالسَّلَامُ سَرْمَدَا ... عَلَى النَّبِيِّ خَيْرِ مَنْ تَعَبَّدَا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وَآلِهِ وَصَحْبِهِ وَمَنِ اقْتَفَى ... أَثَرَهُ فِي القَوْلِ وَالفِعْلِ اقْتِفَا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وَأَسْأَلُ اللهَ الكَرِيمَ الوَهَّابْ ... إِخْلَاصَ هَذَا الجَمْعِ وَالصَّوَابْ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يَكُونَ نَافِعًا لِمَنْ قَرَا ... وَحَافِظًا وَمُقْرِئًا وَمُقْتَرِي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للأبيات الختامية</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رحمه الله منظومته بما يُختم به عمل الصالحين: حمدُ الله تعالى على التوفيق لإتمام هذا النظم، ثم الصلاة والسلام على النبي صلى الله عليه وسلم وآله وصحبه ومن سار على نهجه، ثم دعاء خالص يسأل فيه ربه الإخلاص في هذا العمل، والتوفيق للصواب فيه، وأن ينفع الله به كل من قرأه أو حفظه أو أقرأه غيره أو تدارسه. وهذا هو الأدب المعهود عند علمائنا في ختام مصنفاتهم: افتتاحها بالبسملة والحمد، وختامها بالحمد والصلاة والدعاء.</w:t>
      </w:r>
    </w:p>
    <w:p>
      <w:pPr>
        <w:bidi/>
        <w:spacing w:after="100" w:before="200" w:line="300"/>
        <w:jc w:val="right"/>
      </w:pPr>
      <w:r>
        <w:rPr>
          <w:rFonts w:ascii="Amiri" w:cs="Amiri" w:eastAsia="Amiri" w:hAnsi="Amiri"/>
          <w:b/>
          <w:bCs/>
          <w:i w:val="false"/>
          <w:iCs w:val="false"/>
          <w:color w:val="152C54"/>
          <w:sz w:val="22"/>
          <w:szCs w:val="22"/>
          <w:rtl/>
        </w:rPr>
        <w:t xml:space="preserve">فوائد وأحكام تجويدية في الأبيات الختامية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(فَالْحَمْدُ لِلَّهِ):</w:t>
      </w:r>
      <w:r>
        <w:rPr>
          <w:rFonts w:ascii="Amiri" w:cs="Amiri" w:eastAsia="Amiri" w:hAnsi="Amiri"/>
          <w:b w:val="false"/>
          <w:bCs w:val="false"/>
          <w:i w:val="false"/>
          <w:iCs w:val="false"/>
          <w:color w:val="181410"/>
          <w:sz w:val="22"/>
          <w:szCs w:val="22"/>
          <w:rtl/>
        </w:rPr>
        <w:t xml:space="preserve"> لفظ الجلالة هنا مسبوق بكسر (اللام)، فيُرقق، وهذا تطبيق عملي لباب أحكام لفظ الجلالة الذي درسه القارئ في هذا الفن.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(التَّمَامِ):</w:t>
      </w:r>
      <w:r>
        <w:rPr>
          <w:rFonts w:ascii="Amiri" w:cs="Amiri" w:eastAsia="Amiri" w:hAnsi="Amiri"/>
          <w:b w:val="false"/>
          <w:bCs w:val="false"/>
          <w:i w:val="false"/>
          <w:iCs w:val="false"/>
          <w:color w:val="181410"/>
          <w:sz w:val="22"/>
          <w:szCs w:val="22"/>
          <w:rtl/>
        </w:rPr>
        <w:t xml:space="preserve"> تاء مشددة مفتوحة، وهذا تطبيق للام الشمسية المدغمة (ال التمام).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(وَالسَّلَامُ سَرْمَدَا):</w:t>
      </w:r>
      <w:r>
        <w:rPr>
          <w:rFonts w:ascii="Amiri" w:cs="Amiri" w:eastAsia="Amiri" w:hAnsi="Amiri"/>
          <w:b w:val="false"/>
          <w:bCs w:val="false"/>
          <w:i w:val="false"/>
          <w:iCs w:val="false"/>
          <w:color w:val="181410"/>
          <w:sz w:val="22"/>
          <w:szCs w:val="22"/>
          <w:rtl/>
        </w:rPr>
        <w:t xml:space="preserve"> التقاء لامين، الأولى شمسية مدغمة في السين، وفيه إظهار الميم الساكنة قبل السين لعدم انطباق حكم الإخفاء أو الإدغام أو الإقلاب عليها.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(وَمَنِ اقْتَفَى):</w:t>
      </w:r>
      <w:r>
        <w:rPr>
          <w:rFonts w:ascii="Amiri" w:cs="Amiri" w:eastAsia="Amiri" w:hAnsi="Amiri"/>
          <w:b w:val="false"/>
          <w:bCs w:val="false"/>
          <w:i w:val="false"/>
          <w:iCs w:val="false"/>
          <w:color w:val="181410"/>
          <w:sz w:val="22"/>
          <w:szCs w:val="22"/>
          <w:rtl/>
        </w:rPr>
        <w:t xml:space="preserve"> نون مكسورة (كُسرت لالتقاء الساكنين) بعدها همزة وصل، فتُدرج الهمزة في درج الكلام ولا تُبتدأ بها إلا عند الوقف.</w:t>
      </w:r>
    </w:p>
    <w:p>
      <w:pPr>
        <w:bidi/>
        <w:spacing w:after="100" w:before="200" w:line="300"/>
        <w:jc w:val="right"/>
      </w:pPr>
      <w:r>
        <w:rPr>
          <w:rFonts w:ascii="Amiri" w:cs="Amiri" w:eastAsia="Amiri" w:hAnsi="Amiri"/>
          <w:b/>
          <w:bCs/>
          <w:i w:val="false"/>
          <w:iCs w:val="false"/>
          <w:color w:val="152C54"/>
          <w:sz w:val="22"/>
          <w:szCs w:val="22"/>
          <w:rtl/>
        </w:rPr>
        <w:t xml:space="preserve">فوائد تربوية من ختام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تعليم الطالب أدب الحمد والصلاة عند بدء أي عمل علمي وعند ختامه، اقتداءً بمنهج علمائنا الأعلام.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الحرص على الإخلاص في طلب العلم وتعليمه، فهذا سرّ بركة العلم النافع.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الدعاء لمن يحمل هذا العلم ويبلغه، سواء بالحفظ أو الإقراء أو الدراسة، وهذا من كمال أدب المصنف مع طلابه من بعده.</w:t>
      </w:r>
    </w:p>
    <w:p>
      <w:pPr>
        <w:pStyle w:val="Heading1"/>
        <w:pageBreakBefore/>
        <w:bidi/>
        <w:spacing w:after="200" w:before="0"/>
        <w:jc w:val="right"/>
      </w:pPr>
      <w:bookmarkStart w:name="bm_khatimah_kitab" w:id="1078"/>
      <w:r>
        <w:rPr>
          <w:rFonts w:ascii="Aref Ruqaa" w:cs="Aref Ruqaa" w:eastAsia="Aref Ruqaa" w:hAnsi="Aref Ruqaa"/>
          <w:b/>
          <w:bCs/>
          <w:i w:val="false"/>
          <w:iCs w:val="false"/>
          <w:color w:val="0D2143"/>
          <w:sz w:val="32"/>
          <w:szCs w:val="32"/>
          <w:rtl/>
        </w:rPr>
        <w:t xml:space="preserve">خاتمة الكتاب</w:t>
      </w:r>
      <w:bookmarkEnd w:id="1078"/>
    </w:p>
    <w:p>
      <w:pPr>
        <w:pStyle w:val="Heading3"/>
        <w:bidi/>
        <w:spacing w:after="120" w:before="260"/>
        <w:jc w:val="right"/>
      </w:pPr>
      <w:bookmarkStart w:name="bm_13" w:id="1079"/>
      <w:r>
        <w:rPr>
          <w:rFonts w:ascii="Aref Ruqaa" w:cs="Aref Ruqaa" w:eastAsia="Aref Ruqaa" w:hAnsi="Aref Ruqaa"/>
          <w:b/>
          <w:bCs/>
          <w:i w:val="false"/>
          <w:iCs w:val="false"/>
          <w:color w:val="0D2143"/>
          <w:sz w:val="23"/>
          <w:szCs w:val="23"/>
          <w:rtl/>
        </w:rPr>
        <w:t xml:space="preserve">أولاً: أهم النتائج</w:t>
      </w:r>
      <w:bookmarkEnd w:id="1079"/>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الموسّع لمنظومة "تحفة الأطفال والغلمان في تجويد القرآن"، بيتاً بيتاً، من مقدمتها إلى خاتمة ناظمها رحمه الله، تخلص لنا جملة من النتائج العلمية والمنهجية: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منظومة تحفة الأطفال، على وجازة ألفاظها، جمعت أهم ما يحتاجه المبتدئ من أحكام النون الساكنة والتنوين، والميم والنون المشددتين، والميم الساكنة، ولام أل ولام الفعل، والمثلين والمتقاربين والمتجانسين، والمدود بأقسامها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الناظم رحمه الله لم يقصد الاستيعاب الكامل لعلم التجويد، وإنما اختار الأحكام الأكثر وروداً في تلاوة القرآن الكريم، تاركاً مخارج الحروف وصفاتها وأحكام الوقف لمن يرتقي بعدها إلى متون أوسع، كالمقدمة الجزرية.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كثيراً من مسائل هذا المتن، على صغر حجمه، محل بحث وتحرير عند شراحه، كتحرير عدد أحكام النون الساكنة، وضبط أمثلة المد اللازم الحرفي، وتحرير مراتب القلقلة وغيرها، مما يدل على أن الاختصار لا يعني خلو المتن من دقائق علمية تستحق التأمل.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أحكام التجويد الواردة في هذا المتن مبنية على رواية حفص عن عاصم من طريق الشاطبية، وأن ما يخالفها من الروايات الأخرى إنما يُذكر للمقارنة والفائدة، لا للعمل به في هذه الرواية.</w:t>
      </w:r>
    </w:p>
    <w:p>
      <w:pPr>
        <w:pStyle w:val="Heading3"/>
        <w:bidi/>
        <w:spacing w:after="120" w:before="260"/>
        <w:jc w:val="right"/>
      </w:pPr>
      <w:bookmarkStart w:name="bm_14" w:id="1080"/>
      <w:r>
        <w:rPr>
          <w:rFonts w:ascii="Aref Ruqaa" w:cs="Aref Ruqaa" w:eastAsia="Aref Ruqaa" w:hAnsi="Aref Ruqaa"/>
          <w:b/>
          <w:bCs/>
          <w:i w:val="false"/>
          <w:iCs w:val="false"/>
          <w:color w:val="0D2143"/>
          <w:sz w:val="23"/>
          <w:szCs w:val="23"/>
          <w:rtl/>
        </w:rPr>
        <w:t xml:space="preserve">ثانياً: أهم قواعد التجويد المستخلصة</w:t>
      </w:r>
      <w:bookmarkEnd w:id="1080"/>
    </w:p>
    <w:p>
      <w:pPr>
        <w:bidi/>
        <w:spacing w:after="140" w:before="0" w:line="300"/>
        <w:jc w:val="both"/>
      </w:pPr>
      <w:r>
        <w:rPr>
          <w:rFonts w:ascii="Amiri" w:cs="Amiri" w:eastAsia="Amiri" w:hAnsi="Amiri"/>
          <w:b w:val="false"/>
          <w:bCs w:val="false"/>
          <w:i w:val="false"/>
          <w:iCs w:val="false"/>
          <w:color w:val="181410"/>
          <w:sz w:val="22"/>
          <w:szCs w:val="22"/>
          <w:rtl/>
        </w:rPr>
        <w:t xml:space="preserve">يحسن بطالب هذا الفن أن يستحضر دائماً هذه القواعد الكلية التي دارت عليها أبواب هذا الشرح: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النون الساكنة والتنوين:</w:t>
      </w:r>
      <w:r>
        <w:rPr>
          <w:rFonts w:ascii="Amiri" w:cs="Amiri" w:eastAsia="Amiri" w:hAnsi="Amiri"/>
          <w:b w:val="false"/>
          <w:bCs w:val="false"/>
          <w:i w:val="false"/>
          <w:iCs w:val="false"/>
          <w:color w:val="181410"/>
          <w:sz w:val="22"/>
          <w:szCs w:val="22"/>
          <w:rtl/>
        </w:rPr>
        <w:t xml:space="preserve"> أحكامها أربعة: الإظهار عند حروف الحلق الستة، والإدغام عند حروف (يرملون) بقسميه، والإقلاب عند الباء، والإخفاء عند بقية الحروف الخمسة عشر.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والنون المشددتين:</w:t>
      </w:r>
      <w:r>
        <w:rPr>
          <w:rFonts w:ascii="Amiri" w:cs="Amiri" w:eastAsia="Amiri" w:hAnsi="Amiri"/>
          <w:b w:val="false"/>
          <w:bCs w:val="false"/>
          <w:i w:val="false"/>
          <w:iCs w:val="false"/>
          <w:color w:val="181410"/>
          <w:sz w:val="22"/>
          <w:szCs w:val="22"/>
          <w:rtl/>
        </w:rPr>
        <w:t xml:space="preserve"> يجب فيهما الغنة اللازمة بمقدار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الساكنة:</w:t>
      </w:r>
      <w:r>
        <w:rPr>
          <w:rFonts w:ascii="Amiri" w:cs="Amiri" w:eastAsia="Amiri" w:hAnsi="Amiri"/>
          <w:b w:val="false"/>
          <w:bCs w:val="false"/>
          <w:i w:val="false"/>
          <w:iCs w:val="false"/>
          <w:color w:val="181410"/>
          <w:sz w:val="22"/>
          <w:szCs w:val="22"/>
          <w:rtl/>
        </w:rPr>
        <w:t xml:space="preserve"> أحكامها ثلاثة: الإخفاء الشفوي عند الباء، والإدغام الصغير عند الميم، والإظهار الشفوي عند بقية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لام أل:</w:t>
      </w:r>
      <w:r>
        <w:rPr>
          <w:rFonts w:ascii="Amiri" w:cs="Amiri" w:eastAsia="Amiri" w:hAnsi="Amiri"/>
          <w:b w:val="false"/>
          <w:bCs w:val="false"/>
          <w:i w:val="false"/>
          <w:iCs w:val="false"/>
          <w:color w:val="181410"/>
          <w:sz w:val="22"/>
          <w:szCs w:val="22"/>
          <w:rtl/>
        </w:rPr>
        <w:t xml:space="preserve"> قمرية تُظهر عند أربعة عشر حرفاً، وشمسية تُدغم عند أربعة عشر حرفاً أخرى، ولام الفعل تُظهر دائماً إلا في موضعين مشهورين مع اللام والراء.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المدود:</w:t>
      </w:r>
      <w:r>
        <w:rPr>
          <w:rFonts w:ascii="Amiri" w:cs="Amiri" w:eastAsia="Amiri" w:hAnsi="Amiri"/>
          <w:b w:val="false"/>
          <w:bCs w:val="false"/>
          <w:i w:val="false"/>
          <w:iCs w:val="false"/>
          <w:color w:val="181410"/>
          <w:sz w:val="22"/>
          <w:szCs w:val="22"/>
          <w:rtl/>
        </w:rPr>
        <w:t xml:space="preserve"> الأصل المد الطبيعي بمقدار حركتين، وما زاد عليه فمد فرعي سببه إما همز وإما سكون، ومقاديره تتفاوت بين حركتين إلى ست حركات بحسب نوعه.</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القواعد الخمس، إذا استحضرها القارئ عند كل تلاوة، أعانته - بإذن الله - على إتقان أحكام هذا المتن في التطبيق العملي، لا في مجرد الحفظ النظري.</w:t>
      </w:r>
    </w:p>
    <w:p>
      <w:pPr>
        <w:pStyle w:val="Heading3"/>
        <w:bidi/>
        <w:spacing w:after="120" w:before="260"/>
        <w:jc w:val="right"/>
      </w:pPr>
      <w:bookmarkStart w:name="bm_15" w:id="1081"/>
      <w:r>
        <w:rPr>
          <w:rFonts w:ascii="Aref Ruqaa" w:cs="Aref Ruqaa" w:eastAsia="Aref Ruqaa" w:hAnsi="Aref Ruqaa"/>
          <w:b/>
          <w:bCs/>
          <w:i w:val="false"/>
          <w:iCs w:val="false"/>
          <w:color w:val="0D2143"/>
          <w:sz w:val="23"/>
          <w:szCs w:val="23"/>
          <w:rtl/>
        </w:rPr>
        <w:t xml:space="preserve">ثالثاً: وصايا لطالب علم التجويد</w:t>
      </w:r>
      <w:bookmarkEnd w:id="1081"/>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تفصل بين الحفظ والتطبيق:</w:t>
      </w:r>
      <w:r>
        <w:rPr>
          <w:rFonts w:ascii="Amiri" w:cs="Amiri" w:eastAsia="Amiri" w:hAnsi="Amiri"/>
          <w:b w:val="false"/>
          <w:bCs w:val="false"/>
          <w:i w:val="false"/>
          <w:iCs w:val="false"/>
          <w:color w:val="181410"/>
          <w:sz w:val="22"/>
          <w:szCs w:val="22"/>
          <w:rtl/>
        </w:rPr>
        <w:t xml:space="preserve"> فحفظ متن تحفة الأطفال وحده لا يكفي، بل لا بد من تطبيق أحكامه على آيات من القرآن الكريم حتى تصير ملكة راسخة، لا معلومة نظرية محفوظة.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تستغن عن الشيخ:</w:t>
      </w:r>
      <w:r>
        <w:rPr>
          <w:rFonts w:ascii="Amiri" w:cs="Amiri" w:eastAsia="Amiri" w:hAnsi="Amiri"/>
          <w:b w:val="false"/>
          <w:bCs w:val="false"/>
          <w:i w:val="false"/>
          <w:iCs w:val="false"/>
          <w:color w:val="181410"/>
          <w:sz w:val="22"/>
          <w:szCs w:val="22"/>
          <w:rtl/>
        </w:rPr>
        <w:t xml:space="preserve"> فعلم التجويد علم أداء يُتلقى بالمشافهة، ولن يغني عنه كتاب مهما بلغ من التفصيل والإتقان، فاحرص على قراءتك على شيخ متقن مجاز.</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ابدأ بالمتن قبل الشرح:</w:t>
      </w:r>
      <w:r>
        <w:rPr>
          <w:rFonts w:ascii="Amiri" w:cs="Amiri" w:eastAsia="Amiri" w:hAnsi="Amiri"/>
          <w:b w:val="false"/>
          <w:bCs w:val="false"/>
          <w:i w:val="false"/>
          <w:iCs w:val="false"/>
          <w:color w:val="181410"/>
          <w:sz w:val="22"/>
          <w:szCs w:val="22"/>
          <w:rtl/>
        </w:rPr>
        <w:t xml:space="preserve"> احفظ متن تحفة الأطفال أولاً حفظاً متقناً، ثم انتقل إلى دراسة شروحه، فإن الشرح إنما يخدم المتن ويقربه، ولا يغني عن حفظه.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تستعجل الانتقال:</w:t>
      </w:r>
      <w:r>
        <w:rPr>
          <w:rFonts w:ascii="Amiri" w:cs="Amiri" w:eastAsia="Amiri" w:hAnsi="Amiri"/>
          <w:b w:val="false"/>
          <w:bCs w:val="false"/>
          <w:i w:val="false"/>
          <w:iCs w:val="false"/>
          <w:color w:val="181410"/>
          <w:sz w:val="22"/>
          <w:szCs w:val="22"/>
          <w:rtl/>
        </w:rPr>
        <w:t xml:space="preserve"> لا تنتقل إلى متن آخر أعلى (كالمقدمة الجزرية) حتى تتقن هذا المتن تطبيقاً، فالتدرج سنة العلماء في التعليم.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راجع بانتظام:</w:t>
      </w:r>
      <w:r>
        <w:rPr>
          <w:rFonts w:ascii="Amiri" w:cs="Amiri" w:eastAsia="Amiri" w:hAnsi="Amiri"/>
          <w:b w:val="false"/>
          <w:bCs w:val="false"/>
          <w:i w:val="false"/>
          <w:iCs w:val="false"/>
          <w:color w:val="181410"/>
          <w:sz w:val="22"/>
          <w:szCs w:val="22"/>
          <w:rtl/>
        </w:rPr>
        <w:t xml:space="preserve"> فالعلم يُنسى إن لم يُراجع، ومراجعة القليل المستمرة خير من الكثير المنقطع.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تُهمل السؤال:</w:t>
      </w:r>
      <w:r>
        <w:rPr>
          <w:rFonts w:ascii="Amiri" w:cs="Amiri" w:eastAsia="Amiri" w:hAnsi="Amiri"/>
          <w:b w:val="false"/>
          <w:bCs w:val="false"/>
          <w:i w:val="false"/>
          <w:iCs w:val="false"/>
          <w:color w:val="181410"/>
          <w:sz w:val="22"/>
          <w:szCs w:val="22"/>
          <w:rtl/>
        </w:rPr>
        <w:t xml:space="preserve"> فإذا أشكلت عليك مسألة فلا تستحِ من سؤال شيخك أو من هو أعلم منك، فالعلم يُطلب بالسؤال كما يُطلب بالحفظ.</w:t>
      </w:r>
    </w:p>
    <w:p>
      <w:pPr>
        <w:pStyle w:val="Heading3"/>
        <w:bidi/>
        <w:spacing w:after="120" w:before="260"/>
        <w:jc w:val="right"/>
      </w:pPr>
      <w:bookmarkStart w:name="bm_16" w:id="1082"/>
      <w:r>
        <w:rPr>
          <w:rFonts w:ascii="Aref Ruqaa" w:cs="Aref Ruqaa" w:eastAsia="Aref Ruqaa" w:hAnsi="Aref Ruqaa"/>
          <w:b/>
          <w:bCs/>
          <w:i w:val="false"/>
          <w:iCs w:val="false"/>
          <w:color w:val="0D2143"/>
          <w:sz w:val="23"/>
          <w:szCs w:val="23"/>
          <w:rtl/>
        </w:rPr>
        <w:t xml:space="preserve">رابعاً: آداب التلقي والإقراء</w:t>
      </w:r>
      <w:bookmarkEnd w:id="1082"/>
    </w:p>
    <w:p>
      <w:pPr>
        <w:bidi/>
        <w:spacing w:after="140" w:before="0" w:line="300"/>
        <w:jc w:val="both"/>
      </w:pPr>
      <w:r>
        <w:rPr>
          <w:rFonts w:ascii="Amiri" w:cs="Amiri" w:eastAsia="Amiri" w:hAnsi="Amiri"/>
          <w:b w:val="false"/>
          <w:bCs w:val="false"/>
          <w:i w:val="false"/>
          <w:iCs w:val="false"/>
          <w:color w:val="181410"/>
          <w:sz w:val="22"/>
          <w:szCs w:val="22"/>
          <w:rtl/>
        </w:rPr>
        <w:t xml:space="preserve">علم التجويد والقراءات علمٌ إسناديٌّ بطبعه، تلقاه الأمة خلفاً عن سلف إلى النبي صلى الله عليه وسلم عن جبريل عليه السلام عن رب العزة سبحانه وتعالى، ولذلك كان لتلقيه وتعليمه آداب رعاها علماؤنا عبر القرون:</w:t>
      </w:r>
    </w:p>
    <w:p>
      <w:pPr>
        <w:bidi/>
        <w:spacing w:after="140" w:before="0" w:line="300"/>
        <w:jc w:val="both"/>
      </w:pPr>
      <w:r>
        <w:rPr>
          <w:rFonts w:ascii="Amiri" w:cs="Amiri" w:eastAsia="Amiri" w:hAnsi="Amiri"/>
          <w:b/>
          <w:bCs/>
          <w:i w:val="false"/>
          <w:iCs w:val="false"/>
          <w:color w:val="0D2143"/>
          <w:sz w:val="22"/>
          <w:szCs w:val="22"/>
          <w:rtl/>
        </w:rPr>
        <w:t xml:space="preserve">آداب طالب العلم عند التلقي: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حسن الأدب مع الشيخ، وتوقيره وإجلاله، فإن هذا من أسباب بركة العلم المتلقى عنه.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الإخلاص لله تعالى في طلب هذا العلم، وعدم قصد المباهاة أو التكسب المجرد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الصبر على التلقي والتكرار، فإن تصحيح مخارج الحروف وصفاتها يحتاج إلى أناة وتكرار لا يمل منه الطالب الجاد.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تقديم القراءة والاستماع على القراءة الفردية دون تصحيح، فمن قرأ بلا تصحيح شيخ خاف عليه الوقوع في اللحن دون شعور به.</w:t>
      </w:r>
    </w:p>
    <w:p>
      <w:pPr>
        <w:bidi/>
        <w:spacing w:after="140" w:before="0" w:line="300"/>
        <w:jc w:val="both"/>
      </w:pPr>
      <w:r>
        <w:rPr>
          <w:rFonts w:ascii="Amiri" w:cs="Amiri" w:eastAsia="Amiri" w:hAnsi="Amiri"/>
          <w:b/>
          <w:bCs/>
          <w:i w:val="false"/>
          <w:iCs w:val="false"/>
          <w:color w:val="0D2143"/>
          <w:sz w:val="22"/>
          <w:szCs w:val="22"/>
          <w:rtl/>
        </w:rPr>
        <w:t xml:space="preserve">آداب الشيخ المقرئ عند الإقراء: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الرفق بالطالب المبتدئ، وتصحيح خطئه بأسلوب يشجعه لا يثبطه.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التدرج معه في الأحكام، فلا يحمّله ما لا يطيق من التفصيلات قبل أوانها.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الحرص على أن يكون سنده متصلاً بأهل الإتقان، حتى يورّث طلابه سنداً صحيحاً موثوقاً.</w:t>
      </w:r>
    </w:p>
    <w:p>
      <w:pPr>
        <w:pStyle w:val="Heading3"/>
        <w:bidi/>
        <w:spacing w:after="120" w:before="260"/>
        <w:jc w:val="right"/>
      </w:pPr>
      <w:bookmarkStart w:name="bm_17" w:id="1083"/>
      <w:r>
        <w:rPr>
          <w:rFonts w:ascii="Aref Ruqaa" w:cs="Aref Ruqaa" w:eastAsia="Aref Ruqaa" w:hAnsi="Aref Ruqaa"/>
          <w:b/>
          <w:bCs/>
          <w:i w:val="false"/>
          <w:iCs w:val="false"/>
          <w:color w:val="0D2143"/>
          <w:sz w:val="23"/>
          <w:szCs w:val="23"/>
          <w:rtl/>
        </w:rPr>
        <w:t xml:space="preserve">خامساً: أهمية السند المتصل</w:t>
      </w:r>
      <w:bookmarkEnd w:id="1083"/>
    </w:p>
    <w:p>
      <w:pPr>
        <w:bidi/>
        <w:spacing w:after="140" w:before="0" w:line="300"/>
        <w:jc w:val="both"/>
      </w:pPr>
      <w:r>
        <w:rPr>
          <w:rFonts w:ascii="Amiri" w:cs="Amiri" w:eastAsia="Amiri" w:hAnsi="Amiri"/>
          <w:b w:val="false"/>
          <w:bCs w:val="false"/>
          <w:i w:val="false"/>
          <w:iCs w:val="false"/>
          <w:color w:val="181410"/>
          <w:sz w:val="22"/>
          <w:szCs w:val="22"/>
          <w:rtl/>
        </w:rPr>
        <w:t xml:space="preserve">من خصائص هذه الأمة التي فضّلها الله بها أن حفظت كتابها بالسند المتصل، جيلاً بعد جيل، حتى وصل إلينا القرآن الكريم كما نزل، بحروفه وحركاته ومدوده وغننه، لم يتغير منه حرف واحد. قال عبد الله بن المبارك رحمه الله: «الإسناد من الدين، ولولا الإسناد لقال من شاء ما شاء».</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فإن دراسة متن كتحفة الأطفال، وحفظ أحكامه، لا تُغني عن طلب الإجازة والسند المتصل في القراءة، لأن أحكام التجويد الصحيحة - في نطقها الدقيق ومخارجها وصفاتها - إنما تُضبط بالتلقي المباشر عن شيخ مسند، لا بمجرد قراءة الكتب. فالكتاب يُعين على فهم القاعدة، والشيخ المسند يُعين على صحة الأداء وضبطه.</w:t>
      </w:r>
    </w:p>
    <w:p>
      <w:pPr>
        <w:bidi/>
        <w:spacing w:after="140" w:before="0" w:line="300"/>
        <w:jc w:val="both"/>
      </w:pPr>
      <w:r>
        <w:rPr>
          <w:rFonts w:ascii="Amiri" w:cs="Amiri" w:eastAsia="Amiri" w:hAnsi="Amiri"/>
          <w:b w:val="false"/>
          <w:bCs w:val="false"/>
          <w:i w:val="false"/>
          <w:iCs w:val="false"/>
          <w:color w:val="181410"/>
          <w:sz w:val="22"/>
          <w:szCs w:val="22"/>
          <w:rtl/>
        </w:rPr>
        <w:t xml:space="preserve">ونوصي طالب هذا الفن أن يجعل من أهدافه بعد إتقان هذا المتن السعي للحصول على إجازة سند متصل في القراءة، ولو برواية واحدة، فإن ذلك من أعظم ما يُتوّج به سعيه في هذا العلم الشريف.</w:t>
      </w:r>
    </w:p>
    <w:p>
      <w:pPr>
        <w:pStyle w:val="Heading3"/>
        <w:bidi/>
        <w:spacing w:after="120" w:before="260"/>
        <w:jc w:val="right"/>
      </w:pPr>
      <w:bookmarkStart w:name="bm_18" w:id="1084"/>
      <w:r>
        <w:rPr>
          <w:rFonts w:ascii="Aref Ruqaa" w:cs="Aref Ruqaa" w:eastAsia="Aref Ruqaa" w:hAnsi="Aref Ruqaa"/>
          <w:b/>
          <w:bCs/>
          <w:i w:val="false"/>
          <w:iCs w:val="false"/>
          <w:color w:val="0D2143"/>
          <w:sz w:val="23"/>
          <w:szCs w:val="23"/>
          <w:rtl/>
        </w:rPr>
        <w:t xml:space="preserve">سادساً: توصيات للمراجعة والحفظ</w:t>
      </w:r>
      <w:bookmarkEnd w:id="1084"/>
    </w:p>
    <w:p>
      <w:pPr>
        <w:bidi/>
        <w:spacing w:after="140" w:before="0" w:line="300"/>
        <w:jc w:val="both"/>
      </w:pPr>
      <w:r>
        <w:rPr>
          <w:rFonts w:ascii="Amiri" w:cs="Amiri" w:eastAsia="Amiri" w:hAnsi="Amiri"/>
          <w:b/>
          <w:bCs/>
          <w:i w:val="false"/>
          <w:iCs w:val="false"/>
          <w:color w:val="0D2143"/>
          <w:sz w:val="22"/>
          <w:szCs w:val="22"/>
          <w:rtl/>
        </w:rPr>
        <w:t xml:space="preserve">منهجية مقترحة لمراجعة هذا الشرح وحفظ متنه: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الأولى - الحفظ المجرد:</w:t>
      </w:r>
      <w:r>
        <w:rPr>
          <w:rFonts w:ascii="Amiri" w:cs="Amiri" w:eastAsia="Amiri" w:hAnsi="Amiri"/>
          <w:b w:val="false"/>
          <w:bCs w:val="false"/>
          <w:i w:val="false"/>
          <w:iCs w:val="false"/>
          <w:color w:val="181410"/>
          <w:sz w:val="22"/>
          <w:szCs w:val="22"/>
          <w:rtl/>
        </w:rPr>
        <w:t xml:space="preserve"> احفظ متن تحفة الأطفال كاملاً دون النظر في الشرح، بمعدل ثلاثة إلى خمسة أبيات يومياً، مع التسميع على شيخ أو زميل ضابط.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الثانية - الفهم:</w:t>
      </w:r>
      <w:r>
        <w:rPr>
          <w:rFonts w:ascii="Amiri" w:cs="Amiri" w:eastAsia="Amiri" w:hAnsi="Amiri"/>
          <w:b w:val="false"/>
          <w:bCs w:val="false"/>
          <w:i w:val="false"/>
          <w:iCs w:val="false"/>
          <w:color w:val="181410"/>
          <w:sz w:val="22"/>
          <w:szCs w:val="22"/>
          <w:rtl/>
        </w:rPr>
        <w:t xml:space="preserve"> بعد إتمام الحفظ، ابدأ بدراسة هذا الشرح باباً باباً، مع التركيز على "المعنى الإجمالي" و"المسائل العلمية" في كل بيت، دون الانشغال الزائد بتفصيلات الإعراب في هذه المرحلة.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الثالثة - التطبيق:</w:t>
      </w:r>
      <w:r>
        <w:rPr>
          <w:rFonts w:ascii="Amiri" w:cs="Amiri" w:eastAsia="Amiri" w:hAnsi="Amiri"/>
          <w:b w:val="false"/>
          <w:bCs w:val="false"/>
          <w:i w:val="false"/>
          <w:iCs w:val="false"/>
          <w:color w:val="181410"/>
          <w:sz w:val="22"/>
          <w:szCs w:val="22"/>
          <w:rtl/>
        </w:rPr>
        <w:t xml:space="preserve"> افتح مصحفاً وطبّق كل حكم تعلمته على عدة أمثلة من القرآن الكريم، مستعيناً بقسم "التطبيق التجويدي" في كل بيت.</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الرابعة - المراجعة الدورية:</w:t>
      </w:r>
      <w:r>
        <w:rPr>
          <w:rFonts w:ascii="Amiri" w:cs="Amiri" w:eastAsia="Amiri" w:hAnsi="Amiri"/>
          <w:b w:val="false"/>
          <w:bCs w:val="false"/>
          <w:i w:val="false"/>
          <w:iCs w:val="false"/>
          <w:color w:val="181410"/>
          <w:sz w:val="22"/>
          <w:szCs w:val="22"/>
          <w:rtl/>
        </w:rPr>
        <w:t xml:space="preserve"> اجعل لنفسك جدولاً أسبوعياً لمراجعة ما حفظته وفهمته، فإن أفضل وسائل الثبات تكرار المراجعة على فترات متباعدة لا مجرد التكرار المتصل.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الخامسة - الاختبار الذاتي:</w:t>
      </w:r>
      <w:r>
        <w:rPr>
          <w:rFonts w:ascii="Amiri" w:cs="Amiri" w:eastAsia="Amiri" w:hAnsi="Amiri"/>
          <w:b w:val="false"/>
          <w:bCs w:val="false"/>
          <w:i w:val="false"/>
          <w:iCs w:val="false"/>
          <w:color w:val="181410"/>
          <w:sz w:val="22"/>
          <w:szCs w:val="22"/>
          <w:rtl/>
        </w:rPr>
        <w:t xml:space="preserve"> استعن بأسئلة المراجعة الواردة في هذا الكتاب، أو بصياغة أسئلتك الخاصة من كل باب، واختبر نفسك دورياً دون الرجوع إلى الكتاب.</w:t>
      </w:r>
    </w:p>
    <w:p>
      <w:pPr>
        <w:bidi/>
        <w:spacing w:after="140" w:before="0" w:line="300"/>
        <w:jc w:val="both"/>
      </w:pPr>
      <w:r>
        <w:rPr>
          <w:rFonts w:ascii="Amiri" w:cs="Amiri" w:eastAsia="Amiri" w:hAnsi="Amiri"/>
          <w:b w:val="false"/>
          <w:bCs w:val="false"/>
          <w:i w:val="false"/>
          <w:iCs w:val="false"/>
          <w:color w:val="181410"/>
          <w:sz w:val="22"/>
          <w:szCs w:val="22"/>
          <w:rtl/>
        </w:rPr>
        <w:t xml:space="preserve">نسأل الله تعالى أن يجعل هذا العمل خالصاً لوجهه الكريم، نافعاً لطلبة هذا الفن الشريف، وأن يجعله في ميزان حسنات كل من ساهم فيه أو انتفع به أو دلّ عليه، إنه ولي ذلك والقادر عليه.</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bibliography" w:id="1085"/>
      <w:r>
        <w:rPr>
          <w:rFonts w:ascii="Aref Ruqaa" w:cs="Aref Ruqaa" w:eastAsia="Aref Ruqaa" w:hAnsi="Aref Ruqaa"/>
          <w:b/>
          <w:bCs/>
          <w:i w:val="false"/>
          <w:iCs w:val="false"/>
          <w:color w:val="0D2143"/>
          <w:sz w:val="32"/>
          <w:szCs w:val="32"/>
          <w:rtl/>
        </w:rPr>
        <w:t xml:space="preserve">قائمة المصادر</w:t>
      </w:r>
      <w:bookmarkEnd w:id="1085"/>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19" w:id="1086"/>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86"/>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20" w:id="1087"/>
      <w:r>
        <w:rPr>
          <w:rFonts w:ascii="Aref Ruqaa" w:cs="Aref Ruqaa" w:eastAsia="Aref Ruqaa" w:hAnsi="Aref Ruqaa"/>
          <w:b/>
          <w:bCs/>
          <w:i w:val="false"/>
          <w:iCs w:val="false"/>
          <w:color w:val="0D2143"/>
          <w:sz w:val="23"/>
          <w:szCs w:val="23"/>
          <w:rtl/>
        </w:rPr>
        <w:t xml:space="preserve">أئمة مذكورون في متن الشرح</w:t>
      </w:r>
      <w:bookmarkEnd w:id="1087"/>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تعالىشرحٌ كامل لمنظومة تحفة الأطفال من مقدمتها إلى خاتمة ناظمها رحمه الله، تأليف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كامل لمنظومة "تحفة الأطفال والغلمان في تجويد القرآن" للعلامة سليمان الجمزوري رحمه الله تعالى، بيتاً بيتاً من مقدمتها إلى خاتمة ناظمها، جامعاً ما تيسر من أقوال أهل هذا الفن وتحريراتهم حول أحكام النون الساكنة والتنوين، والميم والنون المشددتين، والميم الساكنة، ولام أل ولام الفعل، والمثلين والمتقاربين والمتجانسين، والمدود بأقسامها. يسعى هذا العمل إلى تقريب المتن لطالب العلم بأسلوب جامع، مع التنبيه على مواضع الخلاف وأوجه الترجيح حيثما وردت، ويُختم بخاتمة جامعة تلخص أهم القواعد ووصايا الطالب وآداب التلقي والإقراء.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 تُستكمل السيرة العلمية والمسار الإسنادي من المؤلف عند التسجيل الرسمي للطبعة.</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978-1-7345678-2-8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88"/>
      <w:r>
        <w:rPr>
          <w:rFonts w:ascii="Aref Ruqaa" w:cs="Aref Ruqaa" w:eastAsia="Aref Ruqaa" w:hAnsi="Aref Ruqaa"/>
          <w:b/>
          <w:bCs/>
          <w:i w:val="false"/>
          <w:iCs w:val="false"/>
          <w:color w:val="0D2143"/>
          <w:sz w:val="32"/>
          <w:szCs w:val="32"/>
          <w:rtl/>
        </w:rPr>
        <w:t xml:space="preserve">الفهرس التحليلي</w:t>
      </w:r>
      <w:bookmarkEnd w:id="1088"/>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عشر:</w:t>
      </w:r>
      <w:r>
        <w:rPr>
          <w:rtl/>
        </w:rPr>
        <w:ptab w:alignment="left" w:relativeTo="margin" w:leader="dot"/>
      </w:r>
      <w:r>
        <w:fldChar w:fldCharType="begin" w:dirty="true"/>
        <w:instrText xml:space="preserve">PAGEREF bm_bab1_v11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عشر:</w:t>
      </w:r>
      <w:r>
        <w:rPr>
          <w:rtl/>
        </w:rPr>
        <w:ptab w:alignment="left" w:relativeTo="margin" w:leader="dot"/>
      </w:r>
      <w:r>
        <w:fldChar w:fldCharType="begin" w:dirty="true"/>
        <w:instrText xml:space="preserve">PAGEREF bm_bab1_v12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والعشرون:</w:t>
      </w:r>
      <w:r>
        <w:rPr>
          <w:rtl/>
        </w:rPr>
        <w:ptab w:alignment="left" w:relativeTo="margin" w:leader="dot"/>
      </w:r>
      <w:r>
        <w:fldChar w:fldCharType="begin" w:dirty="true"/>
        <w:instrText xml:space="preserve">PAGEREF bm_bab4_v4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والعشرون:</w:t>
      </w:r>
      <w:r>
        <w:rPr>
          <w:rtl/>
        </w:rPr>
        <w:ptab w:alignment="left" w:relativeTo="margin" w:leader="dot"/>
      </w:r>
      <w:r>
        <w:fldChar w:fldCharType="begin" w:dirty="true"/>
        <w:instrText xml:space="preserve">PAGEREF bm_bab4_v5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والأربعون:</w:t>
      </w:r>
      <w:r>
        <w:rPr>
          <w:rtl/>
        </w:rPr>
        <w:ptab w:alignment="left" w:relativeTo="margin" w:leader="dot"/>
      </w:r>
      <w:r>
        <w:fldChar w:fldCharType="begin" w:dirty="true"/>
        <w:instrText xml:space="preserve">PAGEREF bm_bab6_v17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الخمسون:</w:t>
      </w:r>
      <w:r>
        <w:rPr>
          <w:rtl/>
        </w:rPr>
        <w:ptab w:alignment="left" w:relativeTo="margin" w:leader="dot"/>
      </w:r>
      <w:r>
        <w:fldChar w:fldCharType="begin" w:dirty="true"/>
        <w:instrText xml:space="preserve">PAGEREF bm_bab6_v18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والخمسون: تنبيه على معرفة الوقف</w:t>
      </w:r>
      <w:r>
        <w:rPr>
          <w:rtl/>
        </w:rPr>
        <w:ptab w:alignment="left" w:relativeTo="margin" w:leader="dot"/>
      </w:r>
      <w:r>
        <w:fldChar w:fldCharType="begin" w:dirty="true"/>
        <w:instrText xml:space="preserve">PAGEREF bm_bab6_v21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الأبيات الختامية: خاتمة الناظم رحمه الله</w:t>
      </w:r>
      <w:r>
        <w:rPr>
          <w:rtl/>
        </w:rPr>
        <w:ptab w:alignment="left" w:relativeTo="margin" w:leader="dot"/>
      </w:r>
      <w:r>
        <w:fldChar w:fldCharType="begin" w:dirty="true"/>
        <w:instrText xml:space="preserve">PAGEREF bm_bab6_v22</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2026-07-30T01:06:26.283Z</dcterms:created>
  <dcterms:modified xsi:type="dcterms:W3CDTF">2026-07-30T01:06:26.296Z</dcterms:modified>
</cp:coreProperties>
</file>

<file path=docProps/custom.xml><?xml version="1.0" encoding="utf-8"?>
<Properties xmlns="http://schemas.openxmlformats.org/officeDocument/2006/custom-properties" xmlns:vt="http://schemas.openxmlformats.org/officeDocument/2006/docPropsVTypes"/>
</file>