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FOUNDING-DECADE EDITION</w:t>
            </w:r>
          </w:p>
          <w:p>
            <w:pPr>
              <w:jc w:val="center"/>
              <w:spacing w:before="0" w:after="60"/>
              <w:suppressAutoHyphens/>
            </w:pPr>
            <w:r>
              <w:rPr>
                <w:rFonts w:ascii="Archivo" w:hAnsi="Archivo"/>
                <w:b/>
                <w:color w:val="B08625"/>
                <w:sz w:val="24"/>
                <w:spacing w:val="20"/>
              </w:rPr>
              <w:t>AL-MULK INTERNATIONAL UNIVERSITY</w:t>
            </w:r>
          </w:p>
          <w:p>
            <w:pPr>
              <w:jc w:val="center"/>
              <w:spacing w:before="0" w:after="80"/>
              <w:suppressAutoHyphens/>
            </w:pPr>
            <w:r>
              <w:rPr>
                <w:rFonts w:ascii="Archivo SemiBold" w:hAnsi="Archivo SemiBold"/>
                <w:color w:val="DCE3F0"/>
                <w:sz w:val="19"/>
                <w:spacing w:val="14"/>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Archivo" w:hAnsi="Archivo"/>
                <w:color w:val="8C97AB"/>
                <w:sz w:val="16"/>
              </w:rPr>
              <w:t xml:space="preserve">DOCUMENT REFERENCE  </w:t>
            </w:r>
            <w:r>
              <w:rPr>
                <w:rFonts w:ascii="Archivo" w:hAnsi="Archivo"/>
                <w:b/>
                <w:color w:val="B08625"/>
                <w:sz w:val="16"/>
              </w:rPr>
              <w:t>AMIU-SB-002</w:t>
            </w:r>
          </w:p>
          <w:p>
            <w:pPr>
              <w:jc w:val="center"/>
              <w:spacing w:before="0" w:after="0"/>
              <w:suppressAutoHyphens/>
            </w:pPr>
            <w:r>
              <w:rPr>
                <w:rFonts w:ascii="Archivo" w:hAnsi="Archivo"/>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Archivo" w:hAnsi="Archivo"/>
                <w:color w:val="B08625"/>
                <w:b/>
                <w:sz w:val="16"/>
                <w:spacing w:val="16"/>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E9EDF6"/>
          </w:tcPr>
          <w:p>
            <w:pPr>
              <w:pStyle w:val="Compact"/>
              <w:jc w:val="right"/>
              <w:suppressAutoHyphens/>
            </w:pPr>
            <w:r>
              <w:t xml:space="preserve">44</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51</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E9EDF6"/>
          </w:tcPr>
          <w:p>
            <w:pPr>
              <w:pStyle w:val="Compact"/>
              <w:jc w:val="right"/>
              <w:suppressAutoHyphens/>
            </w:pPr>
            <w:r>
              <w:t xml:space="preserve">65</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73</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80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E9EDF6"/>
          </w:tcPr>
          <w:p>
            <w:pPr>
              <w:pStyle w:val="Compact"/>
              <w:jc w:val="right"/>
              <w:suppressAutoHyphens/>
            </w:pPr>
            <w:r>
              <w:t xml:space="preserve">85</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E9EDF6"/>
          </w:tcPr>
          <w:p>
            <w:pPr>
              <w:pStyle w:val="Compact"/>
              <w:jc w:val="right"/>
              <w:suppressAutoHyphens/>
            </w:pPr>
            <w:r>
              <w:t xml:space="preserve">93</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107</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113</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120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E9EDF6"/>
          </w:tcPr>
          <w:p>
            <w:pPr>
              <w:pStyle w:val="Compact"/>
              <w:jc w:val="right"/>
              <w:suppressAutoHyphens/>
            </w:pPr>
            <w:r>
              <w:t xml:space="preserve">127</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133</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152</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163</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169</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180</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185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191</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196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202</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209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228</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10</w:t>
            </w:r>
          </w:p>
        </w:tc>
        <w:tc>
          <w:tcPr>
            <w:tcMar>
              <w:top w:w="100" w:type="dxa"/>
              <w:bottom w:w="100" w:type="dxa"/>
              <w:left w:w="150" w:type="dxa"/>
              <w:right w:w="150" w:type="dxa"/>
            </w:tcMar>
            <w:vAlign w:val="center"/>
            <w:shd w:val="clear" w:color="auto" w:fill="E9EDF6"/>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w:t>
            </w:r>
          </w:p>
        </w:tc>
        <w:tc>
          <w:tcPr>
            <w:tcMar>
              <w:top w:w="100" w:type="dxa"/>
              <w:bottom w:w="100" w:type="dxa"/>
              <w:left w:w="150" w:type="dxa"/>
              <w:right w:w="150" w:type="dxa"/>
            </w:tcMar>
            <w:vAlign w:val="center"/>
            <w:shd w:val="clear" w:color="auto" w:fill="E9EDF6"/>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3</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5</w:t>
            </w:r>
          </w:p>
        </w:tc>
        <w:tc>
          <w:tcPr>
            <w:tcMar>
              <w:top w:w="100" w:type="dxa"/>
              <w:bottom w:w="100" w:type="dxa"/>
              <w:left w:w="150" w:type="dxa"/>
              <w:right w:w="150" w:type="dxa"/>
            </w:tcMar>
            <w:vAlign w:val="center"/>
            <w:shd w:val="clear" w:color="auto" w:fill="E9EDF6"/>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7</w:t>
            </w:r>
          </w:p>
        </w:tc>
        <w:tc>
          <w:tcPr>
            <w:tcMar>
              <w:top w:w="100" w:type="dxa"/>
              <w:bottom w:w="100" w:type="dxa"/>
              <w:left w:w="150" w:type="dxa"/>
              <w:right w:w="150" w:type="dxa"/>
            </w:tcMar>
            <w:vAlign w:val="center"/>
            <w:shd w:val="clear" w:color="auto" w:fill="E9EDF6"/>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9</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11</w:t>
            </w:r>
          </w:p>
        </w:tc>
        <w:tc>
          <w:tcPr>
            <w:tcMar>
              <w:top w:w="100" w:type="dxa"/>
              <w:bottom w:w="100" w:type="dxa"/>
              <w:left w:w="150" w:type="dxa"/>
              <w:right w:w="150" w:type="dxa"/>
            </w:tcMar>
            <w:vAlign w:val="center"/>
            <w:shd w:val="clear" w:color="auto" w:fill="E9EDF6"/>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13</w:t>
            </w:r>
          </w:p>
        </w:tc>
        <w:tc>
          <w:tcPr>
            <w:tcMar>
              <w:top w:w="100" w:type="dxa"/>
              <w:bottom w:w="100" w:type="dxa"/>
              <w:left w:w="150" w:type="dxa"/>
              <w:right w:w="150" w:type="dxa"/>
            </w:tcMar>
            <w:vAlign w:val="center"/>
            <w:shd w:val="clear" w:color="auto" w:fill="E9EDF6"/>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15</w:t>
            </w:r>
          </w:p>
        </w:tc>
        <w:tc>
          <w:tcPr>
            <w:tcMar>
              <w:top w:w="100" w:type="dxa"/>
              <w:bottom w:w="100" w:type="dxa"/>
              <w:left w:w="150" w:type="dxa"/>
              <w:right w:w="150" w:type="dxa"/>
            </w:tcMar>
            <w:vAlign w:val="center"/>
            <w:shd w:val="clear" w:color="auto" w:fill="E9EDF6"/>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17</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19</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21</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23</w:t>
            </w:r>
          </w:p>
        </w:tc>
        <w:tc>
          <w:tcPr>
            <w:tcMar>
              <w:top w:w="100" w:type="dxa"/>
              <w:bottom w:w="100" w:type="dxa"/>
              <w:left w:w="150" w:type="dxa"/>
              <w:right w:w="150" w:type="dxa"/>
            </w:tcMar>
            <w:vAlign w:val="center"/>
            <w:shd w:val="clear" w:color="auto" w:fill="E9EDF6"/>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25</w:t>
            </w:r>
          </w:p>
        </w:tc>
        <w:tc>
          <w:tcPr>
            <w:tcMar>
              <w:top w:w="100" w:type="dxa"/>
              <w:bottom w:w="100" w:type="dxa"/>
              <w:left w:w="150" w:type="dxa"/>
              <w:right w:w="150" w:type="dxa"/>
            </w:tcMar>
            <w:vAlign w:val="center"/>
            <w:shd w:val="clear" w:color="auto" w:fill="E9EDF6"/>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27</w:t>
            </w:r>
          </w:p>
        </w:tc>
        <w:tc>
          <w:tcPr>
            <w:tcMar>
              <w:top w:w="100" w:type="dxa"/>
              <w:bottom w:w="100" w:type="dxa"/>
              <w:left w:w="150" w:type="dxa"/>
              <w:right w:w="150" w:type="dxa"/>
            </w:tcMar>
            <w:vAlign w:val="center"/>
            <w:shd w:val="clear" w:color="auto" w:fill="E9EDF6"/>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AI</w:t>
            </w:r>
          </w:p>
        </w:tc>
        <w:tc>
          <w:tcPr>
            <w:tcMar>
              <w:top w:w="100" w:type="dxa"/>
              <w:bottom w:w="100" w:type="dxa"/>
              <w:left w:w="150" w:type="dxa"/>
              <w:right w:w="150" w:type="dxa"/>
            </w:tcMar>
            <w:vAlign w:val="center"/>
            <w:shd w:val="clear" w:color="auto" w:fill="E9EDF6"/>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ASSC</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CAC</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w:t>
            </w:r>
          </w:p>
        </w:tc>
        <w:tc>
          <w:tcPr>
            <w:tcMar>
              <w:top w:w="100" w:type="dxa"/>
              <w:bottom w:w="100" w:type="dxa"/>
              <w:left w:w="150" w:type="dxa"/>
              <w:right w:w="150" w:type="dxa"/>
            </w:tcMar>
            <w:vAlign w:val="center"/>
            <w:shd w:val="clear" w:color="auto" w:fill="E9EDF6"/>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DOAJ</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EMI</w:t>
            </w:r>
          </w:p>
        </w:tc>
        <w:tc>
          <w:tcPr>
            <w:tcMar>
              <w:top w:w="100" w:type="dxa"/>
              <w:bottom w:w="100" w:type="dxa"/>
              <w:left w:w="150" w:type="dxa"/>
              <w:right w:w="150" w:type="dxa"/>
            </w:tcMar>
            <w:vAlign w:val="center"/>
            <w:shd w:val="clear" w:color="auto" w:fill="E9EDF6"/>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ERM</w:t>
            </w:r>
          </w:p>
        </w:tc>
        <w:tc>
          <w:tcPr>
            <w:tcMar>
              <w:top w:w="100" w:type="dxa"/>
              <w:bottom w:w="100" w:type="dxa"/>
              <w:left w:w="150" w:type="dxa"/>
              <w:right w:w="150" w:type="dxa"/>
            </w:tcMar>
            <w:vAlign w:val="center"/>
            <w:shd w:val="clear" w:color="auto" w:fill="E9EDF6"/>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FTE</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GCC</w:t>
            </w:r>
          </w:p>
        </w:tc>
        <w:tc>
          <w:tcPr>
            <w:tcMar>
              <w:top w:w="100" w:type="dxa"/>
              <w:bottom w:w="100" w:type="dxa"/>
              <w:left w:w="150" w:type="dxa"/>
              <w:right w:w="150" w:type="dxa"/>
            </w:tcMar>
            <w:vAlign w:val="center"/>
            <w:shd w:val="clear" w:color="auto" w:fill="E9EDF6"/>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HoD</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ILO</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IRS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KOR</w:t>
            </w:r>
          </w:p>
        </w:tc>
        <w:tc>
          <w:tcPr>
            <w:tcMar>
              <w:top w:w="100" w:type="dxa"/>
              <w:bottom w:w="100" w:type="dxa"/>
              <w:left w:w="150" w:type="dxa"/>
              <w:right w:w="150" w:type="dxa"/>
            </w:tcMar>
            <w:vAlign w:val="center"/>
            <w:shd w:val="clear" w:color="auto" w:fill="E9EDF6"/>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LLB</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LLM</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LTI</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MBA</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MOU</w:t>
            </w:r>
          </w:p>
        </w:tc>
        <w:tc>
          <w:tcPr>
            <w:tcMar>
              <w:top w:w="100" w:type="dxa"/>
              <w:bottom w:w="100" w:type="dxa"/>
              <w:left w:w="150" w:type="dxa"/>
              <w:right w:w="150" w:type="dxa"/>
            </w:tcMar>
            <w:vAlign w:val="center"/>
            <w:shd w:val="clear" w:color="auto" w:fill="E9EDF6"/>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NAQAA</w:t>
            </w:r>
          </w:p>
        </w:tc>
        <w:tc>
          <w:tcPr>
            <w:tcMar>
              <w:top w:w="100" w:type="dxa"/>
              <w:bottom w:w="100" w:type="dxa"/>
              <w:left w:w="150" w:type="dxa"/>
              <w:right w:w="150" w:type="dxa"/>
            </w:tcMar>
            <w:vAlign w:val="center"/>
            <w:shd w:val="clear" w:color="auto" w:fill="E9EDF6"/>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OCR</w:t>
            </w:r>
          </w:p>
        </w:tc>
        <w:tc>
          <w:tcPr>
            <w:tcMar>
              <w:top w:w="100" w:type="dxa"/>
              <w:bottom w:w="100" w:type="dxa"/>
              <w:left w:w="150" w:type="dxa"/>
              <w:right w:w="150" w:type="dxa"/>
            </w:tcMar>
            <w:vAlign w:val="center"/>
            <w:shd w:val="clear" w:color="auto" w:fill="E9EDF6"/>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Ph.D.</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PLO</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PWA</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SACSCOC</w:t>
            </w:r>
          </w:p>
        </w:tc>
        <w:tc>
          <w:tcPr>
            <w:tcMar>
              <w:top w:w="100" w:type="dxa"/>
              <w:bottom w:w="100" w:type="dxa"/>
              <w:left w:w="150" w:type="dxa"/>
              <w:right w:w="150" w:type="dxa"/>
            </w:tcMar>
            <w:vAlign w:val="center"/>
            <w:shd w:val="clear" w:color="auto" w:fill="E9EDF6"/>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SIS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SSL</w:t>
            </w:r>
          </w:p>
        </w:tc>
        <w:tc>
          <w:tcPr>
            <w:tcMar>
              <w:top w:w="100" w:type="dxa"/>
              <w:bottom w:w="100" w:type="dxa"/>
              <w:left w:w="150" w:type="dxa"/>
              <w:right w:w="150" w:type="dxa"/>
            </w:tcMar>
            <w:vAlign w:val="center"/>
            <w:shd w:val="clear" w:color="auto" w:fill="E9EDF6"/>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TWC</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xAPI</w:t>
            </w:r>
          </w:p>
        </w:tc>
        <w:tc>
          <w:tcPr>
            <w:tcMar>
              <w:top w:w="100" w:type="dxa"/>
              <w:bottom w:w="100" w:type="dxa"/>
              <w:left w:w="150" w:type="dxa"/>
              <w:right w:w="150" w:type="dxa"/>
            </w:tcMar>
            <w:vAlign w:val="center"/>
            <w:shd w:val="clear" w:color="auto" w:fill="E9EDF6"/>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Aqeedah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E9EDF6"/>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Ijāza</w:t>
            </w:r>
          </w:p>
        </w:tc>
        <w:tc>
          <w:tcPr>
            <w:tcMar>
              <w:top w:w="100" w:type="dxa"/>
              <w:bottom w:w="100" w:type="dxa"/>
              <w:left w:w="150" w:type="dxa"/>
              <w:right w:w="150" w:type="dxa"/>
            </w:tcMar>
            <w:vAlign w:val="center"/>
            <w:shd w:val="clear" w:color="auto" w:fill="E9EDF6"/>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Fiqh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Tajweed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Hifz</w:t>
            </w:r>
          </w:p>
        </w:tc>
        <w:tc>
          <w:tcPr>
            <w:tcMar>
              <w:top w:w="100" w:type="dxa"/>
              <w:bottom w:w="100" w:type="dxa"/>
              <w:left w:w="150" w:type="dxa"/>
              <w:right w:w="150" w:type="dxa"/>
            </w:tcMar>
            <w:vAlign w:val="center"/>
            <w:shd w:val="clear" w:color="auto" w:fill="E9EDF6"/>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Zakāt</w:t>
            </w:r>
          </w:p>
        </w:tc>
        <w:tc>
          <w:tcPr>
            <w:tcMar>
              <w:top w:w="100" w:type="dxa"/>
              <w:bottom w:w="100" w:type="dxa"/>
              <w:left w:w="150" w:type="dxa"/>
              <w:right w:w="150" w:type="dxa"/>
            </w:tcMar>
            <w:vAlign w:val="center"/>
            <w:shd w:val="clear" w:color="auto" w:fill="E9EDF6"/>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Akhlāq</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Archivo" w:hAnsi="Archivo"/>
                <w:color w:val="8C97AB"/>
                <w:sz w:val="17"/>
                <w:spacing w:val="14"/>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2028–2037</w:t>
            </w:r>
          </w:p>
        </w:tc>
        <w:tc>
          <w:tcPr>
            <w:tcMar>
              <w:top w:w="100" w:type="dxa"/>
              <w:bottom w:w="100" w:type="dxa"/>
              <w:left w:w="150" w:type="dxa"/>
              <w:right w:w="150" w:type="dxa"/>
            </w:tcMar>
            <w:vAlign w:val="center"/>
            <w:shd w:val="clear" w:color="auto" w:fill="E9EDF6"/>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E9EDF6"/>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Archivo" w:hAnsi="Archivo"/>
                <w:color w:val="8C97AB"/>
                <w:sz w:val="17"/>
                <w:spacing w:val="14"/>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w:t>
            </w:r>
          </w:p>
        </w:tc>
        <w:tc>
          <w:tcPr>
            <w:tcMar>
              <w:top w:w="100" w:type="dxa"/>
              <w:bottom w:w="100" w:type="dxa"/>
              <w:left w:w="150" w:type="dxa"/>
              <w:right w:w="150" w:type="dxa"/>
            </w:tcMar>
            <w:vAlign w:val="center"/>
            <w:shd w:val="clear" w:color="auto" w:fill="E9EDF6"/>
            <w:tcW w:w="1753" w:type="dxa"/>
          </w:tcPr>
          <w:p>
            <w:pPr>
              <w:pStyle w:val="Compact"/>
              <w:jc w:val="left"/>
            </w:pPr>
            <w:r>
              <w:t xml:space="preserve">$44,949</w:t>
            </w:r>
          </w:p>
        </w:tc>
        <w:tc>
          <w:tcPr>
            <w:tcMar>
              <w:top w:w="100" w:type="dxa"/>
              <w:bottom w:w="100" w:type="dxa"/>
              <w:left w:w="150" w:type="dxa"/>
              <w:right w:w="150" w:type="dxa"/>
            </w:tcMar>
            <w:vAlign w:val="center"/>
            <w:shd w:val="clear" w:color="auto" w:fill="E9EDF6"/>
            <w:tcW w:w="1391" w:type="dxa"/>
          </w:tcPr>
          <w:p>
            <w:pPr>
              <w:pStyle w:val="Compact"/>
              <w:jc w:val="left"/>
            </w:pPr>
            <w:r>
              <w:t xml:space="preserve">1 (shared)</w:t>
            </w:r>
          </w:p>
        </w:tc>
        <w:tc>
          <w:tcPr>
            <w:tcMar>
              <w:top w:w="100" w:type="dxa"/>
              <w:bottom w:w="100" w:type="dxa"/>
              <w:left w:w="150" w:type="dxa"/>
              <w:right w:w="150" w:type="dxa"/>
            </w:tcMar>
            <w:vAlign w:val="center"/>
            <w:shd w:val="clear" w:color="auto" w:fill="E9EDF6"/>
            <w:tcW w:w="2120" w:type="dxa"/>
          </w:tcPr>
          <w:p>
            <w:pPr>
              <w:pStyle w:val="Compact"/>
              <w:jc w:val="left"/>
            </w:pPr>
            <w:r>
              <w:t xml:space="preserve">1</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E9EDF6"/>
            <w:tcW w:w="1753" w:type="dxa"/>
          </w:tcPr>
          <w:p>
            <w:pPr>
              <w:pStyle w:val="Compact"/>
              <w:jc w:val="left"/>
            </w:pPr>
            <w:r>
              <w:t xml:space="preserve">≈$8.62M</w:t>
            </w:r>
          </w:p>
        </w:tc>
        <w:tc>
          <w:tcPr>
            <w:tcMar>
              <w:top w:w="100" w:type="dxa"/>
              <w:bottom w:w="100" w:type="dxa"/>
              <w:left w:w="150" w:type="dxa"/>
              <w:right w:w="150" w:type="dxa"/>
            </w:tcMar>
            <w:vAlign w:val="center"/>
            <w:shd w:val="clear" w:color="auto" w:fill="E9EDF6"/>
            <w:tcW w:w="1391" w:type="dxa"/>
          </w:tcPr>
          <w:p>
            <w:pPr>
              <w:pStyle w:val="Compact"/>
              <w:jc w:val="left"/>
            </w:pPr>
            <w:r>
              <w:t xml:space="preserve">20–30</w:t>
            </w:r>
          </w:p>
        </w:tc>
        <w:tc>
          <w:tcPr>
            <w:tcMar>
              <w:top w:w="100" w:type="dxa"/>
              <w:bottom w:w="100" w:type="dxa"/>
              <w:left w:w="150" w:type="dxa"/>
              <w:right w:w="150" w:type="dxa"/>
            </w:tcMar>
            <w:vAlign w:val="center"/>
            <w:shd w:val="clear" w:color="auto" w:fill="E9EDF6"/>
            <w:tcW w:w="2120" w:type="dxa"/>
          </w:tcPr>
          <w:p>
            <w:pPr>
              <w:pStyle w:val="Compact"/>
              <w:jc w:val="left"/>
            </w:pPr>
            <w:r>
              <w:t xml:space="preserve">6–8</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1</w:t>
            </w:r>
          </w:p>
        </w:tc>
        <w:tc>
          <w:tcPr>
            <w:tcMar>
              <w:top w:w="100" w:type="dxa"/>
              <w:bottom w:w="100" w:type="dxa"/>
              <w:left w:w="150" w:type="dxa"/>
              <w:right w:w="150" w:type="dxa"/>
            </w:tcMar>
            <w:vAlign w:val="center"/>
            <w:shd w:val="clear" w:color="auto" w:fill="E9EDF6"/>
            <w:tcW w:w="2269" w:type="dxa"/>
          </w:tcPr>
          <w:p>
            <w:pPr>
              <w:pStyle w:val="Compact"/>
              <w:jc w:val="left"/>
            </w:pPr>
            <w:r>
              <w:t xml:space="preserve">Yr1 (2028)</w:t>
            </w:r>
          </w:p>
        </w:tc>
        <w:tc>
          <w:tcPr>
            <w:tcMar>
              <w:top w:w="100" w:type="dxa"/>
              <w:bottom w:w="100" w:type="dxa"/>
              <w:left w:w="150" w:type="dxa"/>
              <w:right w:w="150" w:type="dxa"/>
            </w:tcMar>
            <w:vAlign w:val="center"/>
            <w:shd w:val="clear" w:color="auto" w:fill="E9EDF6"/>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E9EDF6"/>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3</w:t>
            </w:r>
          </w:p>
        </w:tc>
        <w:tc>
          <w:tcPr>
            <w:tcMar>
              <w:top w:w="100" w:type="dxa"/>
              <w:bottom w:w="100" w:type="dxa"/>
              <w:left w:w="150" w:type="dxa"/>
              <w:right w:w="150" w:type="dxa"/>
            </w:tcMar>
            <w:vAlign w:val="center"/>
            <w:shd w:val="clear" w:color="auto" w:fill="E9EDF6"/>
            <w:tcW w:w="2269" w:type="dxa"/>
          </w:tcPr>
          <w:p>
            <w:pPr>
              <w:pStyle w:val="Compact"/>
              <w:jc w:val="left"/>
            </w:pPr>
            <w:r>
              <w:t xml:space="preserve">Yr3 (2030)</w:t>
            </w:r>
          </w:p>
        </w:tc>
        <w:tc>
          <w:tcPr>
            <w:tcMar>
              <w:top w:w="100" w:type="dxa"/>
              <w:bottom w:w="100" w:type="dxa"/>
              <w:left w:w="150" w:type="dxa"/>
              <w:right w:w="150" w:type="dxa"/>
            </w:tcMar>
            <w:vAlign w:val="center"/>
            <w:shd w:val="clear" w:color="auto" w:fill="E9EDF6"/>
            <w:tcW w:w="2762" w:type="dxa"/>
          </w:tcPr>
          <w:p>
            <w:pPr>
              <w:pStyle w:val="Compact"/>
              <w:jc w:val="left"/>
            </w:pPr>
            <w:r>
              <w:t xml:space="preserve">VI PhD</w:t>
            </w:r>
          </w:p>
        </w:tc>
        <w:tc>
          <w:tcPr>
            <w:tcMar>
              <w:top w:w="100" w:type="dxa"/>
              <w:bottom w:w="100" w:type="dxa"/>
              <w:left w:w="150" w:type="dxa"/>
              <w:right w:w="150" w:type="dxa"/>
            </w:tcMar>
            <w:vAlign w:val="center"/>
            <w:shd w:val="clear" w:color="auto" w:fill="E9EDF6"/>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5</w:t>
            </w:r>
          </w:p>
        </w:tc>
        <w:tc>
          <w:tcPr>
            <w:tcMar>
              <w:top w:w="100" w:type="dxa"/>
              <w:bottom w:w="100" w:type="dxa"/>
              <w:left w:w="150" w:type="dxa"/>
              <w:right w:w="150" w:type="dxa"/>
            </w:tcMar>
            <w:vAlign w:val="center"/>
            <w:shd w:val="clear" w:color="auto" w:fill="E9EDF6"/>
            <w:tcW w:w="2269" w:type="dxa"/>
          </w:tcPr>
          <w:p>
            <w:pPr>
              <w:pStyle w:val="Compact"/>
              <w:jc w:val="left"/>
            </w:pPr>
            <w:r>
              <w:t xml:space="preserve">Yr11 (2038)</w:t>
            </w:r>
          </w:p>
        </w:tc>
        <w:tc>
          <w:tcPr>
            <w:tcMar>
              <w:top w:w="100" w:type="dxa"/>
              <w:bottom w:w="100" w:type="dxa"/>
              <w:left w:w="150" w:type="dxa"/>
              <w:right w:w="150" w:type="dxa"/>
            </w:tcMar>
            <w:vAlign w:val="center"/>
            <w:shd w:val="clear" w:color="auto" w:fill="E9EDF6"/>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E9EDF6"/>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7</w:t>
            </w:r>
          </w:p>
        </w:tc>
        <w:tc>
          <w:tcPr>
            <w:tcMar>
              <w:top w:w="100" w:type="dxa"/>
              <w:bottom w:w="100" w:type="dxa"/>
              <w:left w:w="150" w:type="dxa"/>
              <w:right w:w="150" w:type="dxa"/>
            </w:tcMar>
            <w:vAlign w:val="center"/>
            <w:shd w:val="clear" w:color="auto" w:fill="E9EDF6"/>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E9EDF6"/>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E9EDF6"/>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w:t>
            </w:r>
          </w:p>
        </w:tc>
        <w:tc>
          <w:tcPr>
            <w:tcMar>
              <w:top w:w="100" w:type="dxa"/>
              <w:bottom w:w="100" w:type="dxa"/>
              <w:left w:w="150" w:type="dxa"/>
              <w:right w:w="150" w:type="dxa"/>
            </w:tcMar>
            <w:vAlign w:val="center"/>
            <w:shd w:val="clear" w:color="auto" w:fill="E9EDF6"/>
            <w:tcW w:w="2433" w:type="dxa"/>
          </w:tcPr>
          <w:p>
            <w:pPr>
              <w:pStyle w:val="Compact"/>
              <w:jc w:val="left"/>
            </w:pPr>
            <w:r>
              <w:t xml:space="preserve">$17,980</w:t>
            </w:r>
          </w:p>
        </w:tc>
        <w:tc>
          <w:tcPr>
            <w:tcMar>
              <w:top w:w="100" w:type="dxa"/>
              <w:bottom w:w="100" w:type="dxa"/>
              <w:left w:w="150" w:type="dxa"/>
              <w:right w:w="150" w:type="dxa"/>
            </w:tcMar>
            <w:vAlign w:val="center"/>
            <w:shd w:val="clear" w:color="auto" w:fill="E9EDF6"/>
            <w:tcW w:w="2227" w:type="dxa"/>
          </w:tcPr>
          <w:p>
            <w:pPr>
              <w:pStyle w:val="Compact"/>
              <w:jc w:val="left"/>
            </w:pPr>
            <w:r>
              <w:t xml:space="preserve">8–12</w:t>
            </w:r>
          </w:p>
        </w:tc>
        <w:tc>
          <w:tcPr>
            <w:tcMar>
              <w:top w:w="100" w:type="dxa"/>
              <w:bottom w:w="100" w:type="dxa"/>
              <w:left w:w="150" w:type="dxa"/>
              <w:right w:w="150" w:type="dxa"/>
            </w:tcMar>
            <w:vAlign w:val="center"/>
            <w:shd w:val="clear" w:color="auto" w:fill="E9EDF6"/>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Yr10</w:t>
            </w:r>
          </w:p>
        </w:tc>
        <w:tc>
          <w:tcPr>
            <w:tcMar>
              <w:top w:w="100" w:type="dxa"/>
              <w:bottom w:w="100" w:type="dxa"/>
              <w:left w:w="150" w:type="dxa"/>
              <w:right w:w="150" w:type="dxa"/>
            </w:tcMar>
            <w:vAlign w:val="center"/>
            <w:shd w:val="clear" w:color="auto" w:fill="E9EDF6"/>
            <w:tcW w:w="2433" w:type="dxa"/>
          </w:tcPr>
          <w:p>
            <w:pPr>
              <w:pStyle w:val="Compact"/>
              <w:jc w:val="left"/>
            </w:pPr>
            <w:r>
              <w:t xml:space="preserve">$306,444</w:t>
            </w:r>
          </w:p>
        </w:tc>
        <w:tc>
          <w:tcPr>
            <w:tcMar>
              <w:top w:w="100" w:type="dxa"/>
              <w:bottom w:w="100" w:type="dxa"/>
              <w:left w:w="150" w:type="dxa"/>
              <w:right w:w="150" w:type="dxa"/>
            </w:tcMar>
            <w:vAlign w:val="center"/>
            <w:shd w:val="clear" w:color="auto" w:fill="E9EDF6"/>
            <w:tcW w:w="2227" w:type="dxa"/>
          </w:tcPr>
          <w:p>
            <w:pPr>
              <w:pStyle w:val="Compact"/>
              <w:jc w:val="left"/>
            </w:pPr>
            <w:r>
              <w:t xml:space="preserve">60–90</w:t>
            </w:r>
          </w:p>
        </w:tc>
        <w:tc>
          <w:tcPr>
            <w:tcMar>
              <w:top w:w="100" w:type="dxa"/>
              <w:bottom w:w="100" w:type="dxa"/>
              <w:left w:w="150" w:type="dxa"/>
              <w:right w:w="150" w:type="dxa"/>
            </w:tcMar>
            <w:vAlign w:val="center"/>
            <w:shd w:val="clear" w:color="auto" w:fill="E9EDF6"/>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E9EDF6"/>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E9EDF6"/>
            <w:tcW w:w="2560" w:type="dxa"/>
          </w:tcPr>
          <w:p>
            <w:pPr>
              <w:pStyle w:val="Compact"/>
              <w:jc w:val="left"/>
            </w:pPr>
            <w:r>
              <w:t xml:space="preserve">Aqeedah</w:t>
            </w:r>
          </w:p>
        </w:tc>
        <w:tc>
          <w:tcPr>
            <w:tcMar>
              <w:top w:w="100" w:type="dxa"/>
              <w:bottom w:w="100" w:type="dxa"/>
              <w:left w:w="150" w:type="dxa"/>
              <w:right w:w="150" w:type="dxa"/>
            </w:tcMar>
            <w:vAlign w:val="center"/>
            <w:shd w:val="clear" w:color="auto" w:fill="E9EDF6"/>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E9EDF6"/>
            <w:tcW w:w="2182" w:type="dxa"/>
          </w:tcPr>
          <w:p>
            <w:pPr>
              <w:pStyle w:val="Compact"/>
              <w:jc w:val="left"/>
            </w:pPr>
            <w:r>
              <w:t xml:space="preserve">solo Dean</w:t>
            </w:r>
          </w:p>
        </w:tc>
        <w:tc>
          <w:tcPr>
            <w:tcMar>
              <w:top w:w="100" w:type="dxa"/>
              <w:bottom w:w="100" w:type="dxa"/>
              <w:left w:w="150" w:type="dxa"/>
              <w:right w:w="150" w:type="dxa"/>
            </w:tcMar>
            <w:vAlign w:val="center"/>
            <w:shd w:val="clear" w:color="auto" w:fill="E9EDF6"/>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E9EDF6"/>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Law</w:t>
            </w:r>
          </w:p>
        </w:tc>
        <w:tc>
          <w:tcPr>
            <w:tcMar>
              <w:top w:w="100" w:type="dxa"/>
              <w:bottom w:w="100" w:type="dxa"/>
              <w:left w:w="150" w:type="dxa"/>
              <w:right w:w="150" w:type="dxa"/>
            </w:tcMar>
            <w:vAlign w:val="center"/>
            <w:shd w:val="clear" w:color="auto" w:fill="E9EDF6"/>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E9EDF6"/>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E9EDF6"/>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w:t>
            </w:r>
          </w:p>
        </w:tc>
        <w:tc>
          <w:tcPr>
            <w:tcMar>
              <w:top w:w="100" w:type="dxa"/>
              <w:bottom w:w="100" w:type="dxa"/>
              <w:left w:w="150" w:type="dxa"/>
              <w:right w:w="150" w:type="dxa"/>
            </w:tcMar>
            <w:vAlign w:val="center"/>
            <w:shd w:val="clear" w:color="auto" w:fill="E9EDF6"/>
            <w:tcW w:w="2354" w:type="dxa"/>
          </w:tcPr>
          <w:p>
            <w:pPr>
              <w:pStyle w:val="Compact"/>
              <w:jc w:val="left"/>
            </w:pPr>
            <w:r>
              <w:t xml:space="preserve">$17,980</w:t>
            </w:r>
          </w:p>
        </w:tc>
        <w:tc>
          <w:tcPr>
            <w:tcMar>
              <w:top w:w="100" w:type="dxa"/>
              <w:bottom w:w="100" w:type="dxa"/>
              <w:left w:w="150" w:type="dxa"/>
              <w:right w:w="150" w:type="dxa"/>
            </w:tcMar>
            <w:vAlign w:val="center"/>
            <w:shd w:val="clear" w:color="auto" w:fill="E9EDF6"/>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Yr10</w:t>
            </w:r>
          </w:p>
        </w:tc>
        <w:tc>
          <w:tcPr>
            <w:tcMar>
              <w:top w:w="100" w:type="dxa"/>
              <w:bottom w:w="100" w:type="dxa"/>
              <w:left w:w="150" w:type="dxa"/>
              <w:right w:w="150" w:type="dxa"/>
            </w:tcMar>
            <w:vAlign w:val="center"/>
            <w:shd w:val="clear" w:color="auto" w:fill="E9EDF6"/>
            <w:tcW w:w="2354" w:type="dxa"/>
          </w:tcPr>
          <w:p>
            <w:pPr>
              <w:pStyle w:val="Compact"/>
              <w:jc w:val="left"/>
            </w:pPr>
            <w:r>
              <w:t xml:space="preserve">$306,444</w:t>
            </w:r>
          </w:p>
        </w:tc>
        <w:tc>
          <w:tcPr>
            <w:tcMar>
              <w:top w:w="100" w:type="dxa"/>
              <w:bottom w:w="100" w:type="dxa"/>
              <w:left w:w="150" w:type="dxa"/>
              <w:right w:w="150" w:type="dxa"/>
            </w:tcMar>
            <w:vAlign w:val="center"/>
            <w:shd w:val="clear" w:color="auto" w:fill="E9EDF6"/>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Archivo" w:hAnsi="Archivo"/>
                <w:color w:val="8C97AB"/>
                <w:sz w:val="17"/>
                <w:spacing w:val="14"/>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2027</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2031–2034</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2038–2041</w:t>
            </w:r>
          </w:p>
        </w:tc>
        <w:tc>
          <w:tcPr>
            <w:tcMar>
              <w:top w:w="100" w:type="dxa"/>
              <w:bottom w:w="100" w:type="dxa"/>
              <w:left w:w="150" w:type="dxa"/>
              <w:right w:w="150" w:type="dxa"/>
            </w:tcMar>
            <w:vAlign w:val="center"/>
            <w:shd w:val="clear" w:color="auto" w:fill="E9EDF6"/>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(Yr15–23)</w:t>
            </w:r>
          </w:p>
        </w:tc>
        <w:tc>
          <w:tcPr>
            <w:tcMar>
              <w:top w:w="100" w:type="dxa"/>
              <w:bottom w:w="100" w:type="dxa"/>
              <w:left w:w="150" w:type="dxa"/>
              <w:right w:w="150" w:type="dxa"/>
            </w:tcMar>
            <w:vAlign w:val="center"/>
            <w:shd w:val="clear" w:color="auto" w:fill="E9EDF6"/>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E9EDF6"/>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 Diploma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9 (20%)</w:t>
            </w:r>
          </w:p>
        </w:tc>
        <w:tc>
          <w:tcPr>
            <w:tcMar>
              <w:top w:w="100" w:type="dxa"/>
              <w:bottom w:w="100" w:type="dxa"/>
              <w:left w:w="150" w:type="dxa"/>
              <w:right w:w="150" w:type="dxa"/>
            </w:tcMar>
            <w:vAlign w:val="center"/>
            <w:shd w:val="clear" w:color="auto" w:fill="E9EDF6"/>
            <w:tcW w:w="2228" w:type="dxa"/>
          </w:tcPr>
          <w:p>
            <w:pPr>
              <w:pStyle w:val="Compact"/>
              <w:jc w:val="left"/>
            </w:pPr>
            <w:r>
              <w:t xml:space="preserve">36 (80%)</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III BA</w:t>
            </w:r>
          </w:p>
        </w:tc>
        <w:tc>
          <w:tcPr>
            <w:tcMar>
              <w:top w:w="100" w:type="dxa"/>
              <w:bottom w:w="100" w:type="dxa"/>
              <w:left w:w="150" w:type="dxa"/>
              <w:right w:w="150" w:type="dxa"/>
            </w:tcMar>
            <w:vAlign w:val="center"/>
            <w:shd w:val="clear" w:color="auto" w:fill="E9EDF6"/>
            <w:tcW w:w="1666" w:type="dxa"/>
          </w:tcPr>
          <w:p>
            <w:pPr>
              <w:pStyle w:val="Compact"/>
              <w:jc w:val="left"/>
            </w:pPr>
            <w:r>
              <w:t xml:space="preserve">120</w:t>
            </w:r>
          </w:p>
        </w:tc>
        <w:tc>
          <w:tcPr>
            <w:tcMar>
              <w:top w:w="100" w:type="dxa"/>
              <w:bottom w:w="100" w:type="dxa"/>
              <w:left w:w="150" w:type="dxa"/>
              <w:right w:w="150" w:type="dxa"/>
            </w:tcMar>
            <w:vAlign w:val="center"/>
            <w:shd w:val="clear" w:color="auto" w:fill="E9EDF6"/>
            <w:tcW w:w="1563" w:type="dxa"/>
          </w:tcPr>
          <w:p>
            <w:pPr>
              <w:pStyle w:val="Compact"/>
              <w:jc w:val="left"/>
            </w:pPr>
            <w:r>
              <w:t xml:space="preserve">24 (20%)</w:t>
            </w:r>
          </w:p>
        </w:tc>
        <w:tc>
          <w:tcPr>
            <w:tcMar>
              <w:top w:w="100" w:type="dxa"/>
              <w:bottom w:w="100" w:type="dxa"/>
              <w:left w:w="150" w:type="dxa"/>
              <w:right w:w="150" w:type="dxa"/>
            </w:tcMar>
            <w:vAlign w:val="center"/>
            <w:shd w:val="clear" w:color="auto" w:fill="E9EDF6"/>
            <w:tcW w:w="2228" w:type="dxa"/>
          </w:tcPr>
          <w:p>
            <w:pPr>
              <w:pStyle w:val="Compact"/>
              <w:jc w:val="left"/>
            </w:pPr>
            <w:r>
              <w:t xml:space="preserve">72 (60%)</w:t>
            </w:r>
          </w:p>
        </w:tc>
        <w:tc>
          <w:tcPr>
            <w:tcMar>
              <w:top w:w="100" w:type="dxa"/>
              <w:bottom w:w="100" w:type="dxa"/>
              <w:left w:w="150" w:type="dxa"/>
              <w:right w:w="150" w:type="dxa"/>
            </w:tcMar>
            <w:vAlign w:val="center"/>
            <w:shd w:val="clear" w:color="auto" w:fill="E9EDF6"/>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 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E9EDF6"/>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E9EDF6"/>
            <w:tcW w:w="1666" w:type="dxa"/>
          </w:tcPr>
          <w:p>
            <w:pPr>
              <w:pStyle w:val="Compact"/>
              <w:jc w:val="left"/>
            </w:pPr>
            <w:r>
              <w:t xml:space="preserve">non-credit</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2041–2050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Inquiry</w:t>
            </w:r>
          </w:p>
        </w:tc>
        <w:tc>
          <w:tcPr>
            <w:tcMar>
              <w:top w:w="100" w:type="dxa"/>
              <w:bottom w:w="100" w:type="dxa"/>
              <w:left w:w="150" w:type="dxa"/>
              <w:right w:w="150" w:type="dxa"/>
            </w:tcMar>
            <w:vAlign w:val="center"/>
            <w:shd w:val="clear" w:color="auto" w:fill="E9EDF6"/>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E9EDF6"/>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E9EDF6"/>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Graduation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BA</w:t>
            </w:r>
          </w:p>
        </w:tc>
        <w:tc>
          <w:tcPr>
            <w:tcMar>
              <w:top w:w="100" w:type="dxa"/>
              <w:bottom w:w="100" w:type="dxa"/>
              <w:left w:w="150" w:type="dxa"/>
              <w:right w:w="150" w:type="dxa"/>
            </w:tcMar>
            <w:vAlign w:val="center"/>
            <w:shd w:val="clear" w:color="auto" w:fill="E9EDF6"/>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 MA</w:t>
            </w:r>
          </w:p>
        </w:tc>
        <w:tc>
          <w:tcPr>
            <w:tcMar>
              <w:top w:w="100" w:type="dxa"/>
              <w:bottom w:w="100" w:type="dxa"/>
              <w:left w:w="150" w:type="dxa"/>
              <w:right w:w="150" w:type="dxa"/>
            </w:tcMar>
            <w:vAlign w:val="center"/>
            <w:shd w:val="clear" w:color="auto" w:fill="E9EDF6"/>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E9EDF6"/>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E9EDF6"/>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Archivo" w:hAnsi="Archivo"/>
                <w:color w:val="8C97AB"/>
                <w:sz w:val="17"/>
                <w:spacing w:val="14"/>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E9EDF6"/>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Planning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E9EDF6"/>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E9EDF6"/>
          </w:tcPr>
          <w:p>
            <w:pPr>
              <w:pStyle w:val="Compact"/>
              <w:jc w:val="left"/>
              <w:suppressAutoHyphens/>
            </w:pPr>
            <w:r>
              <w:t xml:space="preserve">Yr11+ (2038+)</w:t>
            </w:r>
          </w:p>
        </w:tc>
        <w:tc>
          <w:tcPr>
            <w:tcMar>
              <w:top w:w="100" w:type="dxa"/>
              <w:bottom w:w="100" w:type="dxa"/>
              <w:left w:w="150" w:type="dxa"/>
              <w:right w:w="150" w:type="dxa"/>
            </w:tcMar>
            <w:vAlign w:val="center"/>
            <w:shd w:val="clear" w:color="auto" w:fill="E9EDF6"/>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E9EDF6"/>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E9EDF6"/>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E9EDF6"/>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E9EDF6"/>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Yr2 (2029)</w:t>
            </w:r>
          </w:p>
        </w:tc>
        <w:tc>
          <w:tcPr>
            <w:tcMar>
              <w:top w:w="100" w:type="dxa"/>
              <w:bottom w:w="100" w:type="dxa"/>
              <w:left w:w="150" w:type="dxa"/>
              <w:right w:w="150" w:type="dxa"/>
            </w:tcMar>
            <w:vAlign w:val="center"/>
            <w:shd w:val="clear" w:color="auto" w:fill="E9EDF6"/>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E9EDF6"/>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E9EDF6"/>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E9EDF6"/>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E9EDF6"/>
            <w:tcW w:w="1560"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E9EDF6"/>
            <w:tcW w:w="1560" w:type="dxa"/>
          </w:tcPr>
          <w:p>
            <w:pPr>
              <w:pStyle w:val="Compact"/>
              <w:jc w:val="left"/>
            </w:pPr>
            <w:r>
              <w:t xml:space="preserve">Yr2–3</w:t>
            </w:r>
          </w:p>
        </w:tc>
        <w:tc>
          <w:tcPr>
            <w:tcMar>
              <w:top w:w="100" w:type="dxa"/>
              <w:bottom w:w="100" w:type="dxa"/>
              <w:left w:w="150" w:type="dxa"/>
              <w:right w:w="150" w:type="dxa"/>
            </w:tcMar>
            <w:vAlign w:val="center"/>
            <w:shd w:val="clear" w:color="auto" w:fill="E9EDF6"/>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E9EDF6"/>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Archivo" w:hAnsi="Archivo"/>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Archivo" w:hAnsi="Archivo"/>
                <w:color w:val="8C97AB"/>
                <w:sz w:val="17"/>
                <w:spacing w:val="14"/>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(2028)</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 (2037)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$191,527/yr</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E9EDF6"/>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E9EDF6"/>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LMS</w:t>
            </w:r>
          </w:p>
        </w:tc>
        <w:tc>
          <w:tcPr>
            <w:tcMar>
              <w:top w:w="100" w:type="dxa"/>
              <w:bottom w:w="100" w:type="dxa"/>
              <w:left w:w="150" w:type="dxa"/>
              <w:right w:w="150" w:type="dxa"/>
            </w:tcMar>
            <w:vAlign w:val="center"/>
            <w:shd w:val="clear" w:color="auto" w:fill="E9EDF6"/>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E9EDF6"/>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E9EDF6"/>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E9EDF6"/>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Payments</w:t>
            </w:r>
          </w:p>
        </w:tc>
        <w:tc>
          <w:tcPr>
            <w:tcMar>
              <w:top w:w="100" w:type="dxa"/>
              <w:bottom w:w="100" w:type="dxa"/>
              <w:left w:w="150" w:type="dxa"/>
              <w:right w:w="150" w:type="dxa"/>
            </w:tcMar>
            <w:vAlign w:val="center"/>
            <w:shd w:val="clear" w:color="auto" w:fill="E9EDF6"/>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E9EDF6"/>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E9EDF6"/>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E9EDF6"/>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Security</w:t>
            </w:r>
          </w:p>
        </w:tc>
        <w:tc>
          <w:tcPr>
            <w:tcMar>
              <w:top w:w="100" w:type="dxa"/>
              <w:bottom w:w="100" w:type="dxa"/>
              <w:left w:w="150" w:type="dxa"/>
              <w:right w:w="150" w:type="dxa"/>
            </w:tcMar>
            <w:vAlign w:val="center"/>
            <w:shd w:val="clear" w:color="auto" w:fill="E9EDF6"/>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E9EDF6"/>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E9EDF6"/>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E9EDF6"/>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2033–36</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E9EDF6"/>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E9EDF6"/>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Scale-Up</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Archivo" w:hAnsi="Archivo"/>
                <w:color w:val="8C97AB"/>
                <w:sz w:val="17"/>
                <w:spacing w:val="14"/>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E9EDF6"/>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E9EDF6"/>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E9EDF6"/>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E9EDF6"/>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10</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E9EDF6"/>
            <w:tcW w:w="1964" w:type="dxa"/>
          </w:tcPr>
          <w:p>
            <w:pPr>
              <w:pStyle w:val="Compact"/>
              <w:jc w:val="left"/>
            </w:pPr>
            <w:r>
              <w:t xml:space="preserve">1.5</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E9EDF6"/>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E9EDF6"/>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w:t>
            </w:r>
          </w:p>
        </w:tc>
        <w:tc>
          <w:tcPr>
            <w:tcMar>
              <w:top w:w="100" w:type="dxa"/>
              <w:bottom w:w="100" w:type="dxa"/>
              <w:left w:w="150" w:type="dxa"/>
              <w:right w:w="150" w:type="dxa"/>
            </w:tcMar>
            <w:vAlign w:val="center"/>
            <w:shd w:val="clear" w:color="auto" w:fill="E9EDF6"/>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E9EDF6"/>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E9EDF6"/>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10</w:t>
            </w:r>
          </w:p>
        </w:tc>
        <w:tc>
          <w:tcPr>
            <w:tcMar>
              <w:top w:w="100" w:type="dxa"/>
              <w:bottom w:w="100" w:type="dxa"/>
              <w:left w:w="150" w:type="dxa"/>
              <w:right w:w="150" w:type="dxa"/>
            </w:tcMar>
            <w:vAlign w:val="center"/>
            <w:shd w:val="clear" w:color="auto" w:fill="E9EDF6"/>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E9EDF6"/>
            <w:tcW w:w="2031" w:type="dxa"/>
          </w:tcPr>
          <w:p>
            <w:pPr>
              <w:pStyle w:val="Compact"/>
              <w:jc w:val="left"/>
            </w:pPr>
            <w:r>
              <w:t xml:space="preserve">2–3</w:t>
            </w:r>
          </w:p>
        </w:tc>
        <w:tc>
          <w:tcPr>
            <w:tcMar>
              <w:top w:w="100" w:type="dxa"/>
              <w:bottom w:w="100" w:type="dxa"/>
              <w:left w:w="150" w:type="dxa"/>
              <w:right w:w="150" w:type="dxa"/>
            </w:tcMar>
            <w:vAlign w:val="center"/>
            <w:shd w:val="clear" w:color="auto" w:fill="E9EDF6"/>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E9EDF6"/>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10</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E9EDF6"/>
            <w:tcW w:w="1914" w:type="dxa"/>
          </w:tcPr>
          <w:p>
            <w:pPr>
              <w:pStyle w:val="Compact"/>
              <w:jc w:val="left"/>
            </w:pPr>
            <w:r>
              <w:t xml:space="preserve">1.0 +</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E9EDF6"/>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E9EDF6"/>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E9EDF6"/>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E9EDF6"/>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E9EDF6"/>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E9EDF6"/>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Gambia</w:t>
            </w:r>
          </w:p>
        </w:tc>
        <w:tc>
          <w:tcPr>
            <w:tcMar>
              <w:top w:w="100" w:type="dxa"/>
              <w:bottom w:w="100" w:type="dxa"/>
              <w:left w:w="150" w:type="dxa"/>
              <w:right w:w="150" w:type="dxa"/>
            </w:tcMar>
            <w:vAlign w:val="center"/>
            <w:shd w:val="clear" w:color="auto" w:fill="E9EDF6"/>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E9EDF6"/>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E9EDF6"/>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Gulf</w:t>
            </w:r>
          </w:p>
        </w:tc>
        <w:tc>
          <w:tcPr>
            <w:tcMar>
              <w:top w:w="100" w:type="dxa"/>
              <w:bottom w:w="100" w:type="dxa"/>
              <w:left w:w="150" w:type="dxa"/>
              <w:right w:w="150" w:type="dxa"/>
            </w:tcMar>
            <w:vAlign w:val="center"/>
            <w:shd w:val="clear" w:color="auto" w:fill="E9EDF6"/>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E9EDF6"/>
            <w:tcW w:w="1775" w:type="dxa"/>
          </w:tcPr>
          <w:p>
            <w:pPr>
              <w:pStyle w:val="Compact"/>
              <w:jc w:val="left"/>
            </w:pPr>
            <w:r>
              <w:t xml:space="preserve">Years 11–13</w:t>
            </w:r>
          </w:p>
        </w:tc>
        <w:tc>
          <w:tcPr>
            <w:tcMar>
              <w:top w:w="100" w:type="dxa"/>
              <w:bottom w:w="100" w:type="dxa"/>
              <w:left w:w="150" w:type="dxa"/>
              <w:right w:w="150" w:type="dxa"/>
            </w:tcMar>
            <w:vAlign w:val="center"/>
            <w:shd w:val="clear" w:color="auto" w:fill="E9EDF6"/>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Archivo" w:hAnsi="Archivo"/>
                <w:color w:val="8C97AB"/>
                <w:sz w:val="17"/>
                <w:spacing w:val="14"/>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2034–2036</w:t>
            </w:r>
          </w:p>
        </w:tc>
        <w:tc>
          <w:tcPr>
            <w:tcMar>
              <w:top w:w="100" w:type="dxa"/>
              <w:bottom w:w="100" w:type="dxa"/>
              <w:left w:w="150" w:type="dxa"/>
              <w:right w:w="150" w:type="dxa"/>
            </w:tcMar>
            <w:vAlign w:val="center"/>
            <w:shd w:val="clear" w:color="auto" w:fill="E9EDF6"/>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2028–2031</w:t>
            </w:r>
          </w:p>
        </w:tc>
        <w:tc>
          <w:tcPr>
            <w:tcMar>
              <w:top w:w="100" w:type="dxa"/>
              <w:bottom w:w="100" w:type="dxa"/>
              <w:left w:w="150" w:type="dxa"/>
              <w:right w:w="150" w:type="dxa"/>
            </w:tcMar>
            <w:vAlign w:val="center"/>
            <w:shd w:val="clear" w:color="auto" w:fill="E9EDF6"/>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2036–2039</w:t>
            </w:r>
          </w:p>
        </w:tc>
        <w:tc>
          <w:tcPr>
            <w:tcMar>
              <w:top w:w="100" w:type="dxa"/>
              <w:bottom w:w="100" w:type="dxa"/>
              <w:left w:w="150" w:type="dxa"/>
              <w:right w:w="150" w:type="dxa"/>
            </w:tcMar>
            <w:vAlign w:val="center"/>
            <w:shd w:val="clear" w:color="auto" w:fill="E9EDF6"/>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2033–2036</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Archivo" w:hAnsi="Archivo"/>
                <w:color w:val="8C97AB"/>
                <w:sz w:val="17"/>
                <w:spacing w:val="14"/>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w:t>
            </w:r>
          </w:p>
        </w:tc>
        <w:tc>
          <w:tcPr>
            <w:tcMar>
              <w:top w:w="100" w:type="dxa"/>
              <w:bottom w:w="100" w:type="dxa"/>
              <w:left w:w="150" w:type="dxa"/>
              <w:right w:w="150" w:type="dxa"/>
            </w:tcMar>
            <w:vAlign w:val="center"/>
            <w:shd w:val="clear" w:color="auto" w:fill="E9EDF6"/>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E9EDF6"/>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3</w:t>
            </w:r>
          </w:p>
        </w:tc>
        <w:tc>
          <w:tcPr>
            <w:tcMar>
              <w:top w:w="100" w:type="dxa"/>
              <w:bottom w:w="100" w:type="dxa"/>
              <w:left w:w="150" w:type="dxa"/>
              <w:right w:w="150" w:type="dxa"/>
            </w:tcMar>
            <w:vAlign w:val="center"/>
            <w:shd w:val="clear" w:color="auto" w:fill="E9EDF6"/>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Low/High</w:t>
            </w:r>
          </w:p>
        </w:tc>
        <w:tc>
          <w:tcPr>
            <w:tcMar>
              <w:top w:w="100" w:type="dxa"/>
              <w:bottom w:w="100" w:type="dxa"/>
              <w:left w:w="150" w:type="dxa"/>
              <w:right w:w="150" w:type="dxa"/>
            </w:tcMar>
            <w:vAlign w:val="center"/>
            <w:shd w:val="clear" w:color="auto" w:fill="E9EDF6"/>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5</w:t>
            </w:r>
          </w:p>
        </w:tc>
        <w:tc>
          <w:tcPr>
            <w:tcMar>
              <w:top w:w="100" w:type="dxa"/>
              <w:bottom w:w="100" w:type="dxa"/>
              <w:left w:w="150" w:type="dxa"/>
              <w:right w:w="150" w:type="dxa"/>
            </w:tcMar>
            <w:vAlign w:val="center"/>
            <w:shd w:val="clear" w:color="auto" w:fill="E9EDF6"/>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7</w:t>
            </w:r>
          </w:p>
        </w:tc>
        <w:tc>
          <w:tcPr>
            <w:tcMar>
              <w:top w:w="100" w:type="dxa"/>
              <w:bottom w:w="100" w:type="dxa"/>
              <w:left w:w="150" w:type="dxa"/>
              <w:right w:w="150" w:type="dxa"/>
            </w:tcMar>
            <w:vAlign w:val="center"/>
            <w:shd w:val="clear" w:color="auto" w:fill="E9EDF6"/>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9</w:t>
            </w:r>
          </w:p>
        </w:tc>
        <w:tc>
          <w:tcPr>
            <w:tcMar>
              <w:top w:w="100" w:type="dxa"/>
              <w:bottom w:w="100" w:type="dxa"/>
              <w:left w:w="150" w:type="dxa"/>
              <w:right w:w="150" w:type="dxa"/>
            </w:tcMar>
            <w:vAlign w:val="center"/>
            <w:shd w:val="clear" w:color="auto" w:fill="E9EDF6"/>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11</w:t>
            </w:r>
          </w:p>
        </w:tc>
        <w:tc>
          <w:tcPr>
            <w:tcMar>
              <w:top w:w="100" w:type="dxa"/>
              <w:bottom w:w="100" w:type="dxa"/>
              <w:left w:w="150" w:type="dxa"/>
              <w:right w:w="150" w:type="dxa"/>
            </w:tcMar>
            <w:vAlign w:val="center"/>
            <w:shd w:val="clear" w:color="auto" w:fill="E9EDF6"/>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13</w:t>
            </w:r>
          </w:p>
        </w:tc>
        <w:tc>
          <w:tcPr>
            <w:tcMar>
              <w:top w:w="100" w:type="dxa"/>
              <w:bottom w:w="100" w:type="dxa"/>
              <w:left w:w="150" w:type="dxa"/>
              <w:right w:w="150" w:type="dxa"/>
            </w:tcMar>
            <w:vAlign w:val="center"/>
            <w:shd w:val="clear" w:color="auto" w:fill="E9EDF6"/>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2027–2028</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E9EDF6"/>
          </w:tcPr>
          <w:p>
            <w:pPr>
              <w:pStyle w:val="Compact"/>
              <w:jc w:val="left"/>
              <w:suppressAutoHyphens/>
            </w:pPr>
            <w:r>
              <w:t xml:space="preserve">~$1,015</w:t>
            </w:r>
          </w:p>
        </w:tc>
        <w:tc>
          <w:tcPr>
            <w:tcMar>
              <w:top w:w="100" w:type="dxa"/>
              <w:bottom w:w="100" w:type="dxa"/>
              <w:left w:w="150" w:type="dxa"/>
              <w:right w:w="150" w:type="dxa"/>
            </w:tcMar>
            <w:vAlign w:val="center"/>
            <w:shd w:val="clear" w:color="auto" w:fill="E9EDF6"/>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E9EDF6"/>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Ongoing</w:t>
            </w:r>
          </w:p>
        </w:tc>
        <w:tc>
          <w:tcPr>
            <w:tcMar>
              <w:top w:w="100" w:type="dxa"/>
              <w:bottom w:w="100" w:type="dxa"/>
              <w:left w:w="150" w:type="dxa"/>
              <w:right w:w="150" w:type="dxa"/>
            </w:tcMar>
            <w:vAlign w:val="center"/>
            <w:shd w:val="clear" w:color="auto" w:fill="E9EDF6"/>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E9EDF6"/>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E9EDF6"/>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E9EDF6"/>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E9EDF6"/>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E9EDF6"/>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E9EDF6"/>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E9EDF6"/>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2029–2031</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2027 (Dec 6)</w:t>
            </w:r>
          </w:p>
        </w:tc>
        <w:tc>
          <w:tcPr>
            <w:tcMar>
              <w:top w:w="100" w:type="dxa"/>
              <w:bottom w:w="100" w:type="dxa"/>
              <w:left w:w="150" w:type="dxa"/>
              <w:right w:w="150" w:type="dxa"/>
            </w:tcMar>
            <w:vAlign w:val="center"/>
            <w:shd w:val="clear" w:color="auto" w:fill="E9EDF6"/>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E9EDF6"/>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2029 (Yr 2)</w:t>
            </w:r>
          </w:p>
        </w:tc>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2031 (Yr 4)</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E9EDF6"/>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2033 (Yr 6)</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E9EDF6"/>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2037 (Yr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E9EDF6"/>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2041 (Yr 14)</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E9EDF6"/>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1</w:t>
            </w:r>
          </w:p>
        </w:tc>
        <w:tc>
          <w:tcPr>
            <w:tcMar>
              <w:top w:w="100" w:type="dxa"/>
              <w:bottom w:w="100" w:type="dxa"/>
              <w:left w:w="150" w:type="dxa"/>
              <w:right w:w="150" w:type="dxa"/>
            </w:tcMar>
            <w:vAlign w:val="center"/>
            <w:shd w:val="clear" w:color="auto" w:fill="E9EDF6"/>
            <w:tcW w:w="1758" w:type="dxa"/>
          </w:tcPr>
          <w:p>
            <w:pPr>
              <w:pStyle w:val="Compact"/>
              <w:jc w:val="left"/>
            </w:pPr>
            <w:r>
              <w:t xml:space="preserve">2028</w:t>
            </w:r>
          </w:p>
        </w:tc>
        <w:tc>
          <w:tcPr>
            <w:tcMar>
              <w:top w:w="100" w:type="dxa"/>
              <w:bottom w:w="100" w:type="dxa"/>
              <w:left w:w="150" w:type="dxa"/>
              <w:right w:w="150" w:type="dxa"/>
            </w:tcMar>
            <w:vAlign w:val="center"/>
            <w:shd w:val="clear" w:color="auto" w:fill="E9EDF6"/>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E9EDF6"/>
            <w:tcW w:w="1647" w:type="dxa"/>
          </w:tcPr>
          <w:p>
            <w:pPr>
              <w:pStyle w:val="Compact"/>
              <w:jc w:val="left"/>
            </w:pPr>
            <w:r>
              <w:t xml:space="preserve">RED</w:t>
            </w:r>
          </w:p>
        </w:tc>
        <w:tc>
          <w:tcPr>
            <w:tcMar>
              <w:top w:w="100" w:type="dxa"/>
              <w:bottom w:w="100" w:type="dxa"/>
              <w:left w:w="150" w:type="dxa"/>
              <w:right w:w="150" w:type="dxa"/>
            </w:tcMar>
            <w:vAlign w:val="center"/>
            <w:shd w:val="clear" w:color="auto" w:fill="E9EDF6"/>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3</w:t>
            </w:r>
          </w:p>
        </w:tc>
        <w:tc>
          <w:tcPr>
            <w:tcMar>
              <w:top w:w="100" w:type="dxa"/>
              <w:bottom w:w="100" w:type="dxa"/>
              <w:left w:w="150" w:type="dxa"/>
              <w:right w:w="150" w:type="dxa"/>
            </w:tcMar>
            <w:vAlign w:val="center"/>
            <w:shd w:val="clear" w:color="auto" w:fill="E9EDF6"/>
            <w:tcW w:w="1758" w:type="dxa"/>
          </w:tcPr>
          <w:p>
            <w:pPr>
              <w:pStyle w:val="Compact"/>
              <w:jc w:val="left"/>
            </w:pPr>
            <w:r>
              <w:t xml:space="preserve">2030</w:t>
            </w:r>
          </w:p>
        </w:tc>
        <w:tc>
          <w:tcPr>
            <w:tcMar>
              <w:top w:w="100" w:type="dxa"/>
              <w:bottom w:w="100" w:type="dxa"/>
              <w:left w:w="150" w:type="dxa"/>
              <w:right w:w="150" w:type="dxa"/>
            </w:tcMar>
            <w:vAlign w:val="center"/>
            <w:shd w:val="clear" w:color="auto" w:fill="E9EDF6"/>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E9EDF6"/>
            <w:tcW w:w="1647" w:type="dxa"/>
          </w:tcPr>
          <w:p>
            <w:pPr>
              <w:pStyle w:val="Compact"/>
              <w:jc w:val="left"/>
            </w:pPr>
            <w:r>
              <w:t xml:space="preserve">AMBER</w:t>
            </w:r>
          </w:p>
        </w:tc>
        <w:tc>
          <w:tcPr>
            <w:tcMar>
              <w:top w:w="100" w:type="dxa"/>
              <w:bottom w:w="100" w:type="dxa"/>
              <w:left w:w="150" w:type="dxa"/>
              <w:right w:w="150" w:type="dxa"/>
            </w:tcMar>
            <w:vAlign w:val="center"/>
            <w:shd w:val="clear" w:color="auto" w:fill="E9EDF6"/>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6–10</w:t>
            </w:r>
          </w:p>
        </w:tc>
        <w:tc>
          <w:tcPr>
            <w:tcMar>
              <w:top w:w="100" w:type="dxa"/>
              <w:bottom w:w="100" w:type="dxa"/>
              <w:left w:w="150" w:type="dxa"/>
              <w:right w:w="150" w:type="dxa"/>
            </w:tcMar>
            <w:vAlign w:val="center"/>
            <w:shd w:val="clear" w:color="auto" w:fill="E9EDF6"/>
            <w:tcW w:w="1758" w:type="dxa"/>
          </w:tcPr>
          <w:p>
            <w:pPr>
              <w:pStyle w:val="Compact"/>
              <w:jc w:val="left"/>
            </w:pPr>
            <w:r>
              <w:t xml:space="preserve">2033–2037</w:t>
            </w:r>
          </w:p>
        </w:tc>
        <w:tc>
          <w:tcPr>
            <w:tcMar>
              <w:top w:w="100" w:type="dxa"/>
              <w:bottom w:w="100" w:type="dxa"/>
              <w:left w:w="150" w:type="dxa"/>
              <w:right w:w="150" w:type="dxa"/>
            </w:tcMar>
            <w:vAlign w:val="center"/>
            <w:shd w:val="clear" w:color="auto" w:fill="E9EDF6"/>
            <w:tcW w:w="1903" w:type="dxa"/>
          </w:tcPr>
          <w:p>
            <w:pPr>
              <w:pStyle w:val="Compact"/>
              <w:jc w:val="left"/>
            </w:pPr>
            <w:r>
              <w:t xml:space="preserve">Expansion</w:t>
            </w:r>
          </w:p>
        </w:tc>
        <w:tc>
          <w:tcPr>
            <w:tcMar>
              <w:top w:w="100" w:type="dxa"/>
              <w:bottom w:w="100" w:type="dxa"/>
              <w:left w:w="150" w:type="dxa"/>
              <w:right w:w="150" w:type="dxa"/>
            </w:tcMar>
            <w:vAlign w:val="center"/>
            <w:shd w:val="clear" w:color="auto" w:fill="E9EDF6"/>
            <w:tcW w:w="1647" w:type="dxa"/>
          </w:tcPr>
          <w:p>
            <w:pPr>
              <w:pStyle w:val="Compact"/>
              <w:jc w:val="left"/>
            </w:pPr>
            <w:r>
              <w:t xml:space="preserve">GREEN</w:t>
            </w:r>
          </w:p>
        </w:tc>
        <w:tc>
          <w:tcPr>
            <w:tcMar>
              <w:top w:w="100" w:type="dxa"/>
              <w:bottom w:w="100" w:type="dxa"/>
              <w:left w:w="150" w:type="dxa"/>
              <w:right w:w="150" w:type="dxa"/>
            </w:tcMar>
            <w:vAlign w:val="center"/>
            <w:shd w:val="clear" w:color="auto" w:fill="E9EDF6"/>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E9EDF6"/>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E9EDF6"/>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E9EDF6"/>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E9EDF6"/>
            <w:tcW w:w="1901" w:type="dxa"/>
          </w:tcPr>
          <w:p>
            <w:pPr>
              <w:pStyle w:val="Compact"/>
              <w:jc w:val="left"/>
            </w:pPr>
            <w:r>
              <w:t xml:space="preserve">AMIU</w:t>
            </w:r>
          </w:p>
        </w:tc>
        <w:tc>
          <w:tcPr>
            <w:tcMar>
              <w:top w:w="100" w:type="dxa"/>
              <w:bottom w:w="100" w:type="dxa"/>
              <w:left w:w="150" w:type="dxa"/>
              <w:right w:w="150" w:type="dxa"/>
            </w:tcMar>
            <w:vAlign w:val="center"/>
            <w:shd w:val="clear" w:color="auto" w:fill="E9EDF6"/>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E9EDF6"/>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E9EDF6"/>
          </w:tcPr>
          <w:p>
            <w:pPr>
              <w:pStyle w:val="Compact"/>
              <w:jc w:val="left"/>
              <w:suppressAutoHyphens/>
            </w:pPr>
            <w:r>
              <w:t xml:space="preserve">$4,495</w:t>
            </w:r>
          </w:p>
        </w:tc>
        <w:tc>
          <w:tcPr>
            <w:tcMar>
              <w:top w:w="100" w:type="dxa"/>
              <w:bottom w:w="100" w:type="dxa"/>
              <w:left w:w="150" w:type="dxa"/>
              <w:right w:w="150" w:type="dxa"/>
            </w:tcMar>
            <w:vAlign w:val="center"/>
            <w:shd w:val="clear" w:color="auto" w:fill="E9EDF6"/>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E9EDF6"/>
          </w:tcPr>
          <w:p>
            <w:pPr>
              <w:pStyle w:val="Compact"/>
              <w:jc w:val="left"/>
              <w:suppressAutoHyphens/>
            </w:pPr>
            <w:r>
              <w:t xml:space="preserve">$13,523</w:t>
            </w:r>
          </w:p>
        </w:tc>
        <w:tc>
          <w:tcPr>
            <w:tcMar>
              <w:top w:w="100" w:type="dxa"/>
              <w:bottom w:w="100" w:type="dxa"/>
              <w:left w:w="150" w:type="dxa"/>
              <w:right w:w="150" w:type="dxa"/>
            </w:tcMar>
            <w:vAlign w:val="center"/>
            <w:shd w:val="clear" w:color="auto" w:fill="E9EDF6"/>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E9EDF6"/>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E9EDF6"/>
            <w:tcW w:w="2640" w:type="dxa"/>
          </w:tcPr>
          <w:p>
            <w:pPr>
              <w:pStyle w:val="Compact"/>
              <w:jc w:val="left"/>
            </w:pPr>
            <w:r>
              <w:t xml:space="preserve">33</w:t>
            </w:r>
          </w:p>
        </w:tc>
        <w:tc>
          <w:tcPr>
            <w:tcMar>
              <w:top w:w="100" w:type="dxa"/>
              <w:bottom w:w="100" w:type="dxa"/>
              <w:left w:w="150" w:type="dxa"/>
              <w:right w:w="150" w:type="dxa"/>
            </w:tcMar>
            <w:vAlign w:val="center"/>
            <w:shd w:val="clear" w:color="auto" w:fill="E9EDF6"/>
            <w:tcW w:w="2273" w:type="dxa"/>
          </w:tcPr>
          <w:p>
            <w:pPr>
              <w:pStyle w:val="Compact"/>
              <w:jc w:val="left"/>
            </w:pPr>
            <w:r>
              <w:t xml:space="preserve">64</w:t>
            </w:r>
          </w:p>
        </w:tc>
        <w:tc>
          <w:tcPr>
            <w:tcMar>
              <w:top w:w="100" w:type="dxa"/>
              <w:bottom w:w="100" w:type="dxa"/>
              <w:left w:w="150" w:type="dxa"/>
              <w:right w:w="150" w:type="dxa"/>
            </w:tcMar>
            <w:vAlign w:val="center"/>
            <w:shd w:val="clear" w:color="auto" w:fill="E9EDF6"/>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E9EDF6"/>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E9EDF6"/>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Archivo" w:hAnsi="Archivo"/>
                <w:color w:val="B08625"/>
                <w:b/>
                <w:sz w:val="16"/>
                <w:spacing w:val="16"/>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E9EDF6"/>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E9EDF6"/>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E9EDF6"/>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w:t>
            </w:r>
          </w:p>
        </w:tc>
        <w:tc>
          <w:tcPr>
            <w:tcMar>
              <w:top w:w="100" w:type="dxa"/>
              <w:bottom w:w="100" w:type="dxa"/>
              <w:left w:w="150" w:type="dxa"/>
              <w:right w:w="150" w:type="dxa"/>
            </w:tcMar>
            <w:vAlign w:val="center"/>
            <w:shd w:val="clear" w:color="auto" w:fill="E9EDF6"/>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E9EDF6"/>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w:t>
            </w:r>
          </w:p>
        </w:tc>
        <w:tc>
          <w:tcPr>
            <w:tcMar>
              <w:top w:w="100" w:type="dxa"/>
              <w:bottom w:w="100" w:type="dxa"/>
              <w:left w:w="150" w:type="dxa"/>
              <w:right w:w="150" w:type="dxa"/>
            </w:tcMar>
            <w:vAlign w:val="center"/>
            <w:shd w:val="clear" w:color="auto" w:fill="E9EDF6"/>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35%</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Archivo" w:hAnsi="Archivo"/>
                <w:color w:val="B08625"/>
                <w:sz w:val="18"/>
              </w:rPr>
              <w:t>Strategic Implementation Blueprint · 2028–2050 · AMIU-SB-002</w:t>
            </w:r>
          </w:p>
          <w:p>
            <w:pPr>
              <w:jc w:val="center"/>
              <w:spacing w:before="0" w:after="0"/>
              <w:suppressAutoHyphens/>
            </w:pPr>
            <w:r>
              <w:rPr>
                <w:rFonts w:ascii="Archivo" w:hAnsi="Archivo"/>
                <w:color w:val="8C97AB"/>
                <w:sz w:val="16"/>
              </w:rPr>
              <w:t>edu.amiu.com  ·  info@edu.amiu.com  ·  Texas-Domiciled, Religiously Exempt  ·  Incorporated 6 December 2027</w:t>
            </w:r>
          </w:p>
          <w:p>
            <w:pPr>
              <w:jc w:val="center"/>
              <w:spacing w:before="240" w:after="0"/>
              <w:suppressAutoHyphens/>
            </w:pPr>
            <w:r>
              <w:rPr>
                <w:rFonts w:ascii="Archivo" w:hAnsi="Archivo"/>
                <w:i/>
                <w:color w:val="8C97AB"/>
                <w:sz w:val="15"/>
              </w:rPr>
              <w:t>This document is a strategic planning model prepared for Board, Senate, and accreditation-body decision-making.</w:t>
            </w:r>
          </w:p>
          <w:p>
            <w:pPr>
              <w:jc w:val="center"/>
              <w:spacing w:before="0" w:after="0"/>
              <w:suppressAutoHyphens/>
            </w:pPr>
            <w:r>
              <w:rPr>
                <w:rFonts w:ascii="Archivo" w:hAnsi="Archivo"/>
                <w:i/>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2026-07-25T19:47:52Z</dcterms:created>
  <dcterms:modified xsi:type="dcterms:W3CDTF">2026-07-25T19:47:52Z</dcterms:modified>
</cp:coreProperties>
</file>

<file path=docProps/custom.xml><?xml version="1.0" encoding="utf-8"?>
<Properties xmlns="http://schemas.openxmlformats.org/officeDocument/2006/custom-properties" xmlns:vt="http://schemas.openxmlformats.org/officeDocument/2006/docPropsVTypes"/>
</file>