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0" w:type="dxa"/>
        <w:tblBorders>
          <w:top w:val="single" w:sz="12" w:space="0" w:color="B08625"/>
          <w:left w:val="none" w:sz="0" w:space="0" w:color="auto"/>
          <w:bottom w:val="single" w:sz="12" w:space="0" w:color="B08625"/>
          <w:right w:val="none" w:sz="0" w:space="0" w:color="auto"/>
          <w:insideH w:val="none" w:sz="0" w:space="0" w:color="auto"/>
          <w:insideV w:val="none" w:sz="0" w:space="0" w:color="auto"/>
        </w:tblBorders>
      </w:tblPr>
      <w:tblGrid>
        <w:gridCol w:w="9350"/>
      </w:tblGrid>
      <w:tr>
        <w:trPr>
          <w:trHeight w:val="13200" w:hRule="atLeast"/>
          <w:cantSplit/>
        </w:trPr>
        <w:tc>
          <w:tcPr>
            <w:tcW w:w="9350" w:type="dxa"/>
            <w:shd w:val="clear" w:color="auto" w:fill="122A4E"/>
            <w:tcMar>
              <w:top w:w="620" w:type="dxa"/>
              <w:left w:w="620" w:type="dxa"/>
              <w:bottom w:w="620" w:type="dxa"/>
              <w:right w:w="620" w:type="dxa"/>
            </w:tcMar>
            <w:vAlign w:val="center"/>
          </w:tcPr>
          <w:p>
            <w:pPr>
              <w:jc w:val="center"/>
              <w:spacing w:before="0" w:after="280"/>
              <w:suppressAutoHyphens/>
            </w:pPr>
            <w:r>
              <w:drawing>
                <wp:inline>
                  <wp:extent cx="1051560" cy="1051560"/>
                  <wp:docPr id="1" name="Picture 1"/>
                  <wp:cNvGraphicFramePr>
                    <a:graphicFrameLocks noChangeAspect="1"/>
                  </wp:cNvGraphicFramePr>
                  <a:graphic>
                    <a:graphicData uri="http://schemas.openxmlformats.org/drawingml/2006/picture">
                      <pic:pic>
                        <pic:nvPicPr>
                          <pic:cNvPr id="0" name="amiu_seal_medallion.png"/>
                          <pic:cNvPicPr/>
                        </pic:nvPicPr>
                        <pic:blipFill>
                          <a:blip r:embed="rId15"/>
                          <a:stretch>
                            <a:fillRect/>
                          </a:stretch>
                        </pic:blipFill>
                        <pic:spPr>
                          <a:xfrm>
                            <a:off x="0" y="0"/>
                            <a:ext cx="1051560" cy="1051560"/>
                          </a:xfrm>
                          <a:prstGeom prst="rect"/>
                        </pic:spPr>
                      </pic:pic>
                    </a:graphicData>
                  </a:graphic>
                </wp:inline>
              </w:drawing>
            </w:r>
          </w:p>
          <w:p>
            <w:pPr>
              <w:jc w:val="center"/>
              <w:spacing w:before="0" w:after="900"/>
              <w:suppressAutoHyphens/>
            </w:pPr>
            <w:r>
              <w:rPr>
                <w:rFonts w:ascii="Source Serif 4" w:hAnsi="Source Serif 4"/>
                <w:i/>
                <w:smallCaps/>
                <w:color w:val="8C97AB"/>
                <w:sz w:val="18"/>
                <w:spacing w:val="26"/>
              </w:rPr>
              <w:t>Office Of the Waqf &amp; Endowment Board · Policy &amp; Procedure Edition</w:t>
            </w:r>
          </w:p>
          <w:p>
            <w:pPr>
              <w:jc w:val="center"/>
              <w:spacing w:before="0" w:after="80"/>
              <w:suppressAutoHyphens/>
            </w:pPr>
            <w:r>
              <w:rPr>
                <w:rFonts w:ascii="Source Serif 4" w:hAnsi="Source Serif 4"/>
                <w:i/>
                <w:smallCaps/>
                <w:b/>
                <w:color w:val="B08625"/>
                <w:sz w:val="26"/>
                <w:spacing w:val="16"/>
              </w:rPr>
              <w:t>Al-Mulk International University</w:t>
            </w:r>
          </w:p>
          <w:p>
            <w:pPr>
              <w:jc w:val="center"/>
              <w:spacing w:before="0" w:after="200"/>
              <w:pBdr>
                <w:top w:val="single" w:sz="4" w:space="20" w:color="B08625"/>
                <w:bottom w:val="single" w:sz="4" w:space="20" w:color="B08625"/>
              </w:pBdr>
              <w:suppressAutoHyphens/>
            </w:pPr>
            <w:r>
              <w:rPr>
                <w:rFonts w:ascii="Fraunces Black" w:hAnsi="Fraunces Black"/>
                <w:b/>
                <w:color w:val="FFFFFF"/>
                <w:sz w:val="76"/>
                <w:spacing w:val="18"/>
              </w:rPr>
              <w:t>WAQF</w:t>
            </w:r>
          </w:p>
          <w:p>
            <w:pPr>
              <w:jc w:val="center"/>
              <w:spacing w:before="500" w:after="60"/>
              <w:suppressAutoHyphens/>
            </w:pPr>
            <w:r>
              <w:rPr>
                <w:rFonts w:ascii="Fraunces" w:hAnsi="Fraunces"/>
                <w:i/>
                <w:color w:val="DCE3F0"/>
                <w:sz w:val="27"/>
              </w:rPr>
              <w:t>Waqf &amp; Research Handbook · Policies WAQ-001–009</w:t>
            </w:r>
          </w:p>
          <w:p>
            <w:pPr>
              <w:jc w:val="center"/>
              <w:spacing w:before="0" w:after="900"/>
              <w:suppressAutoHyphens/>
            </w:pPr>
            <w:r>
              <w:rPr>
                <w:rFonts w:ascii="Source Serif 4" w:hAnsi="Source Serif 4"/>
                <w:i/>
                <w:smallCaps/>
                <w:color w:val="8C97AB"/>
                <w:sz w:val="22"/>
                <w:spacing w:val="14"/>
              </w:rPr>
              <w:t>Volume I · First Edition</w:t>
            </w:r>
          </w:p>
          <w:p>
            <w:pPr>
              <w:jc w:val="center"/>
              <w:spacing w:before="0" w:after="60"/>
              <w:suppressAutoHyphens/>
            </w:pPr>
            <w:r>
              <w:rPr>
                <w:rFonts w:ascii="Source Serif 4" w:hAnsi="Source Serif 4"/>
                <w:i/>
                <w:smallCaps/>
                <w:color w:val="8C97AB"/>
                <w:sz w:val="18"/>
                <w:spacing w:val="8"/>
              </w:rPr>
              <w:t xml:space="preserve">Document Reference  </w:t>
            </w:r>
            <w:r>
              <w:rPr>
                <w:rFonts w:ascii="Source Serif 4" w:hAnsi="Source Serif 4"/>
                <w:b/>
                <w:smallCaps/>
                <w:color w:val="B08625"/>
                <w:sz w:val="16"/>
              </w:rPr>
              <w:t>AMIU-WAQH-001</w:t>
            </w:r>
          </w:p>
          <w:p>
            <w:pPr>
              <w:jc w:val="center"/>
              <w:spacing w:before="0" w:after="0"/>
              <w:suppressAutoHyphens/>
            </w:pPr>
            <w:r>
              <w:rPr>
                <w:rFonts w:ascii="Source Serif 4" w:hAnsi="Source Serif 4"/>
                <w:i/>
                <w:smallCaps/>
                <w:color w:val="8C97AB"/>
                <w:sz w:val="17"/>
                <w:spacing w:val="8"/>
              </w:rPr>
              <w:t>edu.amiu.com · Texas-Domiciled, Religiously Exempt · Incorporated 6 December 2027</w:t>
            </w:r>
          </w:p>
        </w:tc>
      </w:tr>
    </w:tbl>
    <w:p>
      <w:pPr>
        <w:jc w:val="both"/>
      </w:pPr>
      <w:r>
        <w:br w:type="page"/>
      </w:r>
    </w:p>
    <w:bookmarkStart w:id="20" w:name="document-control"/>
    <w:p>
      <w:pPr>
        <w:pStyle w:val="Heading2"/>
      </w:pPr>
      <w:r>
        <w:t xml:space="preserve">Document Control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 No.</w:t>
            </w:r>
          </w:p>
        </w:tc>
        <w:tc>
          <w:tcPr>
            <w:tcMar>
              <w:top w:w="100" w:type="dxa"/>
              <w:bottom w:w="100" w:type="dxa"/>
              <w:left w:w="150" w:type="dxa"/>
              <w:right w:w="150" w:type="dxa"/>
            </w:tcMar>
            <w:vAlign w:val="center"/>
            <w:shd w:val="clear" w:color="auto" w:fill="F7F3E8"/>
          </w:tcPr>
          <w:p>
            <w:pPr>
              <w:pStyle w:val="Compact"/>
              <w:jc w:val="left"/>
              <w:suppressAutoHyphens/>
            </w:pPr>
            <w:r>
              <w:t xml:space="preserve">AMIU-WAQH-001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Classification</w:t>
            </w:r>
          </w:p>
        </w:tc>
        <w:tc>
          <w:tcPr>
            <w:tcMar>
              <w:top w:w="100" w:type="dxa"/>
              <w:bottom w:w="100" w:type="dxa"/>
              <w:left w:w="150" w:type="dxa"/>
              <w:right w:w="150" w:type="dxa"/>
            </w:tcMar>
            <w:vAlign w:val="center"/>
          </w:tcPr>
          <w:p>
            <w:pPr>
              <w:pStyle w:val="Compact"/>
              <w:jc w:val="left"/>
              <w:suppressAutoHyphens/>
            </w:pPr>
            <w:r>
              <w:t xml:space="preserve">Public — All Stakeholders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Contains</w:t>
            </w:r>
          </w:p>
        </w:tc>
        <w:tc>
          <w:tcPr>
            <w:tcMar>
              <w:top w:w="100" w:type="dxa"/>
              <w:bottom w:w="100" w:type="dxa"/>
              <w:left w:w="150" w:type="dxa"/>
              <w:right w:w="150" w:type="dxa"/>
            </w:tcMar>
            <w:vAlign w:val="center"/>
            <w:shd w:val="clear" w:color="auto" w:fill="F7F3E8"/>
          </w:tcPr>
          <w:p>
            <w:pPr>
              <w:pStyle w:val="Compact"/>
              <w:jc w:val="left"/>
              <w:suppressAutoHyphens/>
            </w:pPr>
            <w:r>
              <w:t xml:space="preserve">Policies WAQ-001 through WAQ-009 (Waqf &amp; Research Handbook, 9 of 108 University documents)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Companion Volumes</w:t>
            </w:r>
          </w:p>
        </w:tc>
        <w:tc>
          <w:tcPr>
            <w:tcMar>
              <w:top w:w="100" w:type="dxa"/>
              <w:bottom w:w="100" w:type="dxa"/>
              <w:left w:w="150" w:type="dxa"/>
              <w:right w:w="150" w:type="dxa"/>
            </w:tcMar>
            <w:vAlign w:val="center"/>
          </w:tcPr>
          <w:p>
            <w:pPr>
              <w:pStyle w:val="Compact"/>
              <w:jc w:val="left"/>
              <w:suppressAutoHyphens/>
            </w:pPr>
            <w:r>
              <w:t xml:space="preserve">Constitution (AMIU-CON-001); Strategic Implementation Blueprint 2028–2050 (AMIU-SB-002); Institutional Governance Compendium (AMIU-IGC-004); Academic Handbook (AMIU-ACAH-001); Student Policies Handbook (AMIU-STUH-001); Operations Handbook (AMIU-OPSH-001); Legal &amp; Compliance Handbook (AMIU-LEGH-001); Marketing &amp; Communications Handbook (AMIU-MKTH-001)</w:t>
            </w:r>
          </w:p>
        </w:tc>
      </w:tr>
    </w:tbl>
    <w:p>
      <w:pPr>
        <w:pStyle w:val="BodyText"/>
        <w:jc w:val="both"/>
      </w:pPr>
      <w:r>
        <w:rPr>
          <w:iCs/>
          <w:i/>
        </w:rPr>
        <w:t xml:space="preserve">This Waqf &amp; Research Handbook operationalizes the endowment governance and research standards the Constitution establishes and the document registry the Institutional Governance Compendium tracks. Where any provision of this Handbook conflicts with the Constitution, the Constitution governs; where any provision conflicts with the Compendium’s Responsibility Assignment Matrix, this Handbook governs for the substantive content of the policy itself.</w:t>
      </w:r>
    </w:p>
    <w:p>
      <w:pPr>
        <w:pStyle w:val="BodyText"/>
        <w:jc w:val="both"/>
      </w:pPr>
      <w:r>
        <w:rPr>
          <w:iCs/>
          <w:i/>
        </w:rPr>
        <w:t xml:space="preserve">Typesetting and Publication Design: this Handbook is set in the same three-role editorial system as the University’s Constitution, Strategic Implementation Blueprint, Institutional Governance Compendium, Academic Handbook, Student Policies Handbook, Operations Handbook, Legal &amp; Compliance Handbook, and Marketing &amp; Communications Handbook — Fraunces display, Source Serif 4 reading, Archivo structural — so that every AMIU governing and planning publication reads as one institutional family, produced under one publication standard.</w:t>
      </w:r>
    </w:p>
    <w:p>
      <w:pPr>
        <w:jc w:val="both"/>
      </w:pPr>
      <w:r>
        <w:br w:type="page"/>
      </w:r>
    </w:p>
    <w:bookmarkEnd w:id="20"/>
    <w:bookmarkStart w:id="21" w:name="waqf-research-policies-declaration"/>
    <w:p>
      <w:pPr>
        <w:pStyle w:val="Heading2"/>
      </w:pPr>
      <w:r>
        <w:t xml:space="preserve">Waqf &amp; Research Policies Declaration</w:t>
      </w:r>
    </w:p>
    <w:p>
      <w:pPr>
        <w:pStyle w:val="MessageByline"/>
      </w:pPr>
      <w:r>
        <w:t xml:space="preserve">Presented for approval by the Board of Trustees</w:t>
      </w:r>
    </w:p>
    <w:p>
      <w:pPr>
        <w:pStyle w:val="BodyText"/>
        <w:jc w:val="both"/>
      </w:pPr>
      <w:r>
        <w:t xml:space="preserve">This Waqf &amp; Research Handbook contains the full text of the nine Waqf and research policies (WAQ-001 through WAQ-009) identified in the Institutional Governance Compendium’s Waqf &amp; Research Policies registry (Section 18.7, AMIU-IGC-004). Each policy is presented in full, in the format a Board of Trustees, legal counsel, and an accreditation body would expect: purpose, scope, definitions, binding policy statement, procedural detail, enforcement, and cross-references to related governance documents.</w:t>
      </w:r>
    </w:p>
    <w:p>
      <w:pPr>
        <w:pStyle w:val="BodyText"/>
        <w:jc w:val="both"/>
      </w:pPr>
      <w:r>
        <w:t xml:space="preserve">Where the Constitution (AMIU-CON-001) sets the University’s supreme legal architecture and the Institutional Governance Compendium (AMIU-IGC-004) tracks which policies exist and who is accountable for them, this Handbook is where two of the University’s most distinctive commitments actually live: the Waqf &amp; Endowment Board’s fiduciary charter and its donor and fundraising stewardship on one side, and the Islamic academic mission’s research standards, publication expectations, and research ethics on the other — joined by the institutional-risk trio (Risk Register, Crisis Management, Business Continuity &amp; Insurance) that protects both.</w:t>
      </w:r>
    </w:p>
    <w:p>
      <w:pPr>
        <w:pStyle w:val="BodyText"/>
        <w:jc w:val="both"/>
      </w:pPr>
      <w:r>
        <w:t xml:space="preserve">Approval authority for individual policies in this Handbook follows the Constitution’s separation between academic and non-academic governance (Article 9, Section 9.1): the Board of Trustees approves the Waqf &amp; Endowment Board’s founding Charter and the three institutional-risk policies; the Waqf &amp; Endowment Board approves its own operational plans for donor stewardship and fundraising; and the University Senate and Deputy Vice-Chancellor, Academic Affairs approve the research and publication policies, consistent with their academic content.</w:t>
      </w:r>
    </w:p>
    <w:p>
      <w:pPr>
        <w:pStyle w:val="BodyText"/>
        <w:jc w:val="both"/>
      </w:pPr>
      <w:r>
        <w:t xml:space="preserve">This is the ninth and final flagship publication in the founding-decade series, completing all 107 documents of the Institutional Governance Compendium’s original registry.</w:t>
      </w:r>
    </w:p>
    <w:p>
      <w:pPr>
        <w:pStyle w:val="MessageByline"/>
      </w:pPr>
      <w:r>
        <w:t xml:space="preserve">Certified for Executive Release — Founding-Decade Edition</w:t>
      </w:r>
    </w:p>
    <w:p>
      <w:pPr>
        <w:jc w:val="both"/>
      </w:pPr>
      <w:r>
        <w:br w:type="page"/>
      </w:r>
    </w:p>
    <w:bookmarkEnd w:id="21"/>
    <w:bookmarkStart w:id="22" w:name="table-of-contents"/>
    <w:p>
      <w:pPr>
        <w:pStyle w:val="Heading2"/>
      </w:pPr>
      <w:r>
        <w:t xml:space="preserve">Table of Contents</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Waqf &amp; Research Policies Declaration</w:t>
            </w:r>
          </w:p>
        </w:tc>
        <w:tc>
          <w:tcPr>
            <w:tcMar>
              <w:top w:w="100" w:type="dxa"/>
              <w:bottom w:w="100" w:type="dxa"/>
              <w:left w:w="150" w:type="dxa"/>
              <w:right w:w="150" w:type="dxa"/>
            </w:tcMar>
            <w:vAlign w:val="center"/>
          </w:tcPr>
          <w:p>
            <w:pPr>
              <w:pStyle w:val="Compact"/>
              <w:jc w:val="right"/>
              <w:suppressAutoHyphens/>
            </w:pPr>
            <w:r>
              <w:rPr>
                <w:bCs/>
                <w:b/>
              </w:rPr>
              <w:t xml:space="preserve">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WAQ-001 — Waqf &amp; Endowment Board Charter</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WAQ-002 — Donor Stewardship Plan</w:t>
            </w:r>
          </w:p>
        </w:tc>
        <w:tc>
          <w:tcPr>
            <w:tcMar>
              <w:top w:w="100" w:type="dxa"/>
              <w:bottom w:w="100" w:type="dxa"/>
              <w:left w:w="150" w:type="dxa"/>
              <w:right w:w="150" w:type="dxa"/>
            </w:tcMar>
            <w:vAlign w:val="center"/>
          </w:tcPr>
          <w:p>
            <w:pPr>
              <w:pStyle w:val="Compact"/>
              <w:jc w:val="right"/>
              <w:suppressAutoHyphens/>
            </w:pPr>
            <w:r>
              <w:rPr>
                <w:bCs/>
                <w:b/>
              </w:rPr>
              <w:t xml:space="preserve">15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WAQ-003 — Fundraising Campaign Plan</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WAQ-004 — Research Policy</w:t>
            </w:r>
          </w:p>
        </w:tc>
        <w:tc>
          <w:tcPr>
            <w:tcMar>
              <w:top w:w="100" w:type="dxa"/>
              <w:bottom w:w="100" w:type="dxa"/>
              <w:left w:w="150" w:type="dxa"/>
              <w:right w:w="150" w:type="dxa"/>
            </w:tcMar>
            <w:vAlign w:val="center"/>
          </w:tcPr>
          <w:p>
            <w:pPr>
              <w:pStyle w:val="Compact"/>
              <w:jc w:val="right"/>
              <w:suppressAutoHyphens/>
            </w:pPr>
            <w:r>
              <w:rPr>
                <w:bCs/>
                <w:b/>
              </w:rPr>
              <w:t xml:space="preserve">29</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WAQ-005 — Publication &amp; Conference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35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WAQ-006 — Research Ethics Policy</w:t>
            </w:r>
          </w:p>
        </w:tc>
        <w:tc>
          <w:tcPr>
            <w:tcMar>
              <w:top w:w="100" w:type="dxa"/>
              <w:bottom w:w="100" w:type="dxa"/>
              <w:left w:w="150" w:type="dxa"/>
              <w:right w:w="150" w:type="dxa"/>
            </w:tcMar>
            <w:vAlign w:val="center"/>
          </w:tcPr>
          <w:p>
            <w:pPr>
              <w:pStyle w:val="Compact"/>
              <w:jc w:val="right"/>
              <w:suppressAutoHyphens/>
            </w:pPr>
            <w:r>
              <w:rPr>
                <w:bCs/>
                <w:b/>
              </w:rPr>
              <w:t xml:space="preserve">40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WAQ-007 — Risk Register</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47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WAQ-008 — Crisis Management Policy</w:t>
            </w:r>
          </w:p>
        </w:tc>
        <w:tc>
          <w:tcPr>
            <w:tcMar>
              <w:top w:w="100" w:type="dxa"/>
              <w:bottom w:w="100" w:type="dxa"/>
              <w:left w:w="150" w:type="dxa"/>
              <w:right w:w="150" w:type="dxa"/>
            </w:tcMar>
            <w:vAlign w:val="center"/>
          </w:tcPr>
          <w:p>
            <w:pPr>
              <w:pStyle w:val="Compact"/>
              <w:jc w:val="right"/>
              <w:suppressAutoHyphens/>
            </w:pPr>
            <w:r>
              <w:rPr>
                <w:bCs/>
                <w:b/>
              </w:rPr>
              <w:t xml:space="preserve">53</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WAQ-009 — Business Continuity &amp; Insurance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59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Publication Certification Statement</w:t>
            </w:r>
          </w:p>
        </w:tc>
        <w:tc>
          <w:tcPr>
            <w:tcMar>
              <w:top w:w="100" w:type="dxa"/>
              <w:bottom w:w="100" w:type="dxa"/>
              <w:left w:w="150" w:type="dxa"/>
              <w:right w:w="150" w:type="dxa"/>
            </w:tcMar>
            <w:vAlign w:val="center"/>
          </w:tcPr>
          <w:p>
            <w:pPr>
              <w:pStyle w:val="Compact"/>
              <w:jc w:val="right"/>
              <w:suppressAutoHyphens/>
            </w:pPr>
            <w:r>
              <w:rPr>
                <w:bCs/>
                <w:b/>
              </w:rPr>
              <w:t xml:space="preserve">65</w:t>
            </w:r>
          </w:p>
        </w:tc>
      </w:tr>
    </w:tbl>
    <w:p>
      <w:pPr>
        <w:jc w:val="both"/>
      </w:pPr>
      <w:r>
        <w:br w:type="page"/>
      </w:r>
    </w:p>
    <w:bookmarkEnd w:id="22"/>
    <w:bookmarkStart w:id="129" w:name="main-contents"/>
    <w:p>
      <w:pPr>
        <w:pStyle w:val="Heading1"/>
      </w:pPr>
      <w:r>
        <w:t xml:space="preserve">Main Contents</w:t>
      </w:r>
    </w:p>
    <w:p>
      <w:pPr>
        <w:jc w:val="both"/>
      </w:pPr>
      <w:r>
        <w:br w:type="page"/>
      </w:r>
    </w:p>
    <w:p>
      <w:pPr>
        <w:pStyle w:val="Heading2"/>
        <w:spacing w:before="0" w:after="0"/>
        <w:keepNext w:val="0"/>
        <w:keepLines w:val="0"/>
        <w:pBdr>
          <w:bottom w:val="none" w:sz="0" w:space="0" w:color="auto"/>
        </w:pBdr>
        <w:rPr>
          <w:vanish/>
          <w:sz w:val="2"/>
        </w:rPr>
      </w:pPr>
      <w:r>
        <w:rPr>
          <w:vanish/>
          <w:sz w:val="2"/>
        </w:rPr>
        <w:t>WAQ-001: Waqf &amp; Endowment Board Charter</w:t>
      </w:r>
    </w:p>
    <w:tbl>
      <w:tblPr>
        <w:tblW w:w="9350" w:type="dxa"/>
        <w:tblBorders>
          <w:top w:val="single" w:sz="10" w:space="0" w:color="B08625"/>
          <w:bottom w:val="single" w:sz="10" w:space="0" w:color="B08625"/>
        </w:tblBorders>
      </w:tblPr>
      <w:tblGrid>
        <w:gridCol w:w="9350"/>
      </w:tblGrid>
      <w:tr>
        <w:trPr>
          <w:trHeight w:val="1246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Waqf &amp; Research Handbook · Policy 1 of 9</w:t>
            </w:r>
          </w:p>
          <w:p>
            <w:pPr>
              <w:spacing w:before="0" w:after="60"/>
              <w:suppressAutoHyphens/>
            </w:pPr>
            <w:r>
              <w:rPr>
                <w:rFonts w:ascii="Fraunces Black" w:hAnsi="Fraunces Black"/>
                <w:color w:val="B08625"/>
                <w:b/>
                <w:sz w:val="72"/>
              </w:rPr>
              <w:t>WAQ-001</w:t>
            </w:r>
          </w:p>
          <w:p>
            <w:pPr>
              <w:spacing w:before="120" w:after="80"/>
              <w:suppressAutoHyphens/>
            </w:pPr>
            <w:r>
              <w:rPr>
                <w:rFonts w:ascii="Fraunces Black" w:hAnsi="Fraunces Black"/>
                <w:color w:val="FFFFFF"/>
                <w:b/>
                <w:sz w:val="68"/>
              </w:rPr>
              <w:t>Waqf &amp; Endowment Board Charter</w:t>
            </w:r>
          </w:p>
          <w:p>
            <w:pPr>
              <w:spacing w:before="0" w:after="260"/>
              <w:pBdr>
                <w:bottom w:val="single" w:sz="10" w:space="8" w:color="B08625"/>
              </w:pBdr>
              <w:suppressAutoHyphens/>
            </w:pPr>
            <w:r>
              <w:rPr>
                <w:rFonts w:ascii="Source Serif 4" w:hAnsi="Source Serif 4"/>
                <w:i/>
                <w:smallCaps/>
                <w:color w:val="8C97AB"/>
                <w:sz w:val="19"/>
                <w:spacing w:val="10"/>
              </w:rPr>
              <w:t>Policy Steward: Chair, Waqf &amp; Endowment Board</w:t>
            </w:r>
          </w:p>
          <w:p>
            <w:pPr>
              <w:spacing w:before="0" w:after="360"/>
              <w:ind w:right="700"/>
              <w:suppressAutoHyphens/>
            </w:pPr>
            <w:r>
              <w:rPr>
                <w:rFonts w:ascii="Fraunces" w:hAnsi="Fraunces"/>
                <w:i/>
                <w:color w:val="DCE3F0"/>
                <w:sz w:val="24"/>
              </w:rPr>
              <w:t>“Five Board members, no fewer, each a practicing Muslim with real expertise — halal investments only, and no deviation from a donor's intent.”</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Composition</w:t>
            </w:r>
          </w:p>
          <w:p>
            <w:pPr>
              <w:spacing w:before="0" w:after="90"/>
              <w:suppressAutoHyphens/>
            </w:pPr>
            <w:r>
              <w:rPr>
                <w:rFonts w:ascii="Archivo SemiBold" w:hAnsi="Archivo SemiBold"/>
                <w:color w:val="B08625"/>
                <w:b/>
                <w:sz w:val="17"/>
              </w:rPr>
              <w:t>6.0 </w:t>
            </w:r>
            <w:r>
              <w:rPr>
                <w:rFonts w:ascii="Archivo" w:hAnsi="Archivo"/>
                <w:color w:val="FFFFFF"/>
                <w:sz w:val="16"/>
              </w:rPr>
              <w:t>Qualifications</w:t>
            </w:r>
          </w:p>
          <w:p>
            <w:pPr>
              <w:spacing w:before="0" w:after="90"/>
              <w:suppressAutoHyphens/>
            </w:pPr>
            <w:r>
              <w:rPr>
                <w:rFonts w:ascii="Archivo SemiBold" w:hAnsi="Archivo SemiBold"/>
                <w:color w:val="B08625"/>
                <w:b/>
                <w:sz w:val="17"/>
              </w:rPr>
              <w:t>7.0 </w:t>
            </w:r>
            <w:r>
              <w:rPr>
                <w:rFonts w:ascii="Archivo" w:hAnsi="Archivo"/>
                <w:color w:val="FFFFFF"/>
                <w:sz w:val="16"/>
              </w:rPr>
              <w:t>Responsibilities</w:t>
            </w:r>
          </w:p>
          <w:p>
            <w:pPr>
              <w:spacing w:before="0" w:after="90"/>
              <w:suppressAutoHyphens/>
            </w:pPr>
            <w:r>
              <w:rPr>
                <w:rFonts w:ascii="Archivo SemiBold" w:hAnsi="Archivo SemiBold"/>
                <w:color w:val="B08625"/>
                <w:b/>
                <w:sz w:val="17"/>
              </w:rPr>
              <w:t>8.0 </w:t>
            </w:r>
            <w:r>
              <w:rPr>
                <w:rFonts w:ascii="Archivo" w:hAnsi="Archivo"/>
                <w:color w:val="FFFFFF"/>
                <w:sz w:val="16"/>
              </w:rPr>
              <w:t>Meetings</w:t>
            </w:r>
          </w:p>
          <w:p>
            <w:pPr>
              <w:spacing w:before="0" w:after="90"/>
              <w:suppressAutoHyphens/>
            </w:pPr>
            <w:r>
              <w:rPr>
                <w:rFonts w:ascii="Archivo SemiBold" w:hAnsi="Archivo SemiBold"/>
                <w:color w:val="B08625"/>
                <w:b/>
                <w:sz w:val="17"/>
              </w:rPr>
              <w:t>9.0 </w:t>
            </w:r>
            <w:r>
              <w:rPr>
                <w:rFonts w:ascii="Archivo" w:hAnsi="Archivo"/>
                <w:color w:val="FFFFFF"/>
                <w:sz w:val="16"/>
              </w:rPr>
              <w:t>Reporting</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bookmarkStart w:id="23" w:name="waq-001-waqf-endowment-board-charter"/>
    <w:p>
      <w:pPr>
        <w:pStyle w:val="Heading2"/>
      </w:pPr>
      <w:r>
        <w:t xml:space="preserve">WAQ-001: Waqf &amp; Endowment Board Charter</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WAQ-001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Chair, Waqf &amp; Endowment Board</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Secretary, Waqf &amp; Endowment Board</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11, Section 11.1</w:t>
            </w:r>
          </w:p>
        </w:tc>
      </w:tr>
    </w:tbl>
    <w:bookmarkEnd w:id="23"/>
    <w:bookmarkStart w:id="24" w:name="purpose"/>
    <w:p>
      <w:pPr>
        <w:pStyle w:val="Heading2"/>
      </w:pPr>
      <w:r>
        <w:t xml:space="preserve">1.0 Purpose</w:t>
      </w:r>
    </w:p>
    <w:p>
      <w:pPr>
        <w:pStyle w:val="FirstParagraph"/>
        <w:jc w:val="both"/>
      </w:pPr>
      <w:r>
        <w:rPr>
          <w:bCs/>
          <w:b/>
        </w:rPr>
        <w:t xml:space="preserve">1.1</w:t>
      </w:r>
      <w:r>
        <w:t xml:space="preserve"> </w:t>
      </w:r>
      <w:r>
        <w:t xml:space="preserve">The purpose of this Charter is to establish the definitive, binding, and comprehensive framework for the governance, management, and oversight of the University’s Waqf and endowment funds.</w:t>
      </w:r>
    </w:p>
    <w:p>
      <w:pPr>
        <w:pStyle w:val="BodyText"/>
        <w:jc w:val="both"/>
      </w:pPr>
      <w:r>
        <w:rPr>
          <w:bCs/>
          <w:b/>
        </w:rPr>
        <w:t xml:space="preserve">1.2</w:t>
      </w:r>
      <w:r>
        <w:t xml:space="preserve"> </w:t>
      </w:r>
      <w:r>
        <w:t xml:space="preserve">This Charter serves as the binding institutional rule for all Waqf-related matters and ensures:</w:t>
      </w:r>
    </w:p>
    <w:p>
      <w:pPr>
        <w:pStyle w:val="BodyText"/>
        <w:jc w:val="both"/>
      </w:pPr>
      <w:r>
        <w:rPr>
          <w:bCs/>
          <w:b/>
        </w:rPr>
        <w:t xml:space="preserve">1.2.1</w:t>
      </w:r>
      <w:r>
        <w:t xml:space="preserve"> </w:t>
      </w:r>
      <w:r>
        <w:t xml:space="preserve">That all Waqf funds are managed in accordance with Islamic principles;</w:t>
      </w:r>
    </w:p>
    <w:p>
      <w:pPr>
        <w:pStyle w:val="BodyText"/>
        <w:jc w:val="both"/>
      </w:pPr>
      <w:r>
        <w:rPr>
          <w:bCs/>
          <w:b/>
        </w:rPr>
        <w:t xml:space="preserve">1.2.2</w:t>
      </w:r>
      <w:r>
        <w:t xml:space="preserve"> </w:t>
      </w:r>
      <w:r>
        <w:t xml:space="preserve">That no person misuses or misappropriates Waqf funds;</w:t>
      </w:r>
    </w:p>
    <w:p>
      <w:pPr>
        <w:pStyle w:val="BodyText"/>
        <w:jc w:val="both"/>
      </w:pPr>
      <w:r>
        <w:rPr>
          <w:bCs/>
          <w:b/>
        </w:rPr>
        <w:t xml:space="preserve">1.2.3</w:t>
      </w:r>
      <w:r>
        <w:t xml:space="preserve"> </w:t>
      </w:r>
      <w:r>
        <w:t xml:space="preserve">That Waqf funds are used exclusively for charitable and educational purposes;</w:t>
      </w:r>
    </w:p>
    <w:p>
      <w:pPr>
        <w:pStyle w:val="BodyText"/>
        <w:jc w:val="both"/>
      </w:pPr>
      <w:r>
        <w:rPr>
          <w:bCs/>
          <w:b/>
        </w:rPr>
        <w:t xml:space="preserve">1.2.4</w:t>
      </w:r>
      <w:r>
        <w:t xml:space="preserve"> </w:t>
      </w:r>
      <w:r>
        <w:t xml:space="preserve">That donors’ intentions are honored and respected;</w:t>
      </w:r>
    </w:p>
    <w:p>
      <w:pPr>
        <w:pStyle w:val="BodyText"/>
        <w:jc w:val="both"/>
      </w:pPr>
      <w:r>
        <w:rPr>
          <w:bCs/>
          <w:b/>
        </w:rPr>
        <w:t xml:space="preserve">1.2.5</w:t>
      </w:r>
      <w:r>
        <w:t xml:space="preserve"> </w:t>
      </w:r>
      <w:r>
        <w:t xml:space="preserve">That the Waqf &amp; Endowment Board exercises proper fiduciary oversight;</w:t>
      </w:r>
    </w:p>
    <w:p>
      <w:pPr>
        <w:pStyle w:val="BodyText"/>
        <w:jc w:val="both"/>
      </w:pPr>
      <w:r>
        <w:rPr>
          <w:bCs/>
          <w:b/>
        </w:rPr>
        <w:t xml:space="preserve">1.2.6</w:t>
      </w:r>
      <w:r>
        <w:t xml:space="preserve"> </w:t>
      </w:r>
      <w:r>
        <w:t xml:space="preserve">That all Waqf activities comply with applicable laws and regulations.</w:t>
      </w:r>
    </w:p>
    <w:bookmarkEnd w:id="24"/>
    <w:bookmarkStart w:id="25" w:name="scope"/>
    <w:p>
      <w:pPr>
        <w:pStyle w:val="Heading2"/>
      </w:pPr>
      <w:r>
        <w:t xml:space="preserve">2.0 Scope</w:t>
      </w:r>
    </w:p>
    <w:p>
      <w:pPr>
        <w:pStyle w:val="FirstParagraph"/>
        <w:jc w:val="both"/>
      </w:pPr>
      <w:r>
        <w:rPr>
          <w:bCs/>
          <w:b/>
        </w:rPr>
        <w:t xml:space="preserve">2.1</w:t>
      </w:r>
      <w:r>
        <w:t xml:space="preserve"> </w:t>
      </w:r>
      <w:r>
        <w:t xml:space="preserve">This Charter applies to:</w:t>
      </w:r>
    </w:p>
    <w:p>
      <w:pPr>
        <w:pStyle w:val="BodyText"/>
        <w:jc w:val="both"/>
      </w:pPr>
      <w:r>
        <w:rPr>
          <w:bCs/>
          <w:b/>
        </w:rPr>
        <w:t xml:space="preserve">2.1.1</w:t>
      </w:r>
      <w:r>
        <w:t xml:space="preserve"> </w:t>
      </w:r>
      <w:r>
        <w:t xml:space="preserve">All Waqf and endowment funds of the University;</w:t>
      </w:r>
    </w:p>
    <w:p>
      <w:pPr>
        <w:pStyle w:val="BodyText"/>
        <w:jc w:val="both"/>
      </w:pPr>
      <w:r>
        <w:rPr>
          <w:bCs/>
          <w:b/>
        </w:rPr>
        <w:t xml:space="preserve">2.1.2</w:t>
      </w:r>
      <w:r>
        <w:t xml:space="preserve"> </w:t>
      </w:r>
      <w:r>
        <w:t xml:space="preserve">All members of the Waqf &amp; Endowment Board;</w:t>
      </w:r>
    </w:p>
    <w:p>
      <w:pPr>
        <w:pStyle w:val="BodyText"/>
        <w:jc w:val="both"/>
      </w:pPr>
      <w:r>
        <w:rPr>
          <w:bCs/>
          <w:b/>
        </w:rPr>
        <w:t xml:space="preserve">2.1.3</w:t>
      </w:r>
      <w:r>
        <w:t xml:space="preserve"> </w:t>
      </w:r>
      <w:r>
        <w:t xml:space="preserve">All personnel involved in managing Waqf funds;</w:t>
      </w:r>
    </w:p>
    <w:p>
      <w:pPr>
        <w:pStyle w:val="BodyText"/>
        <w:jc w:val="both"/>
      </w:pPr>
      <w:r>
        <w:rPr>
          <w:bCs/>
          <w:b/>
        </w:rPr>
        <w:t xml:space="preserve">2.1.4</w:t>
      </w:r>
      <w:r>
        <w:t xml:space="preserve"> </w:t>
      </w:r>
      <w:r>
        <w:t xml:space="preserve">All donors and beneficiaries of Waqf funds.</w:t>
      </w:r>
    </w:p>
    <w:p>
      <w:pPr>
        <w:pStyle w:val="BodyText"/>
        <w:jc w:val="both"/>
      </w:pPr>
      <w:r>
        <w:rPr>
          <w:bCs/>
          <w:b/>
        </w:rPr>
        <w:t xml:space="preserve">2.2 Jurisdictional Reach.</w:t>
      </w:r>
      <w:r>
        <w:t xml:space="preserve"> </w:t>
      </w:r>
      <w:r>
        <w:t xml:space="preserve">This Charter applies to all Waqf funds, regardless of location, donor origin, or beneficiary location.</w:t>
      </w:r>
    </w:p>
    <w:p>
      <w:pPr>
        <w:pStyle w:val="BodyText"/>
        <w:jc w:val="both"/>
      </w:pPr>
      <w:r>
        <w:rPr>
          <w:bCs/>
          <w:b/>
        </w:rPr>
        <w:t xml:space="preserve">2.3</w:t>
      </w:r>
      <w:r>
        <w:t xml:space="preserve"> </w:t>
      </w:r>
      <w:r>
        <w:t xml:space="preserve">No person is exempt from the requirements of this Charter.</w:t>
      </w:r>
    </w:p>
    <w:bookmarkEnd w:id="25"/>
    <w:bookmarkStart w:id="26" w:name="definitions"/>
    <w:p>
      <w:pPr>
        <w:pStyle w:val="Heading2"/>
      </w:pPr>
      <w:r>
        <w:t xml:space="preserve">3.0 Definitions</w:t>
      </w:r>
    </w:p>
    <w:p>
      <w:pPr>
        <w:pStyle w:val="FirstParagraph"/>
        <w:jc w:val="both"/>
      </w:pPr>
      <w:r>
        <w:rPr>
          <w:bCs/>
          <w:b/>
        </w:rPr>
        <w:t xml:space="preserve">3.1 Waqf.</w:t>
      </w:r>
      <w:r>
        <w:t xml:space="preserve"> </w:t>
      </w:r>
      <w:r>
        <w:t xml:space="preserve">An Islamic charitable endowment established for educational, religious, or humanitarian purposes.</w:t>
      </w:r>
    </w:p>
    <w:p>
      <w:pPr>
        <w:pStyle w:val="BodyText"/>
        <w:jc w:val="both"/>
      </w:pPr>
      <w:r>
        <w:rPr>
          <w:bCs/>
          <w:b/>
        </w:rPr>
        <w:t xml:space="preserve">3.2 Endowment.</w:t>
      </w:r>
      <w:r>
        <w:t xml:space="preserve"> </w:t>
      </w:r>
      <w:r>
        <w:t xml:space="preserve">Funds established for the long-term support of the University.</w:t>
      </w:r>
    </w:p>
    <w:p>
      <w:pPr>
        <w:pStyle w:val="BodyText"/>
        <w:jc w:val="both"/>
      </w:pPr>
      <w:r>
        <w:rPr>
          <w:bCs/>
          <w:b/>
        </w:rPr>
        <w:t xml:space="preserve">3.3 Waqf &amp; Endowment Board.</w:t>
      </w:r>
      <w:r>
        <w:t xml:space="preserve"> </w:t>
      </w:r>
      <w:r>
        <w:t xml:space="preserve">The Board responsible for overseeing Waqf and endowment funds.</w:t>
      </w:r>
    </w:p>
    <w:p>
      <w:pPr>
        <w:pStyle w:val="BodyText"/>
        <w:jc w:val="both"/>
      </w:pPr>
      <w:r>
        <w:rPr>
          <w:bCs/>
          <w:b/>
        </w:rPr>
        <w:t xml:space="preserve">3.4 Donor.</w:t>
      </w:r>
      <w:r>
        <w:t xml:space="preserve"> </w:t>
      </w:r>
      <w:r>
        <w:t xml:space="preserve">A person or entity that contributes to the Waqf.</w:t>
      </w:r>
    </w:p>
    <w:p>
      <w:pPr>
        <w:pStyle w:val="BodyText"/>
        <w:jc w:val="both"/>
      </w:pPr>
      <w:r>
        <w:rPr>
          <w:bCs/>
          <w:b/>
        </w:rPr>
        <w:t xml:space="preserve">3.5 Beneficiary.</w:t>
      </w:r>
      <w:r>
        <w:t xml:space="preserve"> </w:t>
      </w:r>
      <w:r>
        <w:t xml:space="preserve">The person or entity that benefits from the Waqf.</w:t>
      </w:r>
    </w:p>
    <w:p>
      <w:pPr>
        <w:pStyle w:val="BodyText"/>
        <w:jc w:val="both"/>
      </w:pPr>
      <w:r>
        <w:rPr>
          <w:bCs/>
          <w:b/>
        </w:rPr>
        <w:t xml:space="preserve">3.6 Waqf Fund.</w:t>
      </w:r>
      <w:r>
        <w:t xml:space="preserve"> </w:t>
      </w:r>
      <w:r>
        <w:t xml:space="preserve">The principal and income of the Waqf.</w:t>
      </w:r>
    </w:p>
    <w:p>
      <w:pPr>
        <w:pStyle w:val="BodyText"/>
        <w:jc w:val="both"/>
      </w:pPr>
      <w:r>
        <w:rPr>
          <w:bCs/>
          <w:b/>
        </w:rPr>
        <w:t xml:space="preserve">3.7 Fiduciary Duty.</w:t>
      </w:r>
      <w:r>
        <w:t xml:space="preserve"> </w:t>
      </w:r>
      <w:r>
        <w:t xml:space="preserve">The legal obligation to act in the best interests of the Waqf.</w:t>
      </w:r>
    </w:p>
    <w:p>
      <w:pPr>
        <w:pStyle w:val="BodyText"/>
        <w:jc w:val="both"/>
      </w:pPr>
      <w:r>
        <w:rPr>
          <w:bCs/>
          <w:b/>
        </w:rPr>
        <w:t xml:space="preserve">3.8 Sadaqah Jariyah.</w:t>
      </w:r>
      <w:r>
        <w:t xml:space="preserve"> </w:t>
      </w:r>
      <w:r>
        <w:t xml:space="preserve">Continuous charity that benefits others beyond the donor’s lifetime.</w:t>
      </w:r>
    </w:p>
    <w:bookmarkEnd w:id="26"/>
    <w:bookmarkStart w:id="27" w:name="policy-statement"/>
    <w:p>
      <w:pPr>
        <w:pStyle w:val="Heading2"/>
      </w:pPr>
      <w:r>
        <w:t xml:space="preserve">4.0 Policy Statement</w:t>
      </w:r>
    </w:p>
    <w:p>
      <w:pPr>
        <w:pStyle w:val="FirstParagraph"/>
        <w:jc w:val="both"/>
      </w:pPr>
      <w:r>
        <w:rPr>
          <w:bCs/>
          <w:b/>
        </w:rPr>
        <w:t xml:space="preserve">4.1</w:t>
      </w:r>
      <w:r>
        <w:t xml:space="preserve"> </w:t>
      </w:r>
      <w:r>
        <w:t xml:space="preserve">The Waqf &amp; Endowment Board shall operate in accordance with this Charter.</w:t>
      </w:r>
    </w:p>
    <w:p>
      <w:pPr>
        <w:pStyle w:val="BodyText"/>
        <w:jc w:val="both"/>
      </w:pPr>
      <w:r>
        <w:rPr>
          <w:bCs/>
          <w:b/>
        </w:rPr>
        <w:t xml:space="preserve">4.2</w:t>
      </w:r>
      <w:r>
        <w:t xml:space="preserve"> </w:t>
      </w:r>
      <w:r>
        <w:t xml:space="preserve">No person shall misuse or misappropriate Waqf funds.</w:t>
      </w:r>
    </w:p>
    <w:p>
      <w:pPr>
        <w:pStyle w:val="BodyText"/>
        <w:jc w:val="both"/>
      </w:pPr>
      <w:r>
        <w:rPr>
          <w:bCs/>
          <w:b/>
        </w:rPr>
        <w:t xml:space="preserve">4.3</w:t>
      </w:r>
      <w:r>
        <w:t xml:space="preserve"> </w:t>
      </w:r>
      <w:r>
        <w:t xml:space="preserve">No person shall use Waqf funds for unauthorized purposes.</w:t>
      </w:r>
    </w:p>
    <w:p>
      <w:pPr>
        <w:pStyle w:val="BodyText"/>
        <w:jc w:val="both"/>
      </w:pPr>
      <w:r>
        <w:rPr>
          <w:bCs/>
          <w:b/>
        </w:rPr>
        <w:t xml:space="preserve">4.4</w:t>
      </w:r>
      <w:r>
        <w:t xml:space="preserve"> </w:t>
      </w:r>
      <w:r>
        <w:t xml:space="preserve">All Waqf funds shall be managed in accordance with Islamic principles.</w:t>
      </w:r>
    </w:p>
    <w:p>
      <w:pPr>
        <w:pStyle w:val="BodyText"/>
        <w:jc w:val="both"/>
      </w:pPr>
      <w:r>
        <w:rPr>
          <w:bCs/>
          <w:b/>
        </w:rPr>
        <w:t xml:space="preserve">4.5</w:t>
      </w:r>
      <w:r>
        <w:t xml:space="preserve"> </w:t>
      </w:r>
      <w:r>
        <w:t xml:space="preserve">No person shall engage in riba (interest), gharar (excessive uncertainty), or haram (prohibited) activities.</w:t>
      </w:r>
    </w:p>
    <w:p>
      <w:pPr>
        <w:pStyle w:val="BodyText"/>
        <w:jc w:val="both"/>
      </w:pPr>
      <w:r>
        <w:rPr>
          <w:bCs/>
          <w:b/>
        </w:rPr>
        <w:t xml:space="preserve">4.6</w:t>
      </w:r>
      <w:r>
        <w:t xml:space="preserve"> </w:t>
      </w:r>
      <w:r>
        <w:t xml:space="preserve">Donors’ intentions shall be honored and respected.</w:t>
      </w:r>
    </w:p>
    <w:p>
      <w:pPr>
        <w:pStyle w:val="BodyText"/>
        <w:jc w:val="both"/>
      </w:pPr>
      <w:r>
        <w:rPr>
          <w:bCs/>
          <w:b/>
        </w:rPr>
        <w:t xml:space="preserve">4.7</w:t>
      </w:r>
      <w:r>
        <w:t xml:space="preserve"> </w:t>
      </w:r>
      <w:r>
        <w:t xml:space="preserve">No person shall deviate from donor instructions.</w:t>
      </w:r>
    </w:p>
    <w:bookmarkEnd w:id="27"/>
    <w:bookmarkStart w:id="28" w:name="composition"/>
    <w:p>
      <w:pPr>
        <w:pStyle w:val="Heading2"/>
      </w:pPr>
      <w:r>
        <w:t xml:space="preserve">5.0 Composition</w:t>
      </w:r>
    </w:p>
    <w:p>
      <w:pPr>
        <w:pStyle w:val="FirstParagraph"/>
        <w:jc w:val="both"/>
      </w:pPr>
      <w:r>
        <w:rPr>
          <w:bCs/>
          <w:b/>
        </w:rPr>
        <w:t xml:space="preserve">5.1</w:t>
      </w:r>
      <w:r>
        <w:t xml:space="preserve"> </w:t>
      </w:r>
      <w:r>
        <w:t xml:space="preserve">The Waqf &amp; Endowment Board shall consist of not fewer than five members.</w:t>
      </w:r>
    </w:p>
    <w:p>
      <w:pPr>
        <w:pStyle w:val="BodyText"/>
        <w:jc w:val="both"/>
      </w:pPr>
      <w:r>
        <w:rPr>
          <w:bCs/>
          <w:b/>
        </w:rPr>
        <w:t xml:space="preserve">5.2</w:t>
      </w:r>
      <w:r>
        <w:t xml:space="preserve"> </w:t>
      </w:r>
      <w:r>
        <w:t xml:space="preserve">Members shall be appointed by the Board of Trustees.</w:t>
      </w:r>
    </w:p>
    <w:p>
      <w:pPr>
        <w:pStyle w:val="BodyText"/>
        <w:jc w:val="both"/>
      </w:pPr>
      <w:r>
        <w:rPr>
          <w:bCs/>
          <w:b/>
        </w:rPr>
        <w:t xml:space="preserve">5.3</w:t>
      </w:r>
      <w:r>
        <w:t xml:space="preserve"> </w:t>
      </w:r>
      <w:r>
        <w:t xml:space="preserve">Members shall have expertise in:</w:t>
      </w:r>
    </w:p>
    <w:p>
      <w:pPr>
        <w:pStyle w:val="BodyText"/>
        <w:jc w:val="both"/>
      </w:pPr>
      <w:r>
        <w:rPr>
          <w:bCs/>
          <w:b/>
        </w:rPr>
        <w:t xml:space="preserve">5.3.1</w:t>
      </w:r>
      <w:r>
        <w:t xml:space="preserve"> </w:t>
      </w:r>
      <w:r>
        <w:t xml:space="preserve">Islamic finance;</w:t>
      </w:r>
    </w:p>
    <w:p>
      <w:pPr>
        <w:pStyle w:val="BodyText"/>
        <w:jc w:val="both"/>
      </w:pPr>
      <w:r>
        <w:rPr>
          <w:bCs/>
          <w:b/>
        </w:rPr>
        <w:t xml:space="preserve">5.3.2</w:t>
      </w:r>
      <w:r>
        <w:t xml:space="preserve"> </w:t>
      </w:r>
      <w:r>
        <w:t xml:space="preserve">Investment management;</w:t>
      </w:r>
    </w:p>
    <w:p>
      <w:pPr>
        <w:pStyle w:val="BodyText"/>
        <w:jc w:val="both"/>
      </w:pPr>
      <w:r>
        <w:rPr>
          <w:bCs/>
          <w:b/>
        </w:rPr>
        <w:t xml:space="preserve">5.3.3</w:t>
      </w:r>
      <w:r>
        <w:t xml:space="preserve"> </w:t>
      </w:r>
      <w:r>
        <w:t xml:space="preserve">Legal and compliance;</w:t>
      </w:r>
    </w:p>
    <w:p>
      <w:pPr>
        <w:pStyle w:val="BodyText"/>
        <w:jc w:val="both"/>
      </w:pPr>
      <w:r>
        <w:rPr>
          <w:bCs/>
          <w:b/>
        </w:rPr>
        <w:t xml:space="preserve">5.3.4</w:t>
      </w:r>
      <w:r>
        <w:t xml:space="preserve"> </w:t>
      </w:r>
      <w:r>
        <w:t xml:space="preserve">Philanthropy and fundraising.</w:t>
      </w:r>
    </w:p>
    <w:p>
      <w:pPr>
        <w:pStyle w:val="BodyText"/>
        <w:jc w:val="both"/>
      </w:pPr>
      <w:r>
        <w:rPr>
          <w:bCs/>
          <w:b/>
        </w:rPr>
        <w:t xml:space="preserve">5.4</w:t>
      </w:r>
      <w:r>
        <w:t xml:space="preserve"> </w:t>
      </w:r>
      <w:r>
        <w:t xml:space="preserve">The Chairperson shall be appointed by the Board of Trustees.</w:t>
      </w:r>
    </w:p>
    <w:p>
      <w:pPr>
        <w:pStyle w:val="BodyText"/>
        <w:jc w:val="both"/>
      </w:pPr>
      <w:r>
        <w:rPr>
          <w:bCs/>
          <w:b/>
        </w:rPr>
        <w:t xml:space="preserve">5.5</w:t>
      </w:r>
      <w:r>
        <w:t xml:space="preserve"> </w:t>
      </w:r>
      <w:r>
        <w:t xml:space="preserve">No person shall serve on the Board without proper qualifications.</w:t>
      </w:r>
    </w:p>
    <w:bookmarkEnd w:id="28"/>
    <w:bookmarkStart w:id="29" w:name="qualifications"/>
    <w:p>
      <w:pPr>
        <w:pStyle w:val="Heading2"/>
      </w:pPr>
      <w:r>
        <w:t xml:space="preserve">6.0 Qualifications</w:t>
      </w:r>
    </w:p>
    <w:p>
      <w:pPr>
        <w:pStyle w:val="FirstParagraph"/>
        <w:jc w:val="both"/>
      </w:pPr>
      <w:r>
        <w:rPr>
          <w:bCs/>
          <w:b/>
        </w:rPr>
        <w:t xml:space="preserve">6.1</w:t>
      </w:r>
      <w:r>
        <w:t xml:space="preserve"> </w:t>
      </w:r>
      <w:r>
        <w:t xml:space="preserve">Board members must:</w:t>
      </w:r>
    </w:p>
    <w:p>
      <w:pPr>
        <w:pStyle w:val="BodyText"/>
        <w:jc w:val="both"/>
      </w:pPr>
      <w:r>
        <w:rPr>
          <w:bCs/>
          <w:b/>
        </w:rPr>
        <w:t xml:space="preserve">6.1.1</w:t>
      </w:r>
      <w:r>
        <w:t xml:space="preserve"> </w:t>
      </w:r>
      <w:r>
        <w:t xml:space="preserve">Be practicing Muslims;</w:t>
      </w:r>
    </w:p>
    <w:p>
      <w:pPr>
        <w:pStyle w:val="BodyText"/>
        <w:jc w:val="both"/>
      </w:pPr>
      <w:r>
        <w:rPr>
          <w:bCs/>
          <w:b/>
        </w:rPr>
        <w:t xml:space="preserve">6.1.2</w:t>
      </w:r>
      <w:r>
        <w:t xml:space="preserve"> </w:t>
      </w:r>
      <w:r>
        <w:t xml:space="preserve">Have expertise in at least one relevant area;</w:t>
      </w:r>
    </w:p>
    <w:p>
      <w:pPr>
        <w:pStyle w:val="BodyText"/>
        <w:jc w:val="both"/>
      </w:pPr>
      <w:r>
        <w:rPr>
          <w:bCs/>
          <w:b/>
        </w:rPr>
        <w:t xml:space="preserve">6.1.3</w:t>
      </w:r>
      <w:r>
        <w:t xml:space="preserve"> </w:t>
      </w:r>
      <w:r>
        <w:t xml:space="preserve">Be of high moral character and integrity;</w:t>
      </w:r>
    </w:p>
    <w:p>
      <w:pPr>
        <w:pStyle w:val="BodyText"/>
        <w:jc w:val="both"/>
      </w:pPr>
      <w:r>
        <w:rPr>
          <w:bCs/>
          <w:b/>
        </w:rPr>
        <w:t xml:space="preserve">6.1.4</w:t>
      </w:r>
      <w:r>
        <w:t xml:space="preserve"> </w:t>
      </w:r>
      <w:r>
        <w:t xml:space="preserve">Have no conflict of interest;</w:t>
      </w:r>
    </w:p>
    <w:p>
      <w:pPr>
        <w:pStyle w:val="BodyText"/>
        <w:jc w:val="both"/>
      </w:pPr>
      <w:r>
        <w:rPr>
          <w:bCs/>
          <w:b/>
        </w:rPr>
        <w:t xml:space="preserve">6.1.5</w:t>
      </w:r>
      <w:r>
        <w:t xml:space="preserve"> </w:t>
      </w:r>
      <w:r>
        <w:t xml:space="preserve">Be committed to the University’s Islamic mission.</w:t>
      </w:r>
    </w:p>
    <w:p>
      <w:pPr>
        <w:pStyle w:val="BodyText"/>
        <w:jc w:val="both"/>
      </w:pPr>
      <w:r>
        <w:rPr>
          <w:bCs/>
          <w:b/>
        </w:rPr>
        <w:t xml:space="preserve">6.2</w:t>
      </w:r>
      <w:r>
        <w:t xml:space="preserve"> </w:t>
      </w:r>
      <w:r>
        <w:t xml:space="preserve">No person shall be appointed without meeting qualifications.</w:t>
      </w:r>
    </w:p>
    <w:bookmarkEnd w:id="29"/>
    <w:bookmarkStart w:id="30" w:name="responsibilities"/>
    <w:p>
      <w:pPr>
        <w:pStyle w:val="Heading2"/>
      </w:pPr>
      <w:r>
        <w:t xml:space="preserve">7.0 Responsibilities</w:t>
      </w:r>
    </w:p>
    <w:p>
      <w:pPr>
        <w:pStyle w:val="FirstParagraph"/>
        <w:jc w:val="both"/>
      </w:pPr>
      <w:r>
        <w:rPr>
          <w:bCs/>
          <w:b/>
        </w:rPr>
        <w:t xml:space="preserve">7.1 Governance</w:t>
      </w:r>
    </w:p>
    <w:p>
      <w:pPr>
        <w:pStyle w:val="BodyText"/>
        <w:jc w:val="both"/>
      </w:pPr>
      <w:r>
        <w:rPr>
          <w:bCs/>
          <w:b/>
        </w:rPr>
        <w:t xml:space="preserve">7.1.1</w:t>
      </w:r>
      <w:r>
        <w:t xml:space="preserve"> </w:t>
      </w:r>
      <w:r>
        <w:t xml:space="preserve">The Board shall:</w:t>
      </w:r>
    </w:p>
    <w:p>
      <w:pPr>
        <w:pStyle w:val="BodyText"/>
        <w:jc w:val="both"/>
      </w:pPr>
      <w:r>
        <w:rPr>
          <w:bCs/>
          <w:b/>
        </w:rPr>
        <w:t xml:space="preserve">7.1.1.1</w:t>
      </w:r>
      <w:r>
        <w:t xml:space="preserve"> </w:t>
      </w:r>
      <w:r>
        <w:t xml:space="preserve">Oversee the management of Waqf funds;</w:t>
      </w:r>
    </w:p>
    <w:p>
      <w:pPr>
        <w:pStyle w:val="BodyText"/>
        <w:jc w:val="both"/>
      </w:pPr>
      <w:r>
        <w:rPr>
          <w:bCs/>
          <w:b/>
        </w:rPr>
        <w:t xml:space="preserve">7.1.1.2</w:t>
      </w:r>
      <w:r>
        <w:t xml:space="preserve"> </w:t>
      </w:r>
      <w:r>
        <w:t xml:space="preserve">Ensure compliance with Islamic principles;</w:t>
      </w:r>
    </w:p>
    <w:p>
      <w:pPr>
        <w:pStyle w:val="BodyText"/>
        <w:jc w:val="both"/>
      </w:pPr>
      <w:r>
        <w:rPr>
          <w:bCs/>
          <w:b/>
        </w:rPr>
        <w:t xml:space="preserve">7.1.1.3</w:t>
      </w:r>
      <w:r>
        <w:t xml:space="preserve"> </w:t>
      </w:r>
      <w:r>
        <w:t xml:space="preserve">Approve investment policies;</w:t>
      </w:r>
    </w:p>
    <w:p>
      <w:pPr>
        <w:pStyle w:val="BodyText"/>
        <w:jc w:val="both"/>
      </w:pPr>
      <w:r>
        <w:rPr>
          <w:bCs/>
          <w:b/>
        </w:rPr>
        <w:t xml:space="preserve">7.1.1.4</w:t>
      </w:r>
      <w:r>
        <w:t xml:space="preserve"> </w:t>
      </w:r>
      <w:r>
        <w:t xml:space="preserve">Approve distributions;</w:t>
      </w:r>
    </w:p>
    <w:p>
      <w:pPr>
        <w:pStyle w:val="BodyText"/>
        <w:jc w:val="both"/>
      </w:pPr>
      <w:r>
        <w:rPr>
          <w:bCs/>
          <w:b/>
        </w:rPr>
        <w:t xml:space="preserve">7.1.1.5</w:t>
      </w:r>
      <w:r>
        <w:t xml:space="preserve"> </w:t>
      </w:r>
      <w:r>
        <w:t xml:space="preserve">Report to the Board of Trustees.</w:t>
      </w:r>
    </w:p>
    <w:p>
      <w:pPr>
        <w:pStyle w:val="BodyText"/>
        <w:jc w:val="both"/>
      </w:pPr>
      <w:r>
        <w:rPr>
          <w:bCs/>
          <w:b/>
        </w:rPr>
        <w:t xml:space="preserve">7.1.2</w:t>
      </w:r>
      <w:r>
        <w:t xml:space="preserve"> </w:t>
      </w:r>
      <w:r>
        <w:t xml:space="preserve">No person shall make unauthorized decisions.</w:t>
      </w:r>
    </w:p>
    <w:p>
      <w:pPr>
        <w:pStyle w:val="BodyText"/>
        <w:jc w:val="both"/>
      </w:pPr>
      <w:r>
        <w:rPr>
          <w:bCs/>
          <w:b/>
        </w:rPr>
        <w:t xml:space="preserve">7.2 Investment Management</w:t>
      </w:r>
    </w:p>
    <w:p>
      <w:pPr>
        <w:pStyle w:val="BodyText"/>
        <w:jc w:val="both"/>
      </w:pPr>
      <w:r>
        <w:rPr>
          <w:bCs/>
          <w:b/>
        </w:rPr>
        <w:t xml:space="preserve">7.2.1</w:t>
      </w:r>
      <w:r>
        <w:t xml:space="preserve"> </w:t>
      </w:r>
      <w:r>
        <w:t xml:space="preserve">The Board shall ensure that Waqf funds are invested in:</w:t>
      </w:r>
    </w:p>
    <w:p>
      <w:pPr>
        <w:pStyle w:val="BodyText"/>
        <w:jc w:val="both"/>
      </w:pPr>
      <w:r>
        <w:rPr>
          <w:bCs/>
          <w:b/>
        </w:rPr>
        <w:t xml:space="preserve">7.2.1.1</w:t>
      </w:r>
      <w:r>
        <w:t xml:space="preserve"> </w:t>
      </w:r>
      <w:r>
        <w:t xml:space="preserve">Halal (permissible) investments;</w:t>
      </w:r>
    </w:p>
    <w:p>
      <w:pPr>
        <w:pStyle w:val="BodyText"/>
        <w:jc w:val="both"/>
      </w:pPr>
      <w:r>
        <w:rPr>
          <w:bCs/>
          <w:b/>
        </w:rPr>
        <w:t xml:space="preserve">7.2.1.2</w:t>
      </w:r>
      <w:r>
        <w:t xml:space="preserve"> </w:t>
      </w:r>
      <w:r>
        <w:t xml:space="preserve">Low-risk instruments;</w:t>
      </w:r>
    </w:p>
    <w:p>
      <w:pPr>
        <w:pStyle w:val="BodyText"/>
        <w:jc w:val="both"/>
      </w:pPr>
      <w:r>
        <w:rPr>
          <w:bCs/>
          <w:b/>
        </w:rPr>
        <w:t xml:space="preserve">7.2.1.3</w:t>
      </w:r>
      <w:r>
        <w:t xml:space="preserve"> </w:t>
      </w:r>
      <w:r>
        <w:t xml:space="preserve">Ethical investments.</w:t>
      </w:r>
    </w:p>
    <w:p>
      <w:pPr>
        <w:pStyle w:val="BodyText"/>
        <w:jc w:val="both"/>
      </w:pPr>
      <w:r>
        <w:rPr>
          <w:bCs/>
          <w:b/>
        </w:rPr>
        <w:t xml:space="preserve">7.2.2</w:t>
      </w:r>
      <w:r>
        <w:t xml:space="preserve"> </w:t>
      </w:r>
      <w:r>
        <w:t xml:space="preserve">No person shall invest in haram investments.</w:t>
      </w:r>
    </w:p>
    <w:p>
      <w:pPr>
        <w:pStyle w:val="BodyText"/>
        <w:jc w:val="both"/>
      </w:pPr>
      <w:r>
        <w:rPr>
          <w:bCs/>
          <w:b/>
        </w:rPr>
        <w:t xml:space="preserve">7.3 Distribution</w:t>
      </w:r>
    </w:p>
    <w:p>
      <w:pPr>
        <w:pStyle w:val="BodyText"/>
        <w:jc w:val="both"/>
      </w:pPr>
      <w:r>
        <w:rPr>
          <w:bCs/>
          <w:b/>
        </w:rPr>
        <w:t xml:space="preserve">7.3.1</w:t>
      </w:r>
      <w:r>
        <w:t xml:space="preserve"> </w:t>
      </w:r>
      <w:r>
        <w:t xml:space="preserve">Waqf funds shall be distributed for:</w:t>
      </w:r>
    </w:p>
    <w:p>
      <w:pPr>
        <w:pStyle w:val="BodyText"/>
        <w:jc w:val="both"/>
      </w:pPr>
      <w:r>
        <w:rPr>
          <w:bCs/>
          <w:b/>
        </w:rPr>
        <w:t xml:space="preserve">7.3.1.1</w:t>
      </w:r>
      <w:r>
        <w:t xml:space="preserve"> </w:t>
      </w:r>
      <w:r>
        <w:t xml:space="preserve">Scholarships;</w:t>
      </w:r>
    </w:p>
    <w:p>
      <w:pPr>
        <w:pStyle w:val="BodyText"/>
        <w:jc w:val="both"/>
      </w:pPr>
      <w:r>
        <w:rPr>
          <w:bCs/>
          <w:b/>
        </w:rPr>
        <w:t xml:space="preserve">7.3.1.2</w:t>
      </w:r>
      <w:r>
        <w:t xml:space="preserve"> </w:t>
      </w:r>
      <w:r>
        <w:t xml:space="preserve">Support for schools and mosques;</w:t>
      </w:r>
    </w:p>
    <w:p>
      <w:pPr>
        <w:pStyle w:val="BodyText"/>
        <w:jc w:val="both"/>
      </w:pPr>
      <w:r>
        <w:rPr>
          <w:bCs/>
          <w:b/>
        </w:rPr>
        <w:t xml:space="preserve">7.3.1.3</w:t>
      </w:r>
      <w:r>
        <w:t xml:space="preserve"> </w:t>
      </w:r>
      <w:r>
        <w:t xml:space="preserve">Support for widows and orphans;</w:t>
      </w:r>
    </w:p>
    <w:p>
      <w:pPr>
        <w:pStyle w:val="BodyText"/>
        <w:jc w:val="both"/>
      </w:pPr>
      <w:r>
        <w:rPr>
          <w:bCs/>
          <w:b/>
        </w:rPr>
        <w:t xml:space="preserve">7.3.1.4</w:t>
      </w:r>
      <w:r>
        <w:t xml:space="preserve"> </w:t>
      </w:r>
      <w:r>
        <w:t xml:space="preserve">The Nigeria Mega-University Initiative;</w:t>
      </w:r>
    </w:p>
    <w:p>
      <w:pPr>
        <w:pStyle w:val="BodyText"/>
        <w:jc w:val="both"/>
      </w:pPr>
      <w:r>
        <w:rPr>
          <w:bCs/>
          <w:b/>
        </w:rPr>
        <w:t xml:space="preserve">7.3.1.5</w:t>
      </w:r>
      <w:r>
        <w:t xml:space="preserve"> </w:t>
      </w:r>
      <w:r>
        <w:t xml:space="preserve">Other charitable purposes.</w:t>
      </w:r>
    </w:p>
    <w:p>
      <w:pPr>
        <w:pStyle w:val="BodyText"/>
        <w:jc w:val="both"/>
      </w:pPr>
      <w:r>
        <w:rPr>
          <w:bCs/>
          <w:b/>
        </w:rPr>
        <w:t xml:space="preserve">7.3.2</w:t>
      </w:r>
      <w:r>
        <w:t xml:space="preserve"> </w:t>
      </w:r>
      <w:r>
        <w:t xml:space="preserve">No person shall distribute funds without authorization.</w:t>
      </w:r>
    </w:p>
    <w:p>
      <w:pPr>
        <w:pStyle w:val="BodyText"/>
        <w:jc w:val="both"/>
      </w:pPr>
      <w:r>
        <w:rPr>
          <w:bCs/>
          <w:b/>
        </w:rPr>
        <w:t xml:space="preserve">7.4 Donor Stewardship</w:t>
      </w:r>
    </w:p>
    <w:p>
      <w:pPr>
        <w:pStyle w:val="BodyText"/>
        <w:jc w:val="both"/>
      </w:pPr>
      <w:r>
        <w:rPr>
          <w:bCs/>
          <w:b/>
        </w:rPr>
        <w:t xml:space="preserve">7.4.1</w:t>
      </w:r>
      <w:r>
        <w:t xml:space="preserve"> </w:t>
      </w:r>
      <w:r>
        <w:t xml:space="preserve">The Board shall ensure:</w:t>
      </w:r>
    </w:p>
    <w:p>
      <w:pPr>
        <w:pStyle w:val="BodyText"/>
        <w:jc w:val="both"/>
      </w:pPr>
      <w:r>
        <w:rPr>
          <w:bCs/>
          <w:b/>
        </w:rPr>
        <w:t xml:space="preserve">7.4.1.1</w:t>
      </w:r>
      <w:r>
        <w:t xml:space="preserve"> </w:t>
      </w:r>
      <w:r>
        <w:t xml:space="preserve">Donor intentions are honored;</w:t>
      </w:r>
    </w:p>
    <w:p>
      <w:pPr>
        <w:pStyle w:val="BodyText"/>
        <w:jc w:val="both"/>
      </w:pPr>
      <w:r>
        <w:rPr>
          <w:bCs/>
          <w:b/>
        </w:rPr>
        <w:t xml:space="preserve">7.4.1.2</w:t>
      </w:r>
      <w:r>
        <w:t xml:space="preserve"> </w:t>
      </w:r>
      <w:r>
        <w:t xml:space="preserve">Donors are recognized appropriately;</w:t>
      </w:r>
    </w:p>
    <w:p>
      <w:pPr>
        <w:pStyle w:val="BodyText"/>
        <w:jc w:val="both"/>
      </w:pPr>
      <w:r>
        <w:rPr>
          <w:bCs/>
          <w:b/>
        </w:rPr>
        <w:t xml:space="preserve">7.4.1.3</w:t>
      </w:r>
      <w:r>
        <w:t xml:space="preserve"> </w:t>
      </w:r>
      <w:r>
        <w:t xml:space="preserve">Donors are informed of impact.</w:t>
      </w:r>
    </w:p>
    <w:p>
      <w:pPr>
        <w:pStyle w:val="BodyText"/>
        <w:jc w:val="both"/>
      </w:pPr>
      <w:r>
        <w:rPr>
          <w:bCs/>
          <w:b/>
        </w:rPr>
        <w:t xml:space="preserve">7.4.2</w:t>
      </w:r>
      <w:r>
        <w:t xml:space="preserve"> </w:t>
      </w:r>
      <w:r>
        <w:t xml:space="preserve">No person shall ignore donor instructions.</w:t>
      </w:r>
    </w:p>
    <w:bookmarkEnd w:id="30"/>
    <w:bookmarkStart w:id="31" w:name="meetings"/>
    <w:p>
      <w:pPr>
        <w:pStyle w:val="Heading2"/>
      </w:pPr>
      <w:r>
        <w:t xml:space="preserve">8.0 Meetings</w:t>
      </w:r>
    </w:p>
    <w:p>
      <w:pPr>
        <w:pStyle w:val="FirstParagraph"/>
        <w:jc w:val="both"/>
      </w:pPr>
      <w:r>
        <w:rPr>
          <w:bCs/>
          <w:b/>
        </w:rPr>
        <w:t xml:space="preserve">8.1</w:t>
      </w:r>
      <w:r>
        <w:t xml:space="preserve"> </w:t>
      </w:r>
      <w:r>
        <w:t xml:space="preserve">The Board shall meet at least quarterly.</w:t>
      </w:r>
    </w:p>
    <w:p>
      <w:pPr>
        <w:pStyle w:val="BodyText"/>
        <w:jc w:val="both"/>
      </w:pPr>
      <w:r>
        <w:rPr>
          <w:bCs/>
          <w:b/>
        </w:rPr>
        <w:t xml:space="preserve">8.2</w:t>
      </w:r>
      <w:r>
        <w:t xml:space="preserve"> </w:t>
      </w:r>
      <w:r>
        <w:t xml:space="preserve">Special meetings may be called by the Chairperson.</w:t>
      </w:r>
    </w:p>
    <w:p>
      <w:pPr>
        <w:pStyle w:val="BodyText"/>
        <w:jc w:val="both"/>
      </w:pPr>
      <w:r>
        <w:rPr>
          <w:bCs/>
          <w:b/>
        </w:rPr>
        <w:t xml:space="preserve">8.3</w:t>
      </w:r>
      <w:r>
        <w:t xml:space="preserve"> </w:t>
      </w:r>
      <w:r>
        <w:t xml:space="preserve">A quorum shall consist of three members.</w:t>
      </w:r>
    </w:p>
    <w:p>
      <w:pPr>
        <w:pStyle w:val="BodyText"/>
        <w:jc w:val="both"/>
      </w:pPr>
      <w:r>
        <w:rPr>
          <w:bCs/>
          <w:b/>
        </w:rPr>
        <w:t xml:space="preserve">8.4</w:t>
      </w:r>
      <w:r>
        <w:t xml:space="preserve"> </w:t>
      </w:r>
      <w:r>
        <w:t xml:space="preserve">Minutes shall be maintained and submitted to the Board of Trustees.</w:t>
      </w:r>
    </w:p>
    <w:bookmarkEnd w:id="31"/>
    <w:bookmarkStart w:id="32" w:name="reporting"/>
    <w:p>
      <w:pPr>
        <w:pStyle w:val="Heading2"/>
      </w:pPr>
      <w:r>
        <w:t xml:space="preserve">9.0 Reporting</w:t>
      </w:r>
    </w:p>
    <w:p>
      <w:pPr>
        <w:pStyle w:val="FirstParagraph"/>
        <w:jc w:val="both"/>
      </w:pPr>
      <w:r>
        <w:rPr>
          <w:bCs/>
          <w:b/>
        </w:rPr>
        <w:t xml:space="preserve">9.1</w:t>
      </w:r>
      <w:r>
        <w:t xml:space="preserve"> </w:t>
      </w:r>
      <w:r>
        <w:t xml:space="preserve">The Board shall submit annual reports to the Board of Trustees.</w:t>
      </w:r>
    </w:p>
    <w:p>
      <w:pPr>
        <w:pStyle w:val="BodyText"/>
        <w:jc w:val="both"/>
      </w:pPr>
      <w:r>
        <w:rPr>
          <w:bCs/>
          <w:b/>
        </w:rPr>
        <w:t xml:space="preserve">9.2</w:t>
      </w:r>
      <w:r>
        <w:t xml:space="preserve"> </w:t>
      </w:r>
      <w:r>
        <w:t xml:space="preserve">Reports shall include:</w:t>
      </w:r>
    </w:p>
    <w:p>
      <w:pPr>
        <w:pStyle w:val="BodyText"/>
        <w:jc w:val="both"/>
      </w:pPr>
      <w:r>
        <w:rPr>
          <w:bCs/>
          <w:b/>
        </w:rPr>
        <w:t xml:space="preserve">9.2.1</w:t>
      </w:r>
      <w:r>
        <w:t xml:space="preserve"> </w:t>
      </w:r>
      <w:r>
        <w:t xml:space="preserve">Financial statements;</w:t>
      </w:r>
    </w:p>
    <w:p>
      <w:pPr>
        <w:pStyle w:val="BodyText"/>
        <w:jc w:val="both"/>
      </w:pPr>
      <w:r>
        <w:rPr>
          <w:bCs/>
          <w:b/>
        </w:rPr>
        <w:t xml:space="preserve">9.2.2</w:t>
      </w:r>
      <w:r>
        <w:t xml:space="preserve"> </w:t>
      </w:r>
      <w:r>
        <w:t xml:space="preserve">Investment performance;</w:t>
      </w:r>
    </w:p>
    <w:p>
      <w:pPr>
        <w:pStyle w:val="BodyText"/>
        <w:jc w:val="both"/>
      </w:pPr>
      <w:r>
        <w:rPr>
          <w:bCs/>
          <w:b/>
        </w:rPr>
        <w:t xml:space="preserve">9.2.3</w:t>
      </w:r>
      <w:r>
        <w:t xml:space="preserve"> </w:t>
      </w:r>
      <w:r>
        <w:t xml:space="preserve">Distribution summary;</w:t>
      </w:r>
    </w:p>
    <w:p>
      <w:pPr>
        <w:pStyle w:val="BodyText"/>
        <w:jc w:val="both"/>
      </w:pPr>
      <w:r>
        <w:rPr>
          <w:bCs/>
          <w:b/>
        </w:rPr>
        <w:t xml:space="preserve">9.2.4</w:t>
      </w:r>
      <w:r>
        <w:t xml:space="preserve"> </w:t>
      </w:r>
      <w:r>
        <w:t xml:space="preserve">Donor acknowledgment.</w:t>
      </w:r>
    </w:p>
    <w:bookmarkEnd w:id="32"/>
    <w:bookmarkStart w:id="33" w:name="enforcement"/>
    <w:p>
      <w:pPr>
        <w:pStyle w:val="Heading2"/>
      </w:pPr>
      <w:r>
        <w:t xml:space="preserve">10.0 Enforcement</w:t>
      </w:r>
    </w:p>
    <w:p>
      <w:pPr>
        <w:pStyle w:val="FirstParagraph"/>
        <w:jc w:val="both"/>
      </w:pPr>
      <w:r>
        <w:rPr>
          <w:bCs/>
          <w:b/>
        </w:rPr>
        <w:t xml:space="preserve">10.1</w:t>
      </w:r>
      <w:r>
        <w:t xml:space="preserve"> </w:t>
      </w:r>
      <w:r>
        <w:t xml:space="preserve">No person shall violate any provision of this Charter.</w:t>
      </w:r>
    </w:p>
    <w:p>
      <w:pPr>
        <w:pStyle w:val="BodyText"/>
        <w:jc w:val="both"/>
      </w:pPr>
      <w:r>
        <w:rPr>
          <w:bCs/>
          <w:b/>
        </w:rPr>
        <w:t xml:space="preserve">10.2</w:t>
      </w:r>
      <w:r>
        <w:t xml:space="preserve"> </w:t>
      </w:r>
      <w:r>
        <w:t xml:space="preserve">Violation of this Charter shall result in disciplinary action.</w:t>
      </w:r>
    </w:p>
    <w:p>
      <w:pPr>
        <w:pStyle w:val="BodyText"/>
        <w:jc w:val="both"/>
      </w:pPr>
      <w:r>
        <w:rPr>
          <w:bCs/>
          <w:b/>
        </w:rPr>
        <w:t xml:space="preserve">10.3</w:t>
      </w:r>
      <w:r>
        <w:t xml:space="preserve"> </w:t>
      </w:r>
      <w:r>
        <w:t xml:space="preserve">The Chairperson shall ensure compliance.</w:t>
      </w:r>
    </w:p>
    <w:bookmarkEnd w:id="33"/>
    <w:bookmarkStart w:id="34" w:name="related-documents"/>
    <w:p>
      <w:pPr>
        <w:pStyle w:val="Heading2"/>
      </w:pPr>
      <w:r>
        <w:t xml:space="preserve">11.0 Related Documents</w:t>
      </w:r>
    </w:p>
    <w:p>
      <w:pPr>
        <w:pStyle w:val="FirstParagraph"/>
        <w:jc w:val="both"/>
      </w:pPr>
      <w:r>
        <w:rPr>
          <w:bCs/>
          <w:b/>
        </w:rPr>
        <w:t xml:space="preserve">11.1</w:t>
      </w:r>
      <w:r>
        <w:t xml:space="preserve"> </w:t>
      </w:r>
      <w:r>
        <w:t xml:space="preserve">Constitution Article 11 (Waqf and Endowment)</w:t>
      </w:r>
    </w:p>
    <w:p>
      <w:pPr>
        <w:pStyle w:val="BodyText"/>
        <w:jc w:val="both"/>
      </w:pPr>
      <w:r>
        <w:rPr>
          <w:bCs/>
          <w:b/>
        </w:rPr>
        <w:t xml:space="preserve">11.2</w:t>
      </w:r>
      <w:r>
        <w:t xml:space="preserve"> </w:t>
      </w:r>
      <w:r>
        <w:t xml:space="preserve">Donor Stewardship Plan (WAQ-002)</w:t>
      </w:r>
    </w:p>
    <w:p>
      <w:pPr>
        <w:pStyle w:val="BodyText"/>
        <w:jc w:val="both"/>
      </w:pPr>
      <w:r>
        <w:rPr>
          <w:bCs/>
          <w:b/>
        </w:rPr>
        <w:t xml:space="preserve">11.3</w:t>
      </w:r>
      <w:r>
        <w:t xml:space="preserve"> </w:t>
      </w:r>
      <w:r>
        <w:t xml:space="preserve">Fundraising Campaign Plan (WAQ-003)</w:t>
      </w:r>
    </w:p>
    <w:bookmarkEnd w:id="34"/>
    <w:bookmarkStart w:id="35" w:name="effective-date"/>
    <w:p>
      <w:pPr>
        <w:pStyle w:val="Heading2"/>
      </w:pPr>
      <w:r>
        <w:t xml:space="preserve">12.0 Effective Date</w:t>
      </w:r>
    </w:p>
    <w:p>
      <w:pPr>
        <w:pStyle w:val="FirstParagraph"/>
        <w:jc w:val="both"/>
      </w:pPr>
      <w:r>
        <w:rPr>
          <w:bCs/>
          <w:b/>
        </w:rPr>
        <w:t xml:space="preserve">12.1</w:t>
      </w:r>
      <w:r>
        <w:t xml:space="preserve"> </w:t>
      </w:r>
      <w:r>
        <w:t xml:space="preserve">This Charter is effective as of 1 January 2028.</w:t>
      </w:r>
    </w:p>
    <w:p>
      <w:pPr>
        <w:pStyle w:val="BodyText"/>
        <w:jc w:val="both"/>
      </w:pPr>
      <w:r>
        <w:rPr>
          <w:iCs/>
          <w:i/>
        </w:rPr>
        <w:t xml:space="preserve">End of AMIU-WAQ-001</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WAQ-002: Donor Stewardship Plan</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Waqf &amp; Research Handbook · Policy 2 of 9</w:t>
            </w:r>
          </w:p>
          <w:p>
            <w:pPr>
              <w:spacing w:before="0" w:after="60"/>
              <w:suppressAutoHyphens/>
            </w:pPr>
            <w:r>
              <w:rPr>
                <w:rFonts w:ascii="Fraunces Black" w:hAnsi="Fraunces Black"/>
                <w:color w:val="B08625"/>
                <w:b/>
                <w:sz w:val="72"/>
              </w:rPr>
              <w:t>WAQ-002</w:t>
            </w:r>
          </w:p>
          <w:p>
            <w:pPr>
              <w:spacing w:before="120" w:after="80"/>
              <w:suppressAutoHyphens/>
            </w:pPr>
            <w:r>
              <w:rPr>
                <w:rFonts w:ascii="Fraunces Black" w:hAnsi="Fraunces Black"/>
                <w:color w:val="FFFFFF"/>
                <w:b/>
                <w:sz w:val="84"/>
              </w:rPr>
              <w:t>Donor Stewardship Plan</w:t>
            </w:r>
          </w:p>
          <w:p>
            <w:pPr>
              <w:spacing w:before="0" w:after="260"/>
              <w:pBdr>
                <w:bottom w:val="single" w:sz="10" w:space="8" w:color="B08625"/>
              </w:pBdr>
              <w:suppressAutoHyphens/>
            </w:pPr>
            <w:r>
              <w:rPr>
                <w:rFonts w:ascii="Source Serif 4" w:hAnsi="Source Serif 4"/>
                <w:i/>
                <w:smallCaps/>
                <w:color w:val="8C97AB"/>
                <w:sz w:val="19"/>
                <w:spacing w:val="10"/>
              </w:rPr>
              <w:t>Policy Steward: Chair, Waqf &amp; Endowment Board</w:t>
            </w:r>
          </w:p>
          <w:p>
            <w:pPr>
              <w:spacing w:before="0" w:after="360"/>
              <w:ind w:right="700"/>
              <w:suppressAutoHyphens/>
            </w:pPr>
            <w:r>
              <w:rPr>
                <w:rFonts w:ascii="Fraunces" w:hAnsi="Fraunces"/>
                <w:i/>
                <w:color w:val="DCE3F0"/>
                <w:sz w:val="24"/>
              </w:rPr>
              <w:t>“Eight recognition tiers, quarterly contact for major donors, and an annual impact report for every giver.”</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Donor Tiers</w:t>
            </w:r>
          </w:p>
          <w:p>
            <w:pPr>
              <w:spacing w:before="0" w:after="90"/>
              <w:suppressAutoHyphens/>
            </w:pPr>
            <w:r>
              <w:rPr>
                <w:rFonts w:ascii="Archivo SemiBold" w:hAnsi="Archivo SemiBold"/>
                <w:color w:val="B08625"/>
                <w:b/>
                <w:sz w:val="17"/>
              </w:rPr>
              <w:t>6.0 </w:t>
            </w:r>
            <w:r>
              <w:rPr>
                <w:rFonts w:ascii="Archivo" w:hAnsi="Archivo"/>
                <w:color w:val="FFFFFF"/>
                <w:sz w:val="16"/>
              </w:rPr>
              <w:t>Stewardship Activities</w:t>
            </w:r>
          </w:p>
          <w:p>
            <w:pPr>
              <w:spacing w:before="0" w:after="90"/>
              <w:suppressAutoHyphens/>
            </w:pPr>
            <w:r>
              <w:rPr>
                <w:rFonts w:ascii="Archivo SemiBold" w:hAnsi="Archivo SemiBold"/>
                <w:color w:val="B08625"/>
                <w:b/>
                <w:sz w:val="17"/>
              </w:rPr>
              <w:t>7.0 </w:t>
            </w:r>
            <w:r>
              <w:rPr>
                <w:rFonts w:ascii="Archivo" w:hAnsi="Archivo"/>
                <w:color w:val="FFFFFF"/>
                <w:sz w:val="16"/>
              </w:rPr>
              <w:t>Donor Communication</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35"/>
    <w:bookmarkStart w:id="36" w:name="waq-002-donor-stewardship-plan"/>
    <w:p>
      <w:pPr>
        <w:pStyle w:val="Heading2"/>
      </w:pPr>
      <w:r>
        <w:t xml:space="preserve">WAQ-002: Donor Stewardship Plan</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WAQ-002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Waqf &amp; Endowment Board</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Chair, Waqf &amp; Endowment Board</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Waqf &amp; Philanthropy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11, Section 11.1</w:t>
            </w:r>
          </w:p>
        </w:tc>
      </w:tr>
    </w:tbl>
    <w:bookmarkEnd w:id="36"/>
    <w:bookmarkStart w:id="37" w:name="purpose-1"/>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cultivating, recognizing, and engaging donors to the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Donors are cultivated and engaged effectively;</w:t>
      </w:r>
    </w:p>
    <w:p>
      <w:pPr>
        <w:pStyle w:val="BodyText"/>
        <w:jc w:val="both"/>
      </w:pPr>
      <w:r>
        <w:rPr>
          <w:bCs/>
          <w:b/>
        </w:rPr>
        <w:t xml:space="preserve">1.2.2</w:t>
      </w:r>
      <w:r>
        <w:t xml:space="preserve"> </w:t>
      </w:r>
      <w:r>
        <w:t xml:space="preserve">Donors are recognized appropriately;</w:t>
      </w:r>
    </w:p>
    <w:p>
      <w:pPr>
        <w:pStyle w:val="BodyText"/>
        <w:jc w:val="both"/>
      </w:pPr>
      <w:r>
        <w:rPr>
          <w:bCs/>
          <w:b/>
        </w:rPr>
        <w:t xml:space="preserve">1.2.3</w:t>
      </w:r>
      <w:r>
        <w:t xml:space="preserve"> </w:t>
      </w:r>
      <w:r>
        <w:t xml:space="preserve">Donors are informed of the impact of their gifts;</w:t>
      </w:r>
    </w:p>
    <w:p>
      <w:pPr>
        <w:pStyle w:val="BodyText"/>
        <w:jc w:val="both"/>
      </w:pPr>
      <w:r>
        <w:rPr>
          <w:bCs/>
          <w:b/>
        </w:rPr>
        <w:t xml:space="preserve">1.2.4</w:t>
      </w:r>
      <w:r>
        <w:t xml:space="preserve"> </w:t>
      </w:r>
      <w:r>
        <w:t xml:space="preserve">That no person misuses donor relationships;</w:t>
      </w:r>
    </w:p>
    <w:p>
      <w:pPr>
        <w:pStyle w:val="BodyText"/>
        <w:jc w:val="both"/>
      </w:pPr>
      <w:r>
        <w:rPr>
          <w:bCs/>
          <w:b/>
        </w:rPr>
        <w:t xml:space="preserve">1.2.5</w:t>
      </w:r>
      <w:r>
        <w:t xml:space="preserve"> </w:t>
      </w:r>
      <w:r>
        <w:t xml:space="preserve">That donor trust is maintained and strengthened.</w:t>
      </w:r>
    </w:p>
    <w:bookmarkEnd w:id="37"/>
    <w:bookmarkStart w:id="38" w:name="scope-1"/>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donors to the University;</w:t>
      </w:r>
    </w:p>
    <w:p>
      <w:pPr>
        <w:pStyle w:val="BodyText"/>
        <w:jc w:val="both"/>
      </w:pPr>
      <w:r>
        <w:rPr>
          <w:bCs/>
          <w:b/>
        </w:rPr>
        <w:t xml:space="preserve">2.1.2</w:t>
      </w:r>
      <w:r>
        <w:t xml:space="preserve"> </w:t>
      </w:r>
      <w:r>
        <w:t xml:space="preserve">All personnel involved in donor relations;</w:t>
      </w:r>
    </w:p>
    <w:p>
      <w:pPr>
        <w:pStyle w:val="BodyText"/>
        <w:jc w:val="both"/>
      </w:pPr>
      <w:r>
        <w:rPr>
          <w:bCs/>
          <w:b/>
        </w:rPr>
        <w:t xml:space="preserve">2.1.3</w:t>
      </w:r>
      <w:r>
        <w:t xml:space="preserve"> </w:t>
      </w:r>
      <w:r>
        <w:t xml:space="preserve">All donor-related activities.</w:t>
      </w:r>
    </w:p>
    <w:p>
      <w:pPr>
        <w:pStyle w:val="BodyText"/>
        <w:jc w:val="both"/>
      </w:pPr>
      <w:r>
        <w:rPr>
          <w:bCs/>
          <w:b/>
        </w:rPr>
        <w:t xml:space="preserve">2.2</w:t>
      </w:r>
      <w:r>
        <w:t xml:space="preserve"> </w:t>
      </w:r>
      <w:r>
        <w:t xml:space="preserve">No person is exempt from the requirements of this Policy.</w:t>
      </w:r>
    </w:p>
    <w:bookmarkEnd w:id="38"/>
    <w:bookmarkStart w:id="39" w:name="definitions-1"/>
    <w:p>
      <w:pPr>
        <w:pStyle w:val="Heading2"/>
      </w:pPr>
      <w:r>
        <w:t xml:space="preserve">3.0 Definitions</w:t>
      </w:r>
    </w:p>
    <w:p>
      <w:pPr>
        <w:pStyle w:val="FirstParagraph"/>
        <w:jc w:val="both"/>
      </w:pPr>
      <w:r>
        <w:rPr>
          <w:bCs/>
          <w:b/>
        </w:rPr>
        <w:t xml:space="preserve">3.1 Donor.</w:t>
      </w:r>
      <w:r>
        <w:t xml:space="preserve"> </w:t>
      </w:r>
      <w:r>
        <w:t xml:space="preserve">A person or entity that contributes to the University.</w:t>
      </w:r>
    </w:p>
    <w:p>
      <w:pPr>
        <w:pStyle w:val="BodyText"/>
        <w:jc w:val="both"/>
      </w:pPr>
      <w:r>
        <w:rPr>
          <w:bCs/>
          <w:b/>
        </w:rPr>
        <w:t xml:space="preserve">3.2 Stewardship.</w:t>
      </w:r>
      <w:r>
        <w:t xml:space="preserve"> </w:t>
      </w:r>
      <w:r>
        <w:t xml:space="preserve">The cultivation, recognition, and engagement of donors.</w:t>
      </w:r>
    </w:p>
    <w:p>
      <w:pPr>
        <w:pStyle w:val="BodyText"/>
        <w:jc w:val="both"/>
      </w:pPr>
      <w:r>
        <w:rPr>
          <w:bCs/>
          <w:b/>
        </w:rPr>
        <w:t xml:space="preserve">3.3 Recognition.</w:t>
      </w:r>
      <w:r>
        <w:t xml:space="preserve"> </w:t>
      </w:r>
      <w:r>
        <w:t xml:space="preserve">Acknowledgment of donor contributions.</w:t>
      </w:r>
    </w:p>
    <w:p>
      <w:pPr>
        <w:pStyle w:val="BodyText"/>
        <w:jc w:val="both"/>
      </w:pPr>
      <w:r>
        <w:rPr>
          <w:bCs/>
          <w:b/>
        </w:rPr>
        <w:t xml:space="preserve">3.4 Donor Tier.</w:t>
      </w:r>
      <w:r>
        <w:t xml:space="preserve"> </w:t>
      </w:r>
      <w:r>
        <w:t xml:space="preserve">A category of donor based on contribution level.</w:t>
      </w:r>
    </w:p>
    <w:bookmarkEnd w:id="39"/>
    <w:bookmarkStart w:id="40" w:name="policy-statement-1"/>
    <w:p>
      <w:pPr>
        <w:pStyle w:val="Heading2"/>
      </w:pPr>
      <w:r>
        <w:t xml:space="preserve">4.0 Policy Statement</w:t>
      </w:r>
    </w:p>
    <w:p>
      <w:pPr>
        <w:pStyle w:val="FirstParagraph"/>
        <w:jc w:val="both"/>
      </w:pPr>
      <w:r>
        <w:rPr>
          <w:bCs/>
          <w:b/>
        </w:rPr>
        <w:t xml:space="preserve">4.1</w:t>
      </w:r>
      <w:r>
        <w:t xml:space="preserve"> </w:t>
      </w:r>
      <w:r>
        <w:t xml:space="preserve">The University shall maintain a comprehensive Donor Stewardship Plan.</w:t>
      </w:r>
    </w:p>
    <w:p>
      <w:pPr>
        <w:pStyle w:val="BodyText"/>
        <w:jc w:val="both"/>
      </w:pPr>
      <w:r>
        <w:rPr>
          <w:bCs/>
          <w:b/>
        </w:rPr>
        <w:t xml:space="preserve">4.2</w:t>
      </w:r>
      <w:r>
        <w:t xml:space="preserve"> </w:t>
      </w:r>
      <w:r>
        <w:t xml:space="preserve">No person shall misuse donor relationships.</w:t>
      </w:r>
    </w:p>
    <w:p>
      <w:pPr>
        <w:pStyle w:val="BodyText"/>
        <w:jc w:val="both"/>
      </w:pPr>
      <w:r>
        <w:rPr>
          <w:bCs/>
          <w:b/>
        </w:rPr>
        <w:t xml:space="preserve">4.3</w:t>
      </w:r>
      <w:r>
        <w:t xml:space="preserve"> </w:t>
      </w:r>
      <w:r>
        <w:t xml:space="preserve">No person shall ignore donor instructions.</w:t>
      </w:r>
    </w:p>
    <w:p>
      <w:pPr>
        <w:pStyle w:val="BodyText"/>
        <w:jc w:val="both"/>
      </w:pPr>
      <w:r>
        <w:rPr>
          <w:bCs/>
          <w:b/>
        </w:rPr>
        <w:t xml:space="preserve">4.4</w:t>
      </w:r>
      <w:r>
        <w:t xml:space="preserve"> </w:t>
      </w:r>
      <w:r>
        <w:t xml:space="preserve">Donors shall be recognized appropriately.</w:t>
      </w:r>
    </w:p>
    <w:bookmarkEnd w:id="40"/>
    <w:bookmarkStart w:id="41" w:name="donor-tiers"/>
    <w:p>
      <w:pPr>
        <w:pStyle w:val="Heading2"/>
      </w:pPr>
      <w:r>
        <w:t xml:space="preserve">5.0 Donor Tiers</w:t>
      </w:r>
    </w:p>
    <w:p>
      <w:pPr>
        <w:pStyle w:val="FirstParagraph"/>
        <w:jc w:val="both"/>
      </w:pPr>
      <w:r>
        <w:rPr>
          <w:bCs/>
          <w:b/>
        </w:rPr>
        <w:t xml:space="preserve">5.1</w:t>
      </w:r>
      <w:r>
        <w:t xml:space="preserve"> </w:t>
      </w:r>
      <w:r>
        <w:t xml:space="preserve">Donor tiers shall be:</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Tier</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Contribution</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Recognition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Sponsor a Student (Tier 4)</w:t>
            </w:r>
          </w:p>
        </w:tc>
        <w:tc>
          <w:tcPr>
            <w:tcMar>
              <w:top w:w="100" w:type="dxa"/>
              <w:bottom w:w="100" w:type="dxa"/>
              <w:left w:w="150" w:type="dxa"/>
              <w:right w:w="150" w:type="dxa"/>
            </w:tcMar>
            <w:vAlign w:val="center"/>
            <w:shd w:val="clear" w:color="auto" w:fill="F7F3E8"/>
          </w:tcPr>
          <w:p>
            <w:pPr>
              <w:pStyle w:val="Compact"/>
              <w:jc w:val="left"/>
              <w:suppressAutoHyphens/>
            </w:pPr>
            <w:r>
              <w:t xml:space="preserve">$500</w:t>
            </w:r>
          </w:p>
        </w:tc>
        <w:tc>
          <w:tcPr>
            <w:tcMar>
              <w:top w:w="100" w:type="dxa"/>
              <w:bottom w:w="100" w:type="dxa"/>
              <w:left w:w="150" w:type="dxa"/>
              <w:right w:w="150" w:type="dxa"/>
            </w:tcMar>
            <w:vAlign w:val="center"/>
            <w:shd w:val="clear" w:color="auto" w:fill="F7F3E8"/>
          </w:tcPr>
          <w:p>
            <w:pPr>
              <w:pStyle w:val="Compact"/>
              <w:jc w:val="left"/>
              <w:suppressAutoHyphens/>
            </w:pPr>
            <w:r>
              <w:t xml:space="preserve">Certificate of Appreciation</w:t>
            </w:r>
          </w:p>
        </w:tc>
      </w:tr>
      <w:tr>
        <w:trPr>
          <w:cantSplit/>
        </w:trPr>
        <w:tc>
          <w:tcPr>
            <w:tcMar>
              <w:top w:w="100" w:type="dxa"/>
              <w:bottom w:w="100" w:type="dxa"/>
              <w:left w:w="150" w:type="dxa"/>
              <w:right w:w="150" w:type="dxa"/>
            </w:tcMar>
            <w:vAlign w:val="center"/>
          </w:tcPr>
          <w:p>
            <w:pPr>
              <w:pStyle w:val="Compact"/>
              <w:jc w:val="left"/>
              <w:suppressAutoHyphens/>
            </w:pPr>
            <w:r>
              <w:t xml:space="preserve">Sponsor a Diploma Seat</w:t>
            </w:r>
          </w:p>
        </w:tc>
        <w:tc>
          <w:tcPr>
            <w:tcMar>
              <w:top w:w="100" w:type="dxa"/>
              <w:bottom w:w="100" w:type="dxa"/>
              <w:left w:w="150" w:type="dxa"/>
              <w:right w:w="150" w:type="dxa"/>
            </w:tcMar>
            <w:vAlign w:val="center"/>
          </w:tcPr>
          <w:p>
            <w:pPr>
              <w:pStyle w:val="Compact"/>
              <w:jc w:val="left"/>
              <w:suppressAutoHyphens/>
            </w:pPr>
            <w:r>
              <w:t xml:space="preserve">$250</w:t>
            </w:r>
          </w:p>
        </w:tc>
        <w:tc>
          <w:tcPr>
            <w:tcMar>
              <w:top w:w="100" w:type="dxa"/>
              <w:bottom w:w="100" w:type="dxa"/>
              <w:left w:w="150" w:type="dxa"/>
              <w:right w:w="150" w:type="dxa"/>
            </w:tcMar>
            <w:vAlign w:val="center"/>
          </w:tcPr>
          <w:p>
            <w:pPr>
              <w:pStyle w:val="Compact"/>
              <w:jc w:val="left"/>
              <w:suppressAutoHyphens/>
            </w:pPr>
            <w:r>
              <w:t xml:space="preserve">Certificate of Appreciation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Sponsor an Undergraduate Seat</w:t>
            </w:r>
          </w:p>
        </w:tc>
        <w:tc>
          <w:tcPr>
            <w:tcMar>
              <w:top w:w="100" w:type="dxa"/>
              <w:bottom w:w="100" w:type="dxa"/>
              <w:left w:w="150" w:type="dxa"/>
              <w:right w:w="150" w:type="dxa"/>
            </w:tcMar>
            <w:vAlign w:val="center"/>
            <w:shd w:val="clear" w:color="auto" w:fill="F7F3E8"/>
          </w:tcPr>
          <w:p>
            <w:pPr>
              <w:pStyle w:val="Compact"/>
              <w:jc w:val="left"/>
              <w:suppressAutoHyphens/>
            </w:pPr>
            <w:r>
              <w:t xml:space="preserve">$600</w:t>
            </w:r>
          </w:p>
        </w:tc>
        <w:tc>
          <w:tcPr>
            <w:tcMar>
              <w:top w:w="100" w:type="dxa"/>
              <w:bottom w:w="100" w:type="dxa"/>
              <w:left w:w="150" w:type="dxa"/>
              <w:right w:w="150" w:type="dxa"/>
            </w:tcMar>
            <w:vAlign w:val="center"/>
            <w:shd w:val="clear" w:color="auto" w:fill="F7F3E8"/>
          </w:tcPr>
          <w:p>
            <w:pPr>
              <w:pStyle w:val="Compact"/>
              <w:jc w:val="left"/>
              <w:suppressAutoHyphens/>
            </w:pPr>
            <w:r>
              <w:t xml:space="preserve">Certificate of Appreciation</w:t>
            </w:r>
          </w:p>
        </w:tc>
      </w:tr>
      <w:tr>
        <w:trPr>
          <w:cantSplit/>
        </w:trPr>
        <w:tc>
          <w:tcPr>
            <w:tcMar>
              <w:top w:w="100" w:type="dxa"/>
              <w:bottom w:w="100" w:type="dxa"/>
              <w:left w:w="150" w:type="dxa"/>
              <w:right w:w="150" w:type="dxa"/>
            </w:tcMar>
            <w:vAlign w:val="center"/>
          </w:tcPr>
          <w:p>
            <w:pPr>
              <w:pStyle w:val="Compact"/>
              <w:jc w:val="left"/>
              <w:suppressAutoHyphens/>
            </w:pPr>
            <w:r>
              <w:t xml:space="preserve">Sponsor a Graduate Seat</w:t>
            </w:r>
          </w:p>
        </w:tc>
        <w:tc>
          <w:tcPr>
            <w:tcMar>
              <w:top w:w="100" w:type="dxa"/>
              <w:bottom w:w="100" w:type="dxa"/>
              <w:left w:w="150" w:type="dxa"/>
              <w:right w:w="150" w:type="dxa"/>
            </w:tcMar>
            <w:vAlign w:val="center"/>
          </w:tcPr>
          <w:p>
            <w:pPr>
              <w:pStyle w:val="Compact"/>
              <w:jc w:val="left"/>
              <w:suppressAutoHyphens/>
            </w:pPr>
            <w:r>
              <w:t xml:space="preserve">$900</w:t>
            </w:r>
          </w:p>
        </w:tc>
        <w:tc>
          <w:tcPr>
            <w:tcMar>
              <w:top w:w="100" w:type="dxa"/>
              <w:bottom w:w="100" w:type="dxa"/>
              <w:left w:w="150" w:type="dxa"/>
              <w:right w:w="150" w:type="dxa"/>
            </w:tcMar>
            <w:vAlign w:val="center"/>
          </w:tcPr>
          <w:p>
            <w:pPr>
              <w:pStyle w:val="Compact"/>
              <w:jc w:val="left"/>
              <w:suppressAutoHyphens/>
            </w:pPr>
            <w:r>
              <w:t xml:space="preserve">Certificate of Appreciation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Sponsor a Mosque Partnership</w:t>
            </w:r>
          </w:p>
        </w:tc>
        <w:tc>
          <w:tcPr>
            <w:tcMar>
              <w:top w:w="100" w:type="dxa"/>
              <w:bottom w:w="100" w:type="dxa"/>
              <w:left w:w="150" w:type="dxa"/>
              <w:right w:w="150" w:type="dxa"/>
            </w:tcMar>
            <w:vAlign w:val="center"/>
            <w:shd w:val="clear" w:color="auto" w:fill="F7F3E8"/>
          </w:tcPr>
          <w:p>
            <w:pPr>
              <w:pStyle w:val="Compact"/>
              <w:jc w:val="left"/>
              <w:suppressAutoHyphens/>
            </w:pPr>
            <w:r>
              <w:t xml:space="preserve">$2,500</w:t>
            </w:r>
          </w:p>
        </w:tc>
        <w:tc>
          <w:tcPr>
            <w:tcMar>
              <w:top w:w="100" w:type="dxa"/>
              <w:bottom w:w="100" w:type="dxa"/>
              <w:left w:w="150" w:type="dxa"/>
              <w:right w:w="150" w:type="dxa"/>
            </w:tcMar>
            <w:vAlign w:val="center"/>
            <w:shd w:val="clear" w:color="auto" w:fill="F7F3E8"/>
          </w:tcPr>
          <w:p>
            <w:pPr>
              <w:pStyle w:val="Compact"/>
              <w:jc w:val="left"/>
              <w:suppressAutoHyphens/>
            </w:pPr>
            <w:r>
              <w:t xml:space="preserve">Plaque</w:t>
            </w:r>
          </w:p>
        </w:tc>
      </w:tr>
      <w:tr>
        <w:trPr>
          <w:cantSplit/>
        </w:trPr>
        <w:tc>
          <w:tcPr>
            <w:tcMar>
              <w:top w:w="100" w:type="dxa"/>
              <w:bottom w:w="100" w:type="dxa"/>
              <w:left w:w="150" w:type="dxa"/>
              <w:right w:w="150" w:type="dxa"/>
            </w:tcMar>
            <w:vAlign w:val="center"/>
          </w:tcPr>
          <w:p>
            <w:pPr>
              <w:pStyle w:val="Compact"/>
              <w:jc w:val="left"/>
              <w:suppressAutoHyphens/>
            </w:pPr>
            <w:r>
              <w:t xml:space="preserve">Sponsor a Physical Islamic School</w:t>
            </w:r>
          </w:p>
        </w:tc>
        <w:tc>
          <w:tcPr>
            <w:tcMar>
              <w:top w:w="100" w:type="dxa"/>
              <w:bottom w:w="100" w:type="dxa"/>
              <w:left w:w="150" w:type="dxa"/>
              <w:right w:w="150" w:type="dxa"/>
            </w:tcMar>
            <w:vAlign w:val="center"/>
          </w:tcPr>
          <w:p>
            <w:pPr>
              <w:pStyle w:val="Compact"/>
              <w:jc w:val="left"/>
              <w:suppressAutoHyphens/>
            </w:pPr>
            <w:r>
              <w:t xml:space="preserve">$5,000/year</w:t>
            </w:r>
          </w:p>
        </w:tc>
        <w:tc>
          <w:tcPr>
            <w:tcMar>
              <w:top w:w="100" w:type="dxa"/>
              <w:bottom w:w="100" w:type="dxa"/>
              <w:left w:w="150" w:type="dxa"/>
              <w:right w:w="150" w:type="dxa"/>
            </w:tcMar>
            <w:vAlign w:val="center"/>
          </w:tcPr>
          <w:p>
            <w:pPr>
              <w:pStyle w:val="Compact"/>
              <w:jc w:val="left"/>
              <w:suppressAutoHyphens/>
            </w:pPr>
            <w:r>
              <w:t xml:space="preserve">Plaque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Named Endowed Scholarship</w:t>
            </w:r>
          </w:p>
        </w:tc>
        <w:tc>
          <w:tcPr>
            <w:tcMar>
              <w:top w:w="100" w:type="dxa"/>
              <w:bottom w:w="100" w:type="dxa"/>
              <w:left w:w="150" w:type="dxa"/>
              <w:right w:w="150" w:type="dxa"/>
            </w:tcMar>
            <w:vAlign w:val="center"/>
            <w:shd w:val="clear" w:color="auto" w:fill="F7F3E8"/>
          </w:tcPr>
          <w:p>
            <w:pPr>
              <w:pStyle w:val="Compact"/>
              <w:jc w:val="left"/>
              <w:suppressAutoHyphens/>
            </w:pPr>
            <w:r>
              <w:t xml:space="preserve">$25,000</w:t>
            </w:r>
          </w:p>
        </w:tc>
        <w:tc>
          <w:tcPr>
            <w:tcMar>
              <w:top w:w="100" w:type="dxa"/>
              <w:bottom w:w="100" w:type="dxa"/>
              <w:left w:w="150" w:type="dxa"/>
              <w:right w:w="150" w:type="dxa"/>
            </w:tcMar>
            <w:vAlign w:val="center"/>
            <w:shd w:val="clear" w:color="auto" w:fill="F7F3E8"/>
          </w:tcPr>
          <w:p>
            <w:pPr>
              <w:pStyle w:val="Compact"/>
              <w:jc w:val="left"/>
              <w:suppressAutoHyphens/>
            </w:pPr>
            <w:r>
              <w:t xml:space="preserve">Named Scholarship</w:t>
            </w:r>
          </w:p>
        </w:tc>
      </w:tr>
      <w:tr>
        <w:trPr>
          <w:cantSplit/>
        </w:trPr>
        <w:tc>
          <w:tcPr>
            <w:tcMar>
              <w:top w:w="100" w:type="dxa"/>
              <w:bottom w:w="100" w:type="dxa"/>
              <w:left w:w="150" w:type="dxa"/>
              <w:right w:w="150" w:type="dxa"/>
            </w:tcMar>
            <w:vAlign w:val="center"/>
          </w:tcPr>
          <w:p>
            <w:pPr>
              <w:pStyle w:val="Compact"/>
              <w:jc w:val="left"/>
              <w:suppressAutoHyphens/>
            </w:pPr>
            <w:r>
              <w:t xml:space="preserve">Nigeria Mega-University Founding Patron</w:t>
            </w:r>
          </w:p>
        </w:tc>
        <w:tc>
          <w:tcPr>
            <w:tcMar>
              <w:top w:w="100" w:type="dxa"/>
              <w:bottom w:w="100" w:type="dxa"/>
              <w:left w:w="150" w:type="dxa"/>
              <w:right w:w="150" w:type="dxa"/>
            </w:tcMar>
            <w:vAlign w:val="center"/>
          </w:tcPr>
          <w:p>
            <w:pPr>
              <w:pStyle w:val="Compact"/>
              <w:jc w:val="left"/>
              <w:suppressAutoHyphens/>
            </w:pPr>
            <w:r>
              <w:t xml:space="preserve">$10,000</w:t>
            </w:r>
          </w:p>
        </w:tc>
        <w:tc>
          <w:tcPr>
            <w:tcMar>
              <w:top w:w="100" w:type="dxa"/>
              <w:bottom w:w="100" w:type="dxa"/>
              <w:left w:w="150" w:type="dxa"/>
              <w:right w:w="150" w:type="dxa"/>
            </w:tcMar>
            <w:vAlign w:val="center"/>
          </w:tcPr>
          <w:p>
            <w:pPr>
              <w:pStyle w:val="Compact"/>
              <w:jc w:val="left"/>
              <w:suppressAutoHyphens/>
            </w:pPr>
            <w:r>
              <w:t xml:space="preserve">Named Plaque</w:t>
            </w:r>
          </w:p>
        </w:tc>
      </w:tr>
    </w:tbl>
    <w:p>
      <w:pPr>
        <w:pStyle w:val="BodyText"/>
        <w:jc w:val="both"/>
      </w:pPr>
      <w:r>
        <w:rPr>
          <w:bCs/>
          <w:b/>
        </w:rPr>
        <w:t xml:space="preserve">5.2</w:t>
      </w:r>
      <w:r>
        <w:t xml:space="preserve"> </w:t>
      </w:r>
      <w:r>
        <w:t xml:space="preserve">No person shall recognize donors improperly.</w:t>
      </w:r>
    </w:p>
    <w:bookmarkEnd w:id="41"/>
    <w:bookmarkStart w:id="42" w:name="stewardship-activities"/>
    <w:p>
      <w:pPr>
        <w:pStyle w:val="Heading2"/>
      </w:pPr>
      <w:r>
        <w:t xml:space="preserve">6.0 Stewardship Activities</w:t>
      </w:r>
    </w:p>
    <w:p>
      <w:pPr>
        <w:pStyle w:val="FirstParagraph"/>
        <w:jc w:val="both"/>
      </w:pPr>
      <w:r>
        <w:rPr>
          <w:bCs/>
          <w:b/>
        </w:rPr>
        <w:t xml:space="preserve">6.1 Cultivation</w:t>
      </w:r>
    </w:p>
    <w:p>
      <w:pPr>
        <w:pStyle w:val="BodyText"/>
        <w:jc w:val="both"/>
      </w:pPr>
      <w:r>
        <w:rPr>
          <w:bCs/>
          <w:b/>
        </w:rPr>
        <w:t xml:space="preserve">6.1.1</w:t>
      </w:r>
      <w:r>
        <w:t xml:space="preserve"> </w:t>
      </w:r>
      <w:r>
        <w:t xml:space="preserve">Cultivation shall include:</w:t>
      </w:r>
    </w:p>
    <w:p>
      <w:pPr>
        <w:pStyle w:val="BodyText"/>
        <w:jc w:val="both"/>
      </w:pPr>
      <w:r>
        <w:rPr>
          <w:bCs/>
          <w:b/>
        </w:rPr>
        <w:t xml:space="preserve">6.1.1.1</w:t>
      </w:r>
      <w:r>
        <w:t xml:space="preserve"> </w:t>
      </w:r>
      <w:r>
        <w:t xml:space="preserve">Personal communication;</w:t>
      </w:r>
    </w:p>
    <w:p>
      <w:pPr>
        <w:pStyle w:val="BodyText"/>
        <w:jc w:val="both"/>
      </w:pPr>
      <w:r>
        <w:rPr>
          <w:bCs/>
          <w:b/>
        </w:rPr>
        <w:t xml:space="preserve">6.1.1.2</w:t>
      </w:r>
      <w:r>
        <w:t xml:space="preserve"> </w:t>
      </w:r>
      <w:r>
        <w:t xml:space="preserve">Invitations to events;</w:t>
      </w:r>
    </w:p>
    <w:p>
      <w:pPr>
        <w:pStyle w:val="BodyText"/>
        <w:jc w:val="both"/>
      </w:pPr>
      <w:r>
        <w:rPr>
          <w:bCs/>
          <w:b/>
        </w:rPr>
        <w:t xml:space="preserve">6.1.1.3</w:t>
      </w:r>
      <w:r>
        <w:t xml:space="preserve"> </w:t>
      </w:r>
      <w:r>
        <w:t xml:space="preserve">Impact reports;</w:t>
      </w:r>
    </w:p>
    <w:p>
      <w:pPr>
        <w:pStyle w:val="BodyText"/>
        <w:jc w:val="both"/>
      </w:pPr>
      <w:r>
        <w:rPr>
          <w:bCs/>
          <w:b/>
        </w:rPr>
        <w:t xml:space="preserve">6.1.1.4</w:t>
      </w:r>
      <w:r>
        <w:t xml:space="preserve"> </w:t>
      </w:r>
      <w:r>
        <w:t xml:space="preserve">Regular updates.</w:t>
      </w:r>
    </w:p>
    <w:p>
      <w:pPr>
        <w:pStyle w:val="BodyText"/>
        <w:jc w:val="both"/>
      </w:pPr>
      <w:r>
        <w:rPr>
          <w:bCs/>
          <w:b/>
        </w:rPr>
        <w:t xml:space="preserve">6.1.2</w:t>
      </w:r>
      <w:r>
        <w:t xml:space="preserve"> </w:t>
      </w:r>
      <w:r>
        <w:t xml:space="preserve">No person shall neglect donors.</w:t>
      </w:r>
    </w:p>
    <w:p>
      <w:pPr>
        <w:pStyle w:val="BodyText"/>
        <w:jc w:val="both"/>
      </w:pPr>
      <w:r>
        <w:rPr>
          <w:bCs/>
          <w:b/>
        </w:rPr>
        <w:t xml:space="preserve">6.2 Recognition</w:t>
      </w:r>
    </w:p>
    <w:p>
      <w:pPr>
        <w:pStyle w:val="BodyText"/>
        <w:jc w:val="both"/>
      </w:pPr>
      <w:r>
        <w:rPr>
          <w:bCs/>
          <w:b/>
        </w:rPr>
        <w:t xml:space="preserve">6.2.1</w:t>
      </w:r>
      <w:r>
        <w:t xml:space="preserve"> </w:t>
      </w:r>
      <w:r>
        <w:t xml:space="preserve">Recognition shall include:</w:t>
      </w:r>
    </w:p>
    <w:p>
      <w:pPr>
        <w:pStyle w:val="BodyText"/>
        <w:jc w:val="both"/>
      </w:pPr>
      <w:r>
        <w:rPr>
          <w:bCs/>
          <w:b/>
        </w:rPr>
        <w:t xml:space="preserve">6.2.1.1</w:t>
      </w:r>
      <w:r>
        <w:t xml:space="preserve"> </w:t>
      </w:r>
      <w:r>
        <w:t xml:space="preserve">Acknowledgment letters;</w:t>
      </w:r>
    </w:p>
    <w:p>
      <w:pPr>
        <w:pStyle w:val="BodyText"/>
        <w:jc w:val="both"/>
      </w:pPr>
      <w:r>
        <w:rPr>
          <w:bCs/>
          <w:b/>
        </w:rPr>
        <w:t xml:space="preserve">6.2.1.2</w:t>
      </w:r>
      <w:r>
        <w:t xml:space="preserve"> </w:t>
      </w:r>
      <w:r>
        <w:t xml:space="preserve">Public recognition;</w:t>
      </w:r>
    </w:p>
    <w:p>
      <w:pPr>
        <w:pStyle w:val="BodyText"/>
        <w:jc w:val="both"/>
      </w:pPr>
      <w:r>
        <w:rPr>
          <w:bCs/>
          <w:b/>
        </w:rPr>
        <w:t xml:space="preserve">6.2.1.3</w:t>
      </w:r>
      <w:r>
        <w:t xml:space="preserve"> </w:t>
      </w:r>
      <w:r>
        <w:t xml:space="preserve">Plaques and certificates;</w:t>
      </w:r>
    </w:p>
    <w:p>
      <w:pPr>
        <w:pStyle w:val="BodyText"/>
        <w:jc w:val="both"/>
      </w:pPr>
      <w:r>
        <w:rPr>
          <w:bCs/>
          <w:b/>
        </w:rPr>
        <w:t xml:space="preserve">6.2.1.4</w:t>
      </w:r>
      <w:r>
        <w:t xml:space="preserve"> </w:t>
      </w:r>
      <w:r>
        <w:t xml:space="preserve">Named scholarships.</w:t>
      </w:r>
    </w:p>
    <w:p>
      <w:pPr>
        <w:pStyle w:val="BodyText"/>
        <w:jc w:val="both"/>
      </w:pPr>
      <w:r>
        <w:rPr>
          <w:bCs/>
          <w:b/>
        </w:rPr>
        <w:t xml:space="preserve">6.2.2</w:t>
      </w:r>
      <w:r>
        <w:t xml:space="preserve"> </w:t>
      </w:r>
      <w:r>
        <w:t xml:space="preserve">No person shall fail to recognize donors.</w:t>
      </w:r>
    </w:p>
    <w:p>
      <w:pPr>
        <w:pStyle w:val="BodyText"/>
        <w:jc w:val="both"/>
      </w:pPr>
      <w:r>
        <w:rPr>
          <w:bCs/>
          <w:b/>
        </w:rPr>
        <w:t xml:space="preserve">6.3 Communication</w:t>
      </w:r>
    </w:p>
    <w:p>
      <w:pPr>
        <w:pStyle w:val="BodyText"/>
        <w:jc w:val="both"/>
      </w:pPr>
      <w:r>
        <w:rPr>
          <w:bCs/>
          <w:b/>
        </w:rPr>
        <w:t xml:space="preserve">6.3.1</w:t>
      </w:r>
      <w:r>
        <w:t xml:space="preserve"> </w:t>
      </w:r>
      <w:r>
        <w:t xml:space="preserve">Communication shall include:</w:t>
      </w:r>
    </w:p>
    <w:p>
      <w:pPr>
        <w:pStyle w:val="BodyText"/>
        <w:jc w:val="both"/>
      </w:pPr>
      <w:r>
        <w:rPr>
          <w:bCs/>
          <w:b/>
        </w:rPr>
        <w:t xml:space="preserve">6.3.1.1</w:t>
      </w:r>
      <w:r>
        <w:t xml:space="preserve"> </w:t>
      </w:r>
      <w:r>
        <w:t xml:space="preserve">Annual impact reports;</w:t>
      </w:r>
    </w:p>
    <w:p>
      <w:pPr>
        <w:pStyle w:val="BodyText"/>
        <w:jc w:val="both"/>
      </w:pPr>
      <w:r>
        <w:rPr>
          <w:bCs/>
          <w:b/>
        </w:rPr>
        <w:t xml:space="preserve">6.3.1.2</w:t>
      </w:r>
      <w:r>
        <w:t xml:space="preserve"> </w:t>
      </w:r>
      <w:r>
        <w:t xml:space="preserve">Newsletters;</w:t>
      </w:r>
    </w:p>
    <w:p>
      <w:pPr>
        <w:pStyle w:val="BodyText"/>
        <w:jc w:val="both"/>
      </w:pPr>
      <w:r>
        <w:rPr>
          <w:bCs/>
          <w:b/>
        </w:rPr>
        <w:t xml:space="preserve">6.3.1.3</w:t>
      </w:r>
      <w:r>
        <w:t xml:space="preserve"> </w:t>
      </w:r>
      <w:r>
        <w:t xml:space="preserve">Personal updates.</w:t>
      </w:r>
    </w:p>
    <w:p>
      <w:pPr>
        <w:pStyle w:val="BodyText"/>
        <w:jc w:val="both"/>
      </w:pPr>
      <w:r>
        <w:rPr>
          <w:bCs/>
          <w:b/>
        </w:rPr>
        <w:t xml:space="preserve">6.3.2</w:t>
      </w:r>
      <w:r>
        <w:t xml:space="preserve"> </w:t>
      </w:r>
      <w:r>
        <w:t xml:space="preserve">No person shall fail to communicate with donors.</w:t>
      </w:r>
    </w:p>
    <w:bookmarkEnd w:id="42"/>
    <w:bookmarkStart w:id="43" w:name="donor-communication"/>
    <w:p>
      <w:pPr>
        <w:pStyle w:val="Heading2"/>
      </w:pPr>
      <w:r>
        <w:t xml:space="preserve">7.0 Donor Communication</w:t>
      </w:r>
    </w:p>
    <w:p>
      <w:pPr>
        <w:pStyle w:val="FirstParagraph"/>
        <w:jc w:val="both"/>
      </w:pPr>
      <w:r>
        <w:rPr>
          <w:bCs/>
          <w:b/>
        </w:rPr>
        <w:t xml:space="preserve">7.1 Frequency</w:t>
      </w:r>
    </w:p>
    <w:p>
      <w:pPr>
        <w:pStyle w:val="BodyText"/>
        <w:jc w:val="both"/>
      </w:pPr>
      <w:r>
        <w:rPr>
          <w:bCs/>
          <w:b/>
        </w:rPr>
        <w:t xml:space="preserve">7.1.1</w:t>
      </w:r>
      <w:r>
        <w:t xml:space="preserve"> </w:t>
      </w:r>
      <w:r>
        <w:t xml:space="preserve">Major donors shall be contacted at least quarterly.</w:t>
      </w:r>
    </w:p>
    <w:p>
      <w:pPr>
        <w:pStyle w:val="BodyText"/>
        <w:jc w:val="both"/>
      </w:pPr>
      <w:r>
        <w:rPr>
          <w:bCs/>
          <w:b/>
        </w:rPr>
        <w:t xml:space="preserve">7.1.2</w:t>
      </w:r>
      <w:r>
        <w:t xml:space="preserve"> </w:t>
      </w:r>
      <w:r>
        <w:t xml:space="preserve">All donors shall receive annual impact reports.</w:t>
      </w:r>
    </w:p>
    <w:p>
      <w:pPr>
        <w:pStyle w:val="BodyText"/>
        <w:jc w:val="both"/>
      </w:pPr>
      <w:r>
        <w:rPr>
          <w:bCs/>
          <w:b/>
        </w:rPr>
        <w:t xml:space="preserve">7.1.3</w:t>
      </w:r>
      <w:r>
        <w:t xml:space="preserve"> </w:t>
      </w:r>
      <w:r>
        <w:t xml:space="preserve">No person shall neglect donor communication.</w:t>
      </w:r>
    </w:p>
    <w:p>
      <w:pPr>
        <w:pStyle w:val="BodyText"/>
        <w:jc w:val="both"/>
      </w:pPr>
      <w:r>
        <w:rPr>
          <w:bCs/>
          <w:b/>
        </w:rPr>
        <w:t xml:space="preserve">7.2 Content</w:t>
      </w:r>
    </w:p>
    <w:p>
      <w:pPr>
        <w:pStyle w:val="BodyText"/>
        <w:jc w:val="both"/>
      </w:pPr>
      <w:r>
        <w:rPr>
          <w:bCs/>
          <w:b/>
        </w:rPr>
        <w:t xml:space="preserve">7.2.1</w:t>
      </w:r>
      <w:r>
        <w:t xml:space="preserve"> </w:t>
      </w:r>
      <w:r>
        <w:t xml:space="preserve">Communications shall include:</w:t>
      </w:r>
    </w:p>
    <w:p>
      <w:pPr>
        <w:pStyle w:val="BodyText"/>
        <w:jc w:val="both"/>
      </w:pPr>
      <w:r>
        <w:rPr>
          <w:bCs/>
          <w:b/>
        </w:rPr>
        <w:t xml:space="preserve">7.2.1.1</w:t>
      </w:r>
      <w:r>
        <w:t xml:space="preserve"> </w:t>
      </w:r>
      <w:r>
        <w:t xml:space="preserve">Impact of contributions;</w:t>
      </w:r>
    </w:p>
    <w:p>
      <w:pPr>
        <w:pStyle w:val="BodyText"/>
        <w:jc w:val="both"/>
      </w:pPr>
      <w:r>
        <w:rPr>
          <w:bCs/>
          <w:b/>
        </w:rPr>
        <w:t xml:space="preserve">7.2.1.2</w:t>
      </w:r>
      <w:r>
        <w:t xml:space="preserve"> </w:t>
      </w:r>
      <w:r>
        <w:t xml:space="preserve">University updates;</w:t>
      </w:r>
    </w:p>
    <w:p>
      <w:pPr>
        <w:pStyle w:val="BodyText"/>
        <w:jc w:val="both"/>
      </w:pPr>
      <w:r>
        <w:rPr>
          <w:bCs/>
          <w:b/>
        </w:rPr>
        <w:t xml:space="preserve">7.2.1.3</w:t>
      </w:r>
      <w:r>
        <w:t xml:space="preserve"> </w:t>
      </w:r>
      <w:r>
        <w:t xml:space="preserve">Upcoming initiatives.</w:t>
      </w:r>
    </w:p>
    <w:bookmarkEnd w:id="43"/>
    <w:bookmarkStart w:id="44" w:name="enforcement-1"/>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Chair, Waqf &amp; Endowment Board shall ensure compliance.</w:t>
      </w:r>
    </w:p>
    <w:bookmarkEnd w:id="44"/>
    <w:bookmarkStart w:id="45" w:name="related-documents-1"/>
    <w:p>
      <w:pPr>
        <w:pStyle w:val="Heading2"/>
      </w:pPr>
      <w:r>
        <w:t xml:space="preserve">9.0 Related Documents</w:t>
      </w:r>
    </w:p>
    <w:p>
      <w:pPr>
        <w:pStyle w:val="FirstParagraph"/>
        <w:jc w:val="both"/>
      </w:pPr>
      <w:r>
        <w:rPr>
          <w:bCs/>
          <w:b/>
        </w:rPr>
        <w:t xml:space="preserve">9.1</w:t>
      </w:r>
      <w:r>
        <w:t xml:space="preserve"> </w:t>
      </w:r>
      <w:r>
        <w:t xml:space="preserve">Waqf &amp; Endowment Board Charter (WAQ-001)</w:t>
      </w:r>
    </w:p>
    <w:p>
      <w:pPr>
        <w:pStyle w:val="BodyText"/>
        <w:jc w:val="both"/>
      </w:pPr>
      <w:r>
        <w:rPr>
          <w:bCs/>
          <w:b/>
        </w:rPr>
        <w:t xml:space="preserve">9.2</w:t>
      </w:r>
      <w:r>
        <w:t xml:space="preserve"> </w:t>
      </w:r>
      <w:r>
        <w:t xml:space="preserve">Fundraising Campaign Plan (WAQ-003)</w:t>
      </w:r>
    </w:p>
    <w:bookmarkEnd w:id="45"/>
    <w:bookmarkStart w:id="46" w:name="effective-date-1"/>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AMIU-WAQ-002</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WAQ-003: Fundraising Campaign Plan</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Waqf &amp; Research Handbook · Policy 3 of 9</w:t>
            </w:r>
          </w:p>
          <w:p>
            <w:pPr>
              <w:spacing w:before="0" w:after="60"/>
              <w:suppressAutoHyphens/>
            </w:pPr>
            <w:r>
              <w:rPr>
                <w:rFonts w:ascii="Fraunces Black" w:hAnsi="Fraunces Black"/>
                <w:color w:val="B08625"/>
                <w:b/>
                <w:sz w:val="72"/>
              </w:rPr>
              <w:t>WAQ-003</w:t>
            </w:r>
          </w:p>
          <w:p>
            <w:pPr>
              <w:spacing w:before="120" w:after="80"/>
              <w:suppressAutoHyphens/>
            </w:pPr>
            <w:r>
              <w:rPr>
                <w:rFonts w:ascii="Fraunces Black" w:hAnsi="Fraunces Black"/>
                <w:color w:val="FFFFFF"/>
                <w:b/>
                <w:sz w:val="68"/>
              </w:rPr>
              <w:t>Fundraising Campaign Plan</w:t>
            </w:r>
          </w:p>
          <w:p>
            <w:pPr>
              <w:spacing w:before="0" w:after="260"/>
              <w:pBdr>
                <w:bottom w:val="single" w:sz="10" w:space="8" w:color="B08625"/>
              </w:pBdr>
              <w:suppressAutoHyphens/>
            </w:pPr>
            <w:r>
              <w:rPr>
                <w:rFonts w:ascii="Source Serif 4" w:hAnsi="Source Serif 4"/>
                <w:i/>
                <w:smallCaps/>
                <w:color w:val="8C97AB"/>
                <w:sz w:val="19"/>
                <w:spacing w:val="10"/>
              </w:rPr>
              <w:t>Policy Steward: Chair, Waqf &amp; Endowment Board</w:t>
            </w:r>
          </w:p>
          <w:p>
            <w:pPr>
              <w:spacing w:before="0" w:after="360"/>
              <w:ind w:right="700"/>
              <w:suppressAutoHyphens/>
            </w:pPr>
            <w:r>
              <w:rPr>
                <w:rFonts w:ascii="Fraunces" w:hAnsi="Fraunces"/>
                <w:i/>
                <w:color w:val="DCE3F0"/>
                <w:sz w:val="24"/>
              </w:rPr>
              <w:t>“Five campaign types, an ethical solicitation standard, and a budget that answers for every dollar it spends to raise a dollar.”</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Campaign Types</w:t>
            </w:r>
          </w:p>
          <w:p>
            <w:pPr>
              <w:spacing w:before="0" w:after="90"/>
              <w:suppressAutoHyphens/>
            </w:pPr>
            <w:r>
              <w:rPr>
                <w:rFonts w:ascii="Archivo SemiBold" w:hAnsi="Archivo SemiBold"/>
                <w:color w:val="B08625"/>
                <w:b/>
                <w:sz w:val="17"/>
              </w:rPr>
              <w:t>6.0 </w:t>
            </w:r>
            <w:r>
              <w:rPr>
                <w:rFonts w:ascii="Archivo" w:hAnsi="Archivo"/>
                <w:color w:val="FFFFFF"/>
                <w:sz w:val="16"/>
              </w:rPr>
              <w:t>Campaign Planning</w:t>
            </w:r>
          </w:p>
          <w:p>
            <w:pPr>
              <w:spacing w:before="0" w:after="90"/>
              <w:suppressAutoHyphens/>
            </w:pPr>
            <w:r>
              <w:rPr>
                <w:rFonts w:ascii="Archivo SemiBold" w:hAnsi="Archivo SemiBold"/>
                <w:color w:val="B08625"/>
                <w:b/>
                <w:sz w:val="17"/>
              </w:rPr>
              <w:t>7.0 </w:t>
            </w:r>
            <w:r>
              <w:rPr>
                <w:rFonts w:ascii="Archivo" w:hAnsi="Archivo"/>
                <w:color w:val="FFFFFF"/>
                <w:sz w:val="16"/>
              </w:rPr>
              <w:t>Donor Solicitation</w:t>
            </w:r>
          </w:p>
          <w:p>
            <w:pPr>
              <w:spacing w:before="0" w:after="90"/>
              <w:suppressAutoHyphens/>
            </w:pPr>
            <w:r>
              <w:rPr>
                <w:rFonts w:ascii="Archivo SemiBold" w:hAnsi="Archivo SemiBold"/>
                <w:color w:val="B08625"/>
                <w:b/>
                <w:sz w:val="17"/>
              </w:rPr>
              <w:t>8.0 </w:t>
            </w:r>
            <w:r>
              <w:rPr>
                <w:rFonts w:ascii="Archivo" w:hAnsi="Archivo"/>
                <w:color w:val="FFFFFF"/>
                <w:sz w:val="16"/>
              </w:rPr>
              <w:t>Campaign Evaluation</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End w:id="46"/>
    <w:bookmarkStart w:id="47" w:name="waq-003-fundraising-campaign-plan"/>
    <w:p>
      <w:pPr>
        <w:pStyle w:val="Heading2"/>
      </w:pPr>
      <w:r>
        <w:t xml:space="preserve">WAQ-003: Fundraising Campaign Plan</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WAQ-003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Waqf &amp; Endowment Board</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Chair, Waqf &amp; Endowment Board</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Waqf &amp; Philanthropy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11, Section 11.1</w:t>
            </w:r>
          </w:p>
        </w:tc>
      </w:tr>
    </w:tbl>
    <w:bookmarkEnd w:id="47"/>
    <w:bookmarkStart w:id="48" w:name="purpose-2"/>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fundraising strategies, campaigns, and targets.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Effective fundraising to support the University’s mission;</w:t>
      </w:r>
    </w:p>
    <w:p>
      <w:pPr>
        <w:pStyle w:val="BodyText"/>
        <w:jc w:val="both"/>
      </w:pPr>
      <w:r>
        <w:rPr>
          <w:bCs/>
          <w:b/>
        </w:rPr>
        <w:t xml:space="preserve">1.2.2</w:t>
      </w:r>
      <w:r>
        <w:t xml:space="preserve"> </w:t>
      </w:r>
      <w:r>
        <w:t xml:space="preserve">Ethical and transparent fundraising practices;</w:t>
      </w:r>
    </w:p>
    <w:p>
      <w:pPr>
        <w:pStyle w:val="BodyText"/>
        <w:jc w:val="both"/>
      </w:pPr>
      <w:r>
        <w:rPr>
          <w:bCs/>
          <w:b/>
        </w:rPr>
        <w:t xml:space="preserve">1.2.3</w:t>
      </w:r>
      <w:r>
        <w:t xml:space="preserve"> </w:t>
      </w:r>
      <w:r>
        <w:t xml:space="preserve">That no person engages in unethical fundraising;</w:t>
      </w:r>
    </w:p>
    <w:p>
      <w:pPr>
        <w:pStyle w:val="BodyText"/>
        <w:jc w:val="both"/>
      </w:pPr>
      <w:r>
        <w:rPr>
          <w:bCs/>
          <w:b/>
        </w:rPr>
        <w:t xml:space="preserve">1.2.4</w:t>
      </w:r>
      <w:r>
        <w:t xml:space="preserve"> </w:t>
      </w:r>
      <w:r>
        <w:t xml:space="preserve">That fundraising targets are achieved.</w:t>
      </w:r>
    </w:p>
    <w:bookmarkEnd w:id="48"/>
    <w:bookmarkStart w:id="49" w:name="scope-2"/>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fundraising activities;</w:t>
      </w:r>
    </w:p>
    <w:p>
      <w:pPr>
        <w:pStyle w:val="BodyText"/>
        <w:jc w:val="both"/>
      </w:pPr>
      <w:r>
        <w:rPr>
          <w:bCs/>
          <w:b/>
        </w:rPr>
        <w:t xml:space="preserve">2.1.2</w:t>
      </w:r>
      <w:r>
        <w:t xml:space="preserve"> </w:t>
      </w:r>
      <w:r>
        <w:t xml:space="preserve">All fundraising personnel;</w:t>
      </w:r>
    </w:p>
    <w:p>
      <w:pPr>
        <w:pStyle w:val="BodyText"/>
        <w:jc w:val="both"/>
      </w:pPr>
      <w:r>
        <w:rPr>
          <w:bCs/>
          <w:b/>
        </w:rPr>
        <w:t xml:space="preserve">2.1.3</w:t>
      </w:r>
      <w:r>
        <w:t xml:space="preserve"> </w:t>
      </w:r>
      <w:r>
        <w:t xml:space="preserve">All fundraising communications.</w:t>
      </w:r>
    </w:p>
    <w:p>
      <w:pPr>
        <w:pStyle w:val="BodyText"/>
        <w:jc w:val="both"/>
      </w:pPr>
      <w:r>
        <w:rPr>
          <w:bCs/>
          <w:b/>
        </w:rPr>
        <w:t xml:space="preserve">2.2</w:t>
      </w:r>
      <w:r>
        <w:t xml:space="preserve"> </w:t>
      </w:r>
      <w:r>
        <w:t xml:space="preserve">No person is exempt from the requirements of this Policy.</w:t>
      </w:r>
    </w:p>
    <w:bookmarkEnd w:id="49"/>
    <w:bookmarkStart w:id="50" w:name="definitions-2"/>
    <w:p>
      <w:pPr>
        <w:pStyle w:val="Heading2"/>
      </w:pPr>
      <w:r>
        <w:t xml:space="preserve">3.0 Definitions</w:t>
      </w:r>
    </w:p>
    <w:p>
      <w:pPr>
        <w:pStyle w:val="FirstParagraph"/>
        <w:jc w:val="both"/>
      </w:pPr>
      <w:r>
        <w:rPr>
          <w:bCs/>
          <w:b/>
        </w:rPr>
        <w:t xml:space="preserve">3.1 Fundraising.</w:t>
      </w:r>
      <w:r>
        <w:t xml:space="preserve"> </w:t>
      </w:r>
      <w:r>
        <w:t xml:space="preserve">The process of soliciting and collecting donations.</w:t>
      </w:r>
    </w:p>
    <w:p>
      <w:pPr>
        <w:pStyle w:val="BodyText"/>
        <w:jc w:val="both"/>
      </w:pPr>
      <w:r>
        <w:rPr>
          <w:bCs/>
          <w:b/>
        </w:rPr>
        <w:t xml:space="preserve">3.2 Campaign.</w:t>
      </w:r>
      <w:r>
        <w:t xml:space="preserve"> </w:t>
      </w:r>
      <w:r>
        <w:t xml:space="preserve">A coordinated fundraising effort.</w:t>
      </w:r>
    </w:p>
    <w:p>
      <w:pPr>
        <w:pStyle w:val="BodyText"/>
        <w:jc w:val="both"/>
      </w:pPr>
      <w:r>
        <w:rPr>
          <w:bCs/>
          <w:b/>
        </w:rPr>
        <w:t xml:space="preserve">3.3 Target.</w:t>
      </w:r>
      <w:r>
        <w:t xml:space="preserve"> </w:t>
      </w:r>
      <w:r>
        <w:t xml:space="preserve">The fundraising goal.</w:t>
      </w:r>
    </w:p>
    <w:p>
      <w:pPr>
        <w:pStyle w:val="BodyText"/>
        <w:jc w:val="both"/>
      </w:pPr>
      <w:r>
        <w:rPr>
          <w:bCs/>
          <w:b/>
        </w:rPr>
        <w:t xml:space="preserve">3.4 Donor.</w:t>
      </w:r>
      <w:r>
        <w:t xml:space="preserve"> </w:t>
      </w:r>
      <w:r>
        <w:t xml:space="preserve">A person or entity that contributes.</w:t>
      </w:r>
    </w:p>
    <w:bookmarkEnd w:id="50"/>
    <w:bookmarkStart w:id="51" w:name="policy-statement-2"/>
    <w:p>
      <w:pPr>
        <w:pStyle w:val="Heading2"/>
      </w:pPr>
      <w:r>
        <w:t xml:space="preserve">4.0 Policy Statement</w:t>
      </w:r>
    </w:p>
    <w:p>
      <w:pPr>
        <w:pStyle w:val="FirstParagraph"/>
        <w:jc w:val="both"/>
      </w:pPr>
      <w:r>
        <w:rPr>
          <w:bCs/>
          <w:b/>
        </w:rPr>
        <w:t xml:space="preserve">4.1</w:t>
      </w:r>
      <w:r>
        <w:t xml:space="preserve"> </w:t>
      </w:r>
      <w:r>
        <w:t xml:space="preserve">The University shall maintain a comprehensive Fundraising Campaign Plan.</w:t>
      </w:r>
    </w:p>
    <w:p>
      <w:pPr>
        <w:pStyle w:val="BodyText"/>
        <w:jc w:val="both"/>
      </w:pPr>
      <w:r>
        <w:rPr>
          <w:bCs/>
          <w:b/>
        </w:rPr>
        <w:t xml:space="preserve">4.2</w:t>
      </w:r>
      <w:r>
        <w:t xml:space="preserve"> </w:t>
      </w:r>
      <w:r>
        <w:t xml:space="preserve">No person shall engage in unethical fundraising.</w:t>
      </w:r>
    </w:p>
    <w:p>
      <w:pPr>
        <w:pStyle w:val="BodyText"/>
        <w:jc w:val="both"/>
      </w:pPr>
      <w:r>
        <w:rPr>
          <w:bCs/>
          <w:b/>
        </w:rPr>
        <w:t xml:space="preserve">4.3</w:t>
      </w:r>
      <w:r>
        <w:t xml:space="preserve"> </w:t>
      </w:r>
      <w:r>
        <w:t xml:space="preserve">No person shall make false or misleading representations.</w:t>
      </w:r>
    </w:p>
    <w:p>
      <w:pPr>
        <w:pStyle w:val="BodyText"/>
        <w:jc w:val="both"/>
      </w:pPr>
      <w:r>
        <w:rPr>
          <w:bCs/>
          <w:b/>
        </w:rPr>
        <w:t xml:space="preserve">4.4</w:t>
      </w:r>
      <w:r>
        <w:t xml:space="preserve"> </w:t>
      </w:r>
      <w:r>
        <w:t xml:space="preserve">All fundraising shall be transparent and accountable.</w:t>
      </w:r>
    </w:p>
    <w:bookmarkEnd w:id="51"/>
    <w:bookmarkStart w:id="52" w:name="campaign-types"/>
    <w:p>
      <w:pPr>
        <w:pStyle w:val="Heading2"/>
      </w:pPr>
      <w:r>
        <w:t xml:space="preserve">5.0 Campaign Types</w:t>
      </w:r>
    </w:p>
    <w:p>
      <w:pPr>
        <w:pStyle w:val="FirstParagraph"/>
        <w:jc w:val="both"/>
      </w:pPr>
      <w:r>
        <w:rPr>
          <w:bCs/>
          <w:b/>
        </w:rPr>
        <w:t xml:space="preserve">5.1</w:t>
      </w:r>
      <w:r>
        <w:t xml:space="preserve"> </w:t>
      </w:r>
      <w:r>
        <w:t xml:space="preserve">Campaigns shall include:</w:t>
      </w:r>
    </w:p>
    <w:p>
      <w:pPr>
        <w:pStyle w:val="BodyText"/>
        <w:jc w:val="both"/>
      </w:pPr>
      <w:r>
        <w:rPr>
          <w:bCs/>
          <w:b/>
        </w:rPr>
        <w:t xml:space="preserve">5.1.1</w:t>
      </w:r>
      <w:r>
        <w:t xml:space="preserve"> </w:t>
      </w:r>
      <w:r>
        <w:t xml:space="preserve">Annual giving campaigns;</w:t>
      </w:r>
    </w:p>
    <w:p>
      <w:pPr>
        <w:pStyle w:val="BodyText"/>
        <w:jc w:val="both"/>
      </w:pPr>
      <w:r>
        <w:rPr>
          <w:bCs/>
          <w:b/>
        </w:rPr>
        <w:t xml:space="preserve">5.1.2</w:t>
      </w:r>
      <w:r>
        <w:t xml:space="preserve"> </w:t>
      </w:r>
      <w:r>
        <w:t xml:space="preserve">Capital campaigns;</w:t>
      </w:r>
    </w:p>
    <w:p>
      <w:pPr>
        <w:pStyle w:val="BodyText"/>
        <w:jc w:val="both"/>
      </w:pPr>
      <w:r>
        <w:rPr>
          <w:bCs/>
          <w:b/>
        </w:rPr>
        <w:t xml:space="preserve">5.1.3</w:t>
      </w:r>
      <w:r>
        <w:t xml:space="preserve"> </w:t>
      </w:r>
      <w:r>
        <w:t xml:space="preserve">Endowment campaigns;</w:t>
      </w:r>
    </w:p>
    <w:p>
      <w:pPr>
        <w:pStyle w:val="BodyText"/>
        <w:jc w:val="both"/>
      </w:pPr>
      <w:r>
        <w:rPr>
          <w:bCs/>
          <w:b/>
        </w:rPr>
        <w:t xml:space="preserve">5.1.4</w:t>
      </w:r>
      <w:r>
        <w:t xml:space="preserve"> </w:t>
      </w:r>
      <w:r>
        <w:t xml:space="preserve">Waqf campaigns;</w:t>
      </w:r>
    </w:p>
    <w:p>
      <w:pPr>
        <w:pStyle w:val="BodyText"/>
        <w:jc w:val="both"/>
      </w:pPr>
      <w:r>
        <w:rPr>
          <w:bCs/>
          <w:b/>
        </w:rPr>
        <w:t xml:space="preserve">5.1.5</w:t>
      </w:r>
      <w:r>
        <w:t xml:space="preserve"> </w:t>
      </w:r>
      <w:r>
        <w:t xml:space="preserve">Emergency campaigns.</w:t>
      </w:r>
    </w:p>
    <w:p>
      <w:pPr>
        <w:pStyle w:val="BodyText"/>
        <w:jc w:val="both"/>
      </w:pPr>
      <w:r>
        <w:rPr>
          <w:bCs/>
          <w:b/>
        </w:rPr>
        <w:t xml:space="preserve">5.2</w:t>
      </w:r>
      <w:r>
        <w:t xml:space="preserve"> </w:t>
      </w:r>
      <w:r>
        <w:t xml:space="preserve">No person shall conduct unauthorized campaigns.</w:t>
      </w:r>
    </w:p>
    <w:bookmarkEnd w:id="52"/>
    <w:bookmarkStart w:id="53" w:name="campaign-planning"/>
    <w:p>
      <w:pPr>
        <w:pStyle w:val="Heading2"/>
      </w:pPr>
      <w:r>
        <w:t xml:space="preserve">6.0 Campaign Planning</w:t>
      </w:r>
    </w:p>
    <w:p>
      <w:pPr>
        <w:pStyle w:val="FirstParagraph"/>
        <w:jc w:val="both"/>
      </w:pPr>
      <w:r>
        <w:rPr>
          <w:bCs/>
          <w:b/>
        </w:rPr>
        <w:t xml:space="preserve">6.1 Objectives</w:t>
      </w:r>
    </w:p>
    <w:p>
      <w:pPr>
        <w:pStyle w:val="BodyText"/>
        <w:jc w:val="both"/>
      </w:pPr>
      <w:r>
        <w:rPr>
          <w:bCs/>
          <w:b/>
        </w:rPr>
        <w:t xml:space="preserve">6.1.1</w:t>
      </w:r>
      <w:r>
        <w:t xml:space="preserve"> </w:t>
      </w:r>
      <w:r>
        <w:t xml:space="preserve">Campaign objectives shall include:</w:t>
      </w:r>
    </w:p>
    <w:p>
      <w:pPr>
        <w:pStyle w:val="BodyText"/>
        <w:jc w:val="both"/>
      </w:pPr>
      <w:r>
        <w:rPr>
          <w:bCs/>
          <w:b/>
        </w:rPr>
        <w:t xml:space="preserve">6.1.1.1</w:t>
      </w:r>
      <w:r>
        <w:t xml:space="preserve"> </w:t>
      </w:r>
      <w:r>
        <w:t xml:space="preserve">Fundraising targets;</w:t>
      </w:r>
    </w:p>
    <w:p>
      <w:pPr>
        <w:pStyle w:val="BodyText"/>
        <w:jc w:val="both"/>
      </w:pPr>
      <w:r>
        <w:rPr>
          <w:bCs/>
          <w:b/>
        </w:rPr>
        <w:t xml:space="preserve">6.1.1.2</w:t>
      </w:r>
      <w:r>
        <w:t xml:space="preserve"> </w:t>
      </w:r>
      <w:r>
        <w:t xml:space="preserve">Donor acquisition;</w:t>
      </w:r>
    </w:p>
    <w:p>
      <w:pPr>
        <w:pStyle w:val="BodyText"/>
        <w:jc w:val="both"/>
      </w:pPr>
      <w:r>
        <w:rPr>
          <w:bCs/>
          <w:b/>
        </w:rPr>
        <w:t xml:space="preserve">6.1.1.3</w:t>
      </w:r>
      <w:r>
        <w:t xml:space="preserve"> </w:t>
      </w:r>
      <w:r>
        <w:t xml:space="preserve">Donor retention;</w:t>
      </w:r>
    </w:p>
    <w:p>
      <w:pPr>
        <w:pStyle w:val="BodyText"/>
        <w:jc w:val="both"/>
      </w:pPr>
      <w:r>
        <w:rPr>
          <w:bCs/>
          <w:b/>
        </w:rPr>
        <w:t xml:space="preserve">6.1.1.4</w:t>
      </w:r>
      <w:r>
        <w:t xml:space="preserve"> </w:t>
      </w:r>
      <w:r>
        <w:t xml:space="preserve">Brand awareness.</w:t>
      </w:r>
    </w:p>
    <w:p>
      <w:pPr>
        <w:pStyle w:val="BodyText"/>
        <w:jc w:val="both"/>
      </w:pPr>
      <w:r>
        <w:rPr>
          <w:bCs/>
          <w:b/>
        </w:rPr>
        <w:t xml:space="preserve">6.2 Strategy</w:t>
      </w:r>
    </w:p>
    <w:p>
      <w:pPr>
        <w:pStyle w:val="BodyText"/>
        <w:jc w:val="both"/>
      </w:pPr>
      <w:r>
        <w:rPr>
          <w:bCs/>
          <w:b/>
        </w:rPr>
        <w:t xml:space="preserve">6.2.1</w:t>
      </w:r>
      <w:r>
        <w:t xml:space="preserve"> </w:t>
      </w:r>
      <w:r>
        <w:t xml:space="preserve">Strategies shall include:</w:t>
      </w:r>
    </w:p>
    <w:p>
      <w:pPr>
        <w:pStyle w:val="BodyText"/>
        <w:jc w:val="both"/>
      </w:pPr>
      <w:r>
        <w:rPr>
          <w:bCs/>
          <w:b/>
        </w:rPr>
        <w:t xml:space="preserve">6.2.1.1</w:t>
      </w:r>
      <w:r>
        <w:t xml:space="preserve"> </w:t>
      </w:r>
      <w:r>
        <w:t xml:space="preserve">Donor segmentation;</w:t>
      </w:r>
    </w:p>
    <w:p>
      <w:pPr>
        <w:pStyle w:val="BodyText"/>
        <w:jc w:val="both"/>
      </w:pPr>
      <w:r>
        <w:rPr>
          <w:bCs/>
          <w:b/>
        </w:rPr>
        <w:t xml:space="preserve">6.2.1.2</w:t>
      </w:r>
      <w:r>
        <w:t xml:space="preserve"> </w:t>
      </w:r>
      <w:r>
        <w:t xml:space="preserve">Communication channels;</w:t>
      </w:r>
    </w:p>
    <w:p>
      <w:pPr>
        <w:pStyle w:val="BodyText"/>
        <w:jc w:val="both"/>
      </w:pPr>
      <w:r>
        <w:rPr>
          <w:bCs/>
          <w:b/>
        </w:rPr>
        <w:t xml:space="preserve">6.2.1.3</w:t>
      </w:r>
      <w:r>
        <w:t xml:space="preserve"> </w:t>
      </w:r>
      <w:r>
        <w:t xml:space="preserve">Solicitation methods;</w:t>
      </w:r>
    </w:p>
    <w:p>
      <w:pPr>
        <w:pStyle w:val="BodyText"/>
        <w:jc w:val="both"/>
      </w:pPr>
      <w:r>
        <w:rPr>
          <w:bCs/>
          <w:b/>
        </w:rPr>
        <w:t xml:space="preserve">6.2.1.4</w:t>
      </w:r>
      <w:r>
        <w:t xml:space="preserve"> </w:t>
      </w:r>
      <w:r>
        <w:t xml:space="preserve">Recognition plans.</w:t>
      </w:r>
    </w:p>
    <w:p>
      <w:pPr>
        <w:pStyle w:val="BodyText"/>
        <w:jc w:val="both"/>
      </w:pPr>
      <w:r>
        <w:rPr>
          <w:bCs/>
          <w:b/>
        </w:rPr>
        <w:t xml:space="preserve">6.3 Budget</w:t>
      </w:r>
    </w:p>
    <w:p>
      <w:pPr>
        <w:pStyle w:val="BodyText"/>
        <w:jc w:val="both"/>
      </w:pPr>
      <w:r>
        <w:rPr>
          <w:bCs/>
          <w:b/>
        </w:rPr>
        <w:t xml:space="preserve">6.3.1</w:t>
      </w:r>
      <w:r>
        <w:t xml:space="preserve"> </w:t>
      </w:r>
      <w:r>
        <w:t xml:space="preserve">Fundraising budgets shall include:</w:t>
      </w:r>
    </w:p>
    <w:p>
      <w:pPr>
        <w:pStyle w:val="BodyText"/>
        <w:jc w:val="both"/>
      </w:pPr>
      <w:r>
        <w:rPr>
          <w:bCs/>
          <w:b/>
        </w:rPr>
        <w:t xml:space="preserve">6.3.1.1</w:t>
      </w:r>
      <w:r>
        <w:t xml:space="preserve"> </w:t>
      </w:r>
      <w:r>
        <w:t xml:space="preserve">Staff costs;</w:t>
      </w:r>
    </w:p>
    <w:p>
      <w:pPr>
        <w:pStyle w:val="BodyText"/>
        <w:jc w:val="both"/>
      </w:pPr>
      <w:r>
        <w:rPr>
          <w:bCs/>
          <w:b/>
        </w:rPr>
        <w:t xml:space="preserve">6.3.1.2</w:t>
      </w:r>
      <w:r>
        <w:t xml:space="preserve"> </w:t>
      </w:r>
      <w:r>
        <w:t xml:space="preserve">Materials;</w:t>
      </w:r>
    </w:p>
    <w:p>
      <w:pPr>
        <w:pStyle w:val="BodyText"/>
        <w:jc w:val="both"/>
      </w:pPr>
      <w:r>
        <w:rPr>
          <w:bCs/>
          <w:b/>
        </w:rPr>
        <w:t xml:space="preserve">6.3.1.3</w:t>
      </w:r>
      <w:r>
        <w:t xml:space="preserve"> </w:t>
      </w:r>
      <w:r>
        <w:t xml:space="preserve">Events;</w:t>
      </w:r>
    </w:p>
    <w:p>
      <w:pPr>
        <w:pStyle w:val="BodyText"/>
        <w:jc w:val="both"/>
      </w:pPr>
      <w:r>
        <w:rPr>
          <w:bCs/>
          <w:b/>
        </w:rPr>
        <w:t xml:space="preserve">6.3.1.4</w:t>
      </w:r>
      <w:r>
        <w:t xml:space="preserve"> </w:t>
      </w:r>
      <w:r>
        <w:t xml:space="preserve">Marketing.</w:t>
      </w:r>
    </w:p>
    <w:p>
      <w:pPr>
        <w:pStyle w:val="BodyText"/>
        <w:jc w:val="both"/>
      </w:pPr>
      <w:r>
        <w:rPr>
          <w:bCs/>
          <w:b/>
        </w:rPr>
        <w:t xml:space="preserve">6.3.2</w:t>
      </w:r>
      <w:r>
        <w:t xml:space="preserve"> </w:t>
      </w:r>
      <w:r>
        <w:t xml:space="preserve">No person shall exceed the fundraising budget.</w:t>
      </w:r>
    </w:p>
    <w:bookmarkEnd w:id="53"/>
    <w:bookmarkStart w:id="54" w:name="donor-solicitation"/>
    <w:p>
      <w:pPr>
        <w:pStyle w:val="Heading2"/>
      </w:pPr>
      <w:r>
        <w:t xml:space="preserve">7.0 Donor Solicitation</w:t>
      </w:r>
    </w:p>
    <w:p>
      <w:pPr>
        <w:pStyle w:val="FirstParagraph"/>
        <w:jc w:val="both"/>
      </w:pPr>
      <w:r>
        <w:rPr>
          <w:bCs/>
          <w:b/>
        </w:rPr>
        <w:t xml:space="preserve">7.1 Methods</w:t>
      </w:r>
    </w:p>
    <w:p>
      <w:pPr>
        <w:pStyle w:val="BodyText"/>
        <w:jc w:val="both"/>
      </w:pPr>
      <w:r>
        <w:rPr>
          <w:bCs/>
          <w:b/>
        </w:rPr>
        <w:t xml:space="preserve">7.1.1</w:t>
      </w:r>
      <w:r>
        <w:t xml:space="preserve"> </w:t>
      </w:r>
      <w:r>
        <w:t xml:space="preserve">Solicitation methods shall include:</w:t>
      </w:r>
    </w:p>
    <w:p>
      <w:pPr>
        <w:pStyle w:val="BodyText"/>
        <w:jc w:val="both"/>
      </w:pPr>
      <w:r>
        <w:rPr>
          <w:bCs/>
          <w:b/>
        </w:rPr>
        <w:t xml:space="preserve">7.1.1.1</w:t>
      </w:r>
      <w:r>
        <w:t xml:space="preserve"> </w:t>
      </w:r>
      <w:r>
        <w:t xml:space="preserve">Direct mail;</w:t>
      </w:r>
    </w:p>
    <w:p>
      <w:pPr>
        <w:pStyle w:val="BodyText"/>
        <w:jc w:val="both"/>
      </w:pPr>
      <w:r>
        <w:rPr>
          <w:bCs/>
          <w:b/>
        </w:rPr>
        <w:t xml:space="preserve">7.1.1.2</w:t>
      </w:r>
      <w:r>
        <w:t xml:space="preserve"> </w:t>
      </w:r>
      <w:r>
        <w:t xml:space="preserve">Email;</w:t>
      </w:r>
    </w:p>
    <w:p>
      <w:pPr>
        <w:pStyle w:val="BodyText"/>
        <w:jc w:val="both"/>
      </w:pPr>
      <w:r>
        <w:rPr>
          <w:bCs/>
          <w:b/>
        </w:rPr>
        <w:t xml:space="preserve">7.1.1.3</w:t>
      </w:r>
      <w:r>
        <w:t xml:space="preserve"> </w:t>
      </w:r>
      <w:r>
        <w:t xml:space="preserve">Events;</w:t>
      </w:r>
    </w:p>
    <w:p>
      <w:pPr>
        <w:pStyle w:val="BodyText"/>
        <w:jc w:val="both"/>
      </w:pPr>
      <w:r>
        <w:rPr>
          <w:bCs/>
          <w:b/>
        </w:rPr>
        <w:t xml:space="preserve">7.1.1.4</w:t>
      </w:r>
      <w:r>
        <w:t xml:space="preserve"> </w:t>
      </w:r>
      <w:r>
        <w:t xml:space="preserve">Personal visits;</w:t>
      </w:r>
    </w:p>
    <w:p>
      <w:pPr>
        <w:pStyle w:val="BodyText"/>
        <w:jc w:val="both"/>
      </w:pPr>
      <w:r>
        <w:rPr>
          <w:bCs/>
          <w:b/>
        </w:rPr>
        <w:t xml:space="preserve">7.1.1.5</w:t>
      </w:r>
      <w:r>
        <w:t xml:space="preserve"> </w:t>
      </w:r>
      <w:r>
        <w:t xml:space="preserve">Digital platforms.</w:t>
      </w:r>
    </w:p>
    <w:p>
      <w:pPr>
        <w:pStyle w:val="BodyText"/>
        <w:jc w:val="both"/>
      </w:pPr>
      <w:r>
        <w:rPr>
          <w:bCs/>
          <w:b/>
        </w:rPr>
        <w:t xml:space="preserve">7.1.2</w:t>
      </w:r>
      <w:r>
        <w:t xml:space="preserve"> </w:t>
      </w:r>
      <w:r>
        <w:t xml:space="preserve">No person shall use unethical solicitation methods.</w:t>
      </w:r>
    </w:p>
    <w:p>
      <w:pPr>
        <w:pStyle w:val="BodyText"/>
        <w:jc w:val="both"/>
      </w:pPr>
      <w:r>
        <w:rPr>
          <w:bCs/>
          <w:b/>
        </w:rPr>
        <w:t xml:space="preserve">7.2 Ethical Standards</w:t>
      </w:r>
    </w:p>
    <w:p>
      <w:pPr>
        <w:pStyle w:val="BodyText"/>
        <w:jc w:val="both"/>
      </w:pPr>
      <w:r>
        <w:rPr>
          <w:bCs/>
          <w:b/>
        </w:rPr>
        <w:t xml:space="preserve">7.2.1</w:t>
      </w:r>
      <w:r>
        <w:t xml:space="preserve"> </w:t>
      </w:r>
      <w:r>
        <w:t xml:space="preserve">Solicitation shall be:</w:t>
      </w:r>
    </w:p>
    <w:p>
      <w:pPr>
        <w:pStyle w:val="BodyText"/>
        <w:jc w:val="both"/>
      </w:pPr>
      <w:r>
        <w:rPr>
          <w:bCs/>
          <w:b/>
        </w:rPr>
        <w:t xml:space="preserve">7.2.1.1</w:t>
      </w:r>
      <w:r>
        <w:t xml:space="preserve"> </w:t>
      </w:r>
      <w:r>
        <w:t xml:space="preserve">Honest and transparent;</w:t>
      </w:r>
    </w:p>
    <w:p>
      <w:pPr>
        <w:pStyle w:val="BodyText"/>
        <w:jc w:val="both"/>
      </w:pPr>
      <w:r>
        <w:rPr>
          <w:bCs/>
          <w:b/>
        </w:rPr>
        <w:t xml:space="preserve">7.2.1.2</w:t>
      </w:r>
      <w:r>
        <w:t xml:space="preserve"> </w:t>
      </w:r>
      <w:r>
        <w:t xml:space="preserve">Respectful of donors;</w:t>
      </w:r>
    </w:p>
    <w:p>
      <w:pPr>
        <w:pStyle w:val="BodyText"/>
        <w:jc w:val="both"/>
      </w:pPr>
      <w:r>
        <w:rPr>
          <w:bCs/>
          <w:b/>
        </w:rPr>
        <w:t xml:space="preserve">7.2.1.3</w:t>
      </w:r>
      <w:r>
        <w:t xml:space="preserve"> </w:t>
      </w:r>
      <w:r>
        <w:t xml:space="preserve">Consistent with Islamic values.</w:t>
      </w:r>
    </w:p>
    <w:p>
      <w:pPr>
        <w:pStyle w:val="BodyText"/>
        <w:jc w:val="both"/>
      </w:pPr>
      <w:r>
        <w:rPr>
          <w:bCs/>
          <w:b/>
        </w:rPr>
        <w:t xml:space="preserve">7.2.2</w:t>
      </w:r>
      <w:r>
        <w:t xml:space="preserve"> </w:t>
      </w:r>
      <w:r>
        <w:t xml:space="preserve">No person shall engage in unethical solicitation.</w:t>
      </w:r>
    </w:p>
    <w:bookmarkEnd w:id="54"/>
    <w:bookmarkStart w:id="55" w:name="campaign-evaluation"/>
    <w:p>
      <w:pPr>
        <w:pStyle w:val="Heading2"/>
      </w:pPr>
      <w:r>
        <w:t xml:space="preserve">8.0 Campaign Evaluation</w:t>
      </w:r>
    </w:p>
    <w:p>
      <w:pPr>
        <w:pStyle w:val="FirstParagraph"/>
        <w:jc w:val="both"/>
      </w:pPr>
      <w:r>
        <w:rPr>
          <w:bCs/>
          <w:b/>
        </w:rPr>
        <w:t xml:space="preserve">8.1</w:t>
      </w:r>
      <w:r>
        <w:t xml:space="preserve"> </w:t>
      </w:r>
      <w:r>
        <w:t xml:space="preserve">Campaigns shall be evaluated based on:</w:t>
      </w:r>
    </w:p>
    <w:p>
      <w:pPr>
        <w:pStyle w:val="BodyText"/>
        <w:jc w:val="both"/>
      </w:pPr>
      <w:r>
        <w:rPr>
          <w:bCs/>
          <w:b/>
        </w:rPr>
        <w:t xml:space="preserve">8.1.1</w:t>
      </w:r>
      <w:r>
        <w:t xml:space="preserve"> </w:t>
      </w:r>
      <w:r>
        <w:t xml:space="preserve">Funds raised;</w:t>
      </w:r>
    </w:p>
    <w:p>
      <w:pPr>
        <w:pStyle w:val="BodyText"/>
        <w:jc w:val="both"/>
      </w:pPr>
      <w:r>
        <w:rPr>
          <w:bCs/>
          <w:b/>
        </w:rPr>
        <w:t xml:space="preserve">8.1.2</w:t>
      </w:r>
      <w:r>
        <w:t xml:space="preserve"> </w:t>
      </w:r>
      <w:r>
        <w:t xml:space="preserve">Donor acquisition;</w:t>
      </w:r>
    </w:p>
    <w:p>
      <w:pPr>
        <w:pStyle w:val="BodyText"/>
        <w:jc w:val="both"/>
      </w:pPr>
      <w:r>
        <w:rPr>
          <w:bCs/>
          <w:b/>
        </w:rPr>
        <w:t xml:space="preserve">8.1.3</w:t>
      </w:r>
      <w:r>
        <w:t xml:space="preserve"> </w:t>
      </w:r>
      <w:r>
        <w:t xml:space="preserve">Donor retention;</w:t>
      </w:r>
    </w:p>
    <w:p>
      <w:pPr>
        <w:pStyle w:val="BodyText"/>
        <w:jc w:val="both"/>
      </w:pPr>
      <w:r>
        <w:rPr>
          <w:bCs/>
          <w:b/>
        </w:rPr>
        <w:t xml:space="preserve">8.1.4</w:t>
      </w:r>
      <w:r>
        <w:t xml:space="preserve"> </w:t>
      </w:r>
      <w:r>
        <w:t xml:space="preserve">Return on investment.</w:t>
      </w:r>
    </w:p>
    <w:p>
      <w:pPr>
        <w:pStyle w:val="BodyText"/>
        <w:jc w:val="both"/>
      </w:pPr>
      <w:r>
        <w:rPr>
          <w:bCs/>
          <w:b/>
        </w:rPr>
        <w:t xml:space="preserve">8.2</w:t>
      </w:r>
      <w:r>
        <w:t xml:space="preserve"> </w:t>
      </w:r>
      <w:r>
        <w:t xml:space="preserve">No person shall fail to evaluate campaigns.</w:t>
      </w:r>
    </w:p>
    <w:bookmarkEnd w:id="55"/>
    <w:bookmarkStart w:id="56" w:name="enforcement-2"/>
    <w:p>
      <w:pPr>
        <w:pStyle w:val="Heading2"/>
      </w:pPr>
      <w:r>
        <w:t xml:space="preserve">9.0 Enforcement</w:t>
      </w:r>
    </w:p>
    <w:p>
      <w:pPr>
        <w:pStyle w:val="FirstParagraph"/>
        <w:jc w:val="both"/>
      </w:pPr>
      <w:r>
        <w:rPr>
          <w:bCs/>
          <w:b/>
        </w:rPr>
        <w:t xml:space="preserve">9.1</w:t>
      </w:r>
      <w:r>
        <w:t xml:space="preserve"> </w:t>
      </w:r>
      <w:r>
        <w:t xml:space="preserve">No person shall violate any provision of this Policy.</w:t>
      </w:r>
    </w:p>
    <w:p>
      <w:pPr>
        <w:pStyle w:val="BodyText"/>
        <w:jc w:val="both"/>
      </w:pPr>
      <w:r>
        <w:rPr>
          <w:bCs/>
          <w:b/>
        </w:rPr>
        <w:t xml:space="preserve">9.2</w:t>
      </w:r>
      <w:r>
        <w:t xml:space="preserve"> </w:t>
      </w:r>
      <w:r>
        <w:t xml:space="preserve">Violation of this Policy shall result in disciplinary action.</w:t>
      </w:r>
    </w:p>
    <w:p>
      <w:pPr>
        <w:pStyle w:val="BodyText"/>
        <w:jc w:val="both"/>
      </w:pPr>
      <w:r>
        <w:rPr>
          <w:bCs/>
          <w:b/>
        </w:rPr>
        <w:t xml:space="preserve">9.3</w:t>
      </w:r>
      <w:r>
        <w:t xml:space="preserve"> </w:t>
      </w:r>
      <w:r>
        <w:t xml:space="preserve">The Chair, Waqf &amp; Endowment Board shall ensure compliance.</w:t>
      </w:r>
    </w:p>
    <w:bookmarkEnd w:id="56"/>
    <w:bookmarkStart w:id="57" w:name="related-documents-2"/>
    <w:p>
      <w:pPr>
        <w:pStyle w:val="Heading2"/>
      </w:pPr>
      <w:r>
        <w:t xml:space="preserve">10.0 Related Documents</w:t>
      </w:r>
    </w:p>
    <w:p>
      <w:pPr>
        <w:pStyle w:val="FirstParagraph"/>
        <w:jc w:val="both"/>
      </w:pPr>
      <w:r>
        <w:rPr>
          <w:bCs/>
          <w:b/>
        </w:rPr>
        <w:t xml:space="preserve">10.1</w:t>
      </w:r>
      <w:r>
        <w:t xml:space="preserve"> </w:t>
      </w:r>
      <w:r>
        <w:t xml:space="preserve">Donor Stewardship Plan (WAQ-002)</w:t>
      </w:r>
    </w:p>
    <w:p>
      <w:pPr>
        <w:pStyle w:val="BodyText"/>
        <w:jc w:val="both"/>
      </w:pPr>
      <w:r>
        <w:rPr>
          <w:bCs/>
          <w:b/>
        </w:rPr>
        <w:t xml:space="preserve">10.2</w:t>
      </w:r>
      <w:r>
        <w:t xml:space="preserve"> </w:t>
      </w:r>
      <w:r>
        <w:t xml:space="preserve">Waqf &amp; Endowment Board Charter (WAQ-001)</w:t>
      </w:r>
    </w:p>
    <w:bookmarkEnd w:id="57"/>
    <w:bookmarkStart w:id="58" w:name="effective-date-2"/>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pStyle w:val="BodyText"/>
        <w:jc w:val="both"/>
      </w:pPr>
      <w:r>
        <w:rPr>
          <w:iCs/>
          <w:i/>
        </w:rPr>
        <w:t xml:space="preserve">End of AMIU-WAQ-003</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WAQ-004: Research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Waqf &amp; Research Handbook · Policy 4 of 9</w:t>
            </w:r>
          </w:p>
          <w:p>
            <w:pPr>
              <w:spacing w:before="0" w:after="60"/>
              <w:suppressAutoHyphens/>
            </w:pPr>
            <w:r>
              <w:rPr>
                <w:rFonts w:ascii="Fraunces Black" w:hAnsi="Fraunces Black"/>
                <w:color w:val="B08625"/>
                <w:b/>
                <w:sz w:val="72"/>
              </w:rPr>
              <w:t>WAQ-004</w:t>
            </w:r>
          </w:p>
          <w:p>
            <w:pPr>
              <w:spacing w:before="120" w:after="80"/>
              <w:suppressAutoHyphens/>
            </w:pPr>
            <w:r>
              <w:rPr>
                <w:rFonts w:ascii="Fraunces Black" w:hAnsi="Fraunces Black"/>
                <w:color w:val="FFFFFF"/>
                <w:b/>
                <w:sz w:val="84"/>
              </w:rPr>
              <w:t>Research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“One peer-reviewed contribution a year, grounded in Islamic principles, with zero tolerance for fabrication, falsification, or plagiarism.”</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Research Expectations</w:t>
            </w:r>
          </w:p>
          <w:p>
            <w:pPr>
              <w:spacing w:before="0" w:after="90"/>
              <w:suppressAutoHyphens/>
            </w:pPr>
            <w:r>
              <w:rPr>
                <w:rFonts w:ascii="Archivo SemiBold" w:hAnsi="Archivo SemiBold"/>
                <w:color w:val="B08625"/>
                <w:b/>
                <w:sz w:val="17"/>
              </w:rPr>
              <w:t>6.0 </w:t>
            </w:r>
            <w:r>
              <w:rPr>
                <w:rFonts w:ascii="Archivo" w:hAnsi="Archivo"/>
                <w:color w:val="FFFFFF"/>
                <w:sz w:val="16"/>
              </w:rPr>
              <w:t>Research Support</w:t>
            </w:r>
          </w:p>
          <w:p>
            <w:pPr>
              <w:spacing w:before="0" w:after="90"/>
              <w:suppressAutoHyphens/>
            </w:pPr>
            <w:r>
              <w:rPr>
                <w:rFonts w:ascii="Archivo SemiBold" w:hAnsi="Archivo SemiBold"/>
                <w:color w:val="B08625"/>
                <w:b/>
                <w:sz w:val="17"/>
              </w:rPr>
              <w:t>7.0 </w:t>
            </w:r>
            <w:r>
              <w:rPr>
                <w:rFonts w:ascii="Archivo" w:hAnsi="Archivo"/>
                <w:color w:val="FFFFFF"/>
                <w:sz w:val="16"/>
              </w:rPr>
              <w:t>Research Misconduct</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58"/>
    <w:bookmarkStart w:id="59" w:name="waq-004-research-policy"/>
    <w:p>
      <w:pPr>
        <w:pStyle w:val="Heading2"/>
      </w:pPr>
      <w:r>
        <w:t xml:space="preserve">WAQ-004: Research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WAQ-004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Research</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8.7</w:t>
            </w:r>
          </w:p>
        </w:tc>
      </w:tr>
    </w:tbl>
    <w:bookmarkEnd w:id="59"/>
    <w:bookmarkStart w:id="60" w:name="purpose-3"/>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research expectations, support resources, and integrity standards.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That research is conducted to the highest standards;</w:t>
      </w:r>
    </w:p>
    <w:p>
      <w:pPr>
        <w:pStyle w:val="BodyText"/>
        <w:jc w:val="both"/>
      </w:pPr>
      <w:r>
        <w:rPr>
          <w:bCs/>
          <w:b/>
        </w:rPr>
        <w:t xml:space="preserve">1.2.2</w:t>
      </w:r>
      <w:r>
        <w:t xml:space="preserve"> </w:t>
      </w:r>
      <w:r>
        <w:t xml:space="preserve">That no person engages in research misconduct;</w:t>
      </w:r>
    </w:p>
    <w:p>
      <w:pPr>
        <w:pStyle w:val="BodyText"/>
        <w:jc w:val="both"/>
      </w:pPr>
      <w:r>
        <w:rPr>
          <w:bCs/>
          <w:b/>
        </w:rPr>
        <w:t xml:space="preserve">1.2.3</w:t>
      </w:r>
      <w:r>
        <w:t xml:space="preserve"> </w:t>
      </w:r>
      <w:r>
        <w:t xml:space="preserve">That research aligns with the University’s Islamic mission;</w:t>
      </w:r>
    </w:p>
    <w:p>
      <w:pPr>
        <w:pStyle w:val="BodyText"/>
        <w:jc w:val="both"/>
      </w:pPr>
      <w:r>
        <w:rPr>
          <w:bCs/>
          <w:b/>
        </w:rPr>
        <w:t xml:space="preserve">1.2.4</w:t>
      </w:r>
      <w:r>
        <w:t xml:space="preserve"> </w:t>
      </w:r>
      <w:r>
        <w:t xml:space="preserve">That researchers receive appropriate support.</w:t>
      </w:r>
    </w:p>
    <w:bookmarkEnd w:id="60"/>
    <w:bookmarkStart w:id="61" w:name="scope-3"/>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faculty and researchers;</w:t>
      </w:r>
    </w:p>
    <w:p>
      <w:pPr>
        <w:pStyle w:val="BodyText"/>
        <w:jc w:val="both"/>
      </w:pPr>
      <w:r>
        <w:rPr>
          <w:bCs/>
          <w:b/>
        </w:rPr>
        <w:t xml:space="preserve">2.1.2</w:t>
      </w:r>
      <w:r>
        <w:t xml:space="preserve"> </w:t>
      </w:r>
      <w:r>
        <w:t xml:space="preserve">All research activities;</w:t>
      </w:r>
    </w:p>
    <w:p>
      <w:pPr>
        <w:pStyle w:val="BodyText"/>
        <w:jc w:val="both"/>
      </w:pPr>
      <w:r>
        <w:rPr>
          <w:bCs/>
          <w:b/>
        </w:rPr>
        <w:t xml:space="preserve">2.1.3</w:t>
      </w:r>
      <w:r>
        <w:t xml:space="preserve"> </w:t>
      </w:r>
      <w:r>
        <w:t xml:space="preserve">All research outputs.</w:t>
      </w:r>
    </w:p>
    <w:p>
      <w:pPr>
        <w:pStyle w:val="BodyText"/>
        <w:jc w:val="both"/>
      </w:pPr>
      <w:r>
        <w:rPr>
          <w:bCs/>
          <w:b/>
        </w:rPr>
        <w:t xml:space="preserve">2.2</w:t>
      </w:r>
      <w:r>
        <w:t xml:space="preserve"> </w:t>
      </w:r>
      <w:r>
        <w:t xml:space="preserve">No person is exempt from the requirements of this Policy.</w:t>
      </w:r>
    </w:p>
    <w:bookmarkEnd w:id="61"/>
    <w:bookmarkStart w:id="62" w:name="definitions-3"/>
    <w:p>
      <w:pPr>
        <w:pStyle w:val="Heading2"/>
      </w:pPr>
      <w:r>
        <w:t xml:space="preserve">3.0 Definitions</w:t>
      </w:r>
    </w:p>
    <w:p>
      <w:pPr>
        <w:pStyle w:val="FirstParagraph"/>
        <w:jc w:val="both"/>
      </w:pPr>
      <w:r>
        <w:rPr>
          <w:bCs/>
          <w:b/>
        </w:rPr>
        <w:t xml:space="preserve">3.1 Research.</w:t>
      </w:r>
      <w:r>
        <w:t xml:space="preserve"> </w:t>
      </w:r>
      <w:r>
        <w:t xml:space="preserve">Systematic investigation to establish facts or principles.</w:t>
      </w:r>
    </w:p>
    <w:p>
      <w:pPr>
        <w:pStyle w:val="BodyText"/>
        <w:jc w:val="both"/>
      </w:pPr>
      <w:r>
        <w:rPr>
          <w:bCs/>
          <w:b/>
        </w:rPr>
        <w:t xml:space="preserve">3.2 Research Misconduct.</w:t>
      </w:r>
      <w:r>
        <w:t xml:space="preserve"> </w:t>
      </w:r>
      <w:r>
        <w:t xml:space="preserve">Fabrication, falsification, or plagiarism in research.</w:t>
      </w:r>
    </w:p>
    <w:p>
      <w:pPr>
        <w:pStyle w:val="BodyText"/>
        <w:jc w:val="both"/>
      </w:pPr>
      <w:r>
        <w:rPr>
          <w:bCs/>
          <w:b/>
        </w:rPr>
        <w:t xml:space="preserve">3.3 Research Output.</w:t>
      </w:r>
      <w:r>
        <w:t xml:space="preserve"> </w:t>
      </w:r>
      <w:r>
        <w:t xml:space="preserve">Any product of research, including publications and presentations.</w:t>
      </w:r>
    </w:p>
    <w:bookmarkEnd w:id="62"/>
    <w:bookmarkStart w:id="63" w:name="policy-statement-3"/>
    <w:p>
      <w:pPr>
        <w:pStyle w:val="Heading2"/>
      </w:pPr>
      <w:r>
        <w:t xml:space="preserve">4.0 Policy Statement</w:t>
      </w:r>
    </w:p>
    <w:p>
      <w:pPr>
        <w:pStyle w:val="FirstParagraph"/>
        <w:jc w:val="both"/>
      </w:pPr>
      <w:r>
        <w:rPr>
          <w:bCs/>
          <w:b/>
        </w:rPr>
        <w:t xml:space="preserve">4.1</w:t>
      </w:r>
      <w:r>
        <w:t xml:space="preserve"> </w:t>
      </w:r>
      <w:r>
        <w:t xml:space="preserve">Research shall be conducted to the highest standards.</w:t>
      </w:r>
    </w:p>
    <w:p>
      <w:pPr>
        <w:pStyle w:val="BodyText"/>
        <w:jc w:val="both"/>
      </w:pPr>
      <w:r>
        <w:rPr>
          <w:bCs/>
          <w:b/>
        </w:rPr>
        <w:t xml:space="preserve">4.2</w:t>
      </w:r>
      <w:r>
        <w:t xml:space="preserve"> </w:t>
      </w:r>
      <w:r>
        <w:t xml:space="preserve">No person shall engage in research misconduct.</w:t>
      </w:r>
    </w:p>
    <w:p>
      <w:pPr>
        <w:pStyle w:val="BodyText"/>
        <w:jc w:val="both"/>
      </w:pPr>
      <w:r>
        <w:rPr>
          <w:bCs/>
          <w:b/>
        </w:rPr>
        <w:t xml:space="preserve">4.3</w:t>
      </w:r>
      <w:r>
        <w:t xml:space="preserve"> </w:t>
      </w:r>
      <w:r>
        <w:t xml:space="preserve">No person shall falsify or fabricate research data.</w:t>
      </w:r>
    </w:p>
    <w:p>
      <w:pPr>
        <w:pStyle w:val="BodyText"/>
        <w:jc w:val="both"/>
      </w:pPr>
      <w:r>
        <w:rPr>
          <w:bCs/>
          <w:b/>
        </w:rPr>
        <w:t xml:space="preserve">4.4</w:t>
      </w:r>
      <w:r>
        <w:t xml:space="preserve"> </w:t>
      </w:r>
      <w:r>
        <w:t xml:space="preserve">All research shall be conducted ethically.</w:t>
      </w:r>
    </w:p>
    <w:bookmarkEnd w:id="63"/>
    <w:bookmarkStart w:id="64" w:name="research-expectations"/>
    <w:p>
      <w:pPr>
        <w:pStyle w:val="Heading2"/>
      </w:pPr>
      <w:r>
        <w:t xml:space="preserve">5.0 Research Expectations</w:t>
      </w:r>
    </w:p>
    <w:p>
      <w:pPr>
        <w:pStyle w:val="FirstParagraph"/>
        <w:jc w:val="both"/>
      </w:pPr>
      <w:r>
        <w:rPr>
          <w:bCs/>
          <w:b/>
        </w:rPr>
        <w:t xml:space="preserve">5.1 Faculty Expectations</w:t>
      </w:r>
    </w:p>
    <w:p>
      <w:pPr>
        <w:pStyle w:val="BodyText"/>
        <w:jc w:val="both"/>
      </w:pPr>
      <w:r>
        <w:rPr>
          <w:bCs/>
          <w:b/>
        </w:rPr>
        <w:t xml:space="preserve">5.1.1</w:t>
      </w:r>
      <w:r>
        <w:t xml:space="preserve"> </w:t>
      </w:r>
      <w:r>
        <w:t xml:space="preserve">Faculty are expected to:</w:t>
      </w:r>
    </w:p>
    <w:p>
      <w:pPr>
        <w:pStyle w:val="BodyText"/>
        <w:jc w:val="both"/>
      </w:pPr>
      <w:r>
        <w:rPr>
          <w:bCs/>
          <w:b/>
        </w:rPr>
        <w:t xml:space="preserve">5.1.1.1</w:t>
      </w:r>
      <w:r>
        <w:t xml:space="preserve"> </w:t>
      </w:r>
      <w:r>
        <w:t xml:space="preserve">Conduct research;</w:t>
      </w:r>
    </w:p>
    <w:p>
      <w:pPr>
        <w:pStyle w:val="BodyText"/>
        <w:jc w:val="both"/>
      </w:pPr>
      <w:r>
        <w:rPr>
          <w:bCs/>
          <w:b/>
        </w:rPr>
        <w:t xml:space="preserve">5.1.1.2</w:t>
      </w:r>
      <w:r>
        <w:t xml:space="preserve"> </w:t>
      </w:r>
      <w:r>
        <w:t xml:space="preserve">Publish in peer-reviewed journals;</w:t>
      </w:r>
    </w:p>
    <w:p>
      <w:pPr>
        <w:pStyle w:val="BodyText"/>
        <w:jc w:val="both"/>
      </w:pPr>
      <w:r>
        <w:rPr>
          <w:bCs/>
          <w:b/>
        </w:rPr>
        <w:t xml:space="preserve">5.1.1.3</w:t>
      </w:r>
      <w:r>
        <w:t xml:space="preserve"> </w:t>
      </w:r>
      <w:r>
        <w:t xml:space="preserve">Present at conferences;</w:t>
      </w:r>
    </w:p>
    <w:p>
      <w:pPr>
        <w:pStyle w:val="BodyText"/>
        <w:jc w:val="both"/>
      </w:pPr>
      <w:r>
        <w:rPr>
          <w:bCs/>
          <w:b/>
        </w:rPr>
        <w:t xml:space="preserve">5.1.1.4</w:t>
      </w:r>
      <w:r>
        <w:t xml:space="preserve"> </w:t>
      </w:r>
      <w:r>
        <w:t xml:space="preserve">Contribute to knowledge.</w:t>
      </w:r>
    </w:p>
    <w:p>
      <w:pPr>
        <w:pStyle w:val="BodyText"/>
        <w:jc w:val="both"/>
      </w:pPr>
      <w:r>
        <w:rPr>
          <w:bCs/>
          <w:b/>
        </w:rPr>
        <w:t xml:space="preserve">5.1.2</w:t>
      </w:r>
      <w:r>
        <w:t xml:space="preserve"> </w:t>
      </w:r>
      <w:r>
        <w:t xml:space="preserve">No faculty member shall neglect research.</w:t>
      </w:r>
    </w:p>
    <w:p>
      <w:pPr>
        <w:pStyle w:val="BodyText"/>
        <w:jc w:val="both"/>
      </w:pPr>
      <w:r>
        <w:rPr>
          <w:bCs/>
          <w:b/>
        </w:rPr>
        <w:t xml:space="preserve">5.2 Research Quality</w:t>
      </w:r>
    </w:p>
    <w:p>
      <w:pPr>
        <w:pStyle w:val="BodyText"/>
        <w:jc w:val="both"/>
      </w:pPr>
      <w:r>
        <w:rPr>
          <w:bCs/>
          <w:b/>
        </w:rPr>
        <w:t xml:space="preserve">5.2.1</w:t>
      </w:r>
      <w:r>
        <w:t xml:space="preserve"> </w:t>
      </w:r>
      <w:r>
        <w:t xml:space="preserve">Research shall:</w:t>
      </w:r>
    </w:p>
    <w:p>
      <w:pPr>
        <w:pStyle w:val="BodyText"/>
        <w:jc w:val="both"/>
      </w:pPr>
      <w:r>
        <w:rPr>
          <w:bCs/>
          <w:b/>
        </w:rPr>
        <w:t xml:space="preserve">5.2.1.1</w:t>
      </w:r>
      <w:r>
        <w:t xml:space="preserve"> </w:t>
      </w:r>
      <w:r>
        <w:t xml:space="preserve">Be rigorous and systematic;</w:t>
      </w:r>
    </w:p>
    <w:p>
      <w:pPr>
        <w:pStyle w:val="BodyText"/>
        <w:jc w:val="both"/>
      </w:pPr>
      <w:r>
        <w:rPr>
          <w:bCs/>
          <w:b/>
        </w:rPr>
        <w:t xml:space="preserve">5.2.1.2</w:t>
      </w:r>
      <w:r>
        <w:t xml:space="preserve"> </w:t>
      </w:r>
      <w:r>
        <w:t xml:space="preserve">Use appropriate methods;</w:t>
      </w:r>
    </w:p>
    <w:p>
      <w:pPr>
        <w:pStyle w:val="BodyText"/>
        <w:jc w:val="both"/>
      </w:pPr>
      <w:r>
        <w:rPr>
          <w:bCs/>
          <w:b/>
        </w:rPr>
        <w:t xml:space="preserve">5.2.1.3</w:t>
      </w:r>
      <w:r>
        <w:t xml:space="preserve"> </w:t>
      </w:r>
      <w:r>
        <w:t xml:space="preserve">Be grounded in Islamic principles;</w:t>
      </w:r>
    </w:p>
    <w:p>
      <w:pPr>
        <w:pStyle w:val="BodyText"/>
        <w:jc w:val="both"/>
      </w:pPr>
      <w:r>
        <w:rPr>
          <w:bCs/>
          <w:b/>
        </w:rPr>
        <w:t xml:space="preserve">5.2.1.4</w:t>
      </w:r>
      <w:r>
        <w:t xml:space="preserve"> </w:t>
      </w:r>
      <w:r>
        <w:t xml:space="preserve">Contribute to the Ummah.</w:t>
      </w:r>
    </w:p>
    <w:p>
      <w:pPr>
        <w:pStyle w:val="BodyText"/>
        <w:jc w:val="both"/>
      </w:pPr>
      <w:r>
        <w:rPr>
          <w:bCs/>
          <w:b/>
        </w:rPr>
        <w:t xml:space="preserve">5.2.2</w:t>
      </w:r>
      <w:r>
        <w:t xml:space="preserve"> </w:t>
      </w:r>
      <w:r>
        <w:t xml:space="preserve">No person shall conduct substandard research.</w:t>
      </w:r>
    </w:p>
    <w:bookmarkEnd w:id="64"/>
    <w:bookmarkStart w:id="65" w:name="research-support"/>
    <w:p>
      <w:pPr>
        <w:pStyle w:val="Heading2"/>
      </w:pPr>
      <w:r>
        <w:t xml:space="preserve">6.0 Research Support</w:t>
      </w:r>
    </w:p>
    <w:p>
      <w:pPr>
        <w:pStyle w:val="FirstParagraph"/>
        <w:jc w:val="both"/>
      </w:pPr>
      <w:r>
        <w:rPr>
          <w:bCs/>
          <w:b/>
        </w:rPr>
        <w:t xml:space="preserve">6.1 Resources</w:t>
      </w:r>
    </w:p>
    <w:p>
      <w:pPr>
        <w:pStyle w:val="BodyText"/>
        <w:jc w:val="both"/>
      </w:pPr>
      <w:r>
        <w:rPr>
          <w:bCs/>
          <w:b/>
        </w:rPr>
        <w:t xml:space="preserve">6.1.1</w:t>
      </w:r>
      <w:r>
        <w:t xml:space="preserve"> </w:t>
      </w:r>
      <w:r>
        <w:t xml:space="preserve">The University shall provide:</w:t>
      </w:r>
    </w:p>
    <w:p>
      <w:pPr>
        <w:pStyle w:val="BodyText"/>
        <w:jc w:val="both"/>
      </w:pPr>
      <w:r>
        <w:rPr>
          <w:bCs/>
          <w:b/>
        </w:rPr>
        <w:t xml:space="preserve">6.1.1.1</w:t>
      </w:r>
      <w:r>
        <w:t xml:space="preserve"> </w:t>
      </w:r>
      <w:r>
        <w:t xml:space="preserve">Research facilities;</w:t>
      </w:r>
    </w:p>
    <w:p>
      <w:pPr>
        <w:pStyle w:val="BodyText"/>
        <w:jc w:val="both"/>
      </w:pPr>
      <w:r>
        <w:rPr>
          <w:bCs/>
          <w:b/>
        </w:rPr>
        <w:t xml:space="preserve">6.1.1.2</w:t>
      </w:r>
      <w:r>
        <w:t xml:space="preserve"> </w:t>
      </w:r>
      <w:r>
        <w:t xml:space="preserve">Library resources;</w:t>
      </w:r>
    </w:p>
    <w:p>
      <w:pPr>
        <w:pStyle w:val="BodyText"/>
        <w:jc w:val="both"/>
      </w:pPr>
      <w:r>
        <w:rPr>
          <w:bCs/>
          <w:b/>
        </w:rPr>
        <w:t xml:space="preserve">6.1.1.3</w:t>
      </w:r>
      <w:r>
        <w:t xml:space="preserve"> </w:t>
      </w:r>
      <w:r>
        <w:t xml:space="preserve">Research funding;</w:t>
      </w:r>
    </w:p>
    <w:p>
      <w:pPr>
        <w:pStyle w:val="BodyText"/>
        <w:jc w:val="both"/>
      </w:pPr>
      <w:r>
        <w:rPr>
          <w:bCs/>
          <w:b/>
        </w:rPr>
        <w:t xml:space="preserve">6.1.1.4</w:t>
      </w:r>
      <w:r>
        <w:t xml:space="preserve"> </w:t>
      </w:r>
      <w:r>
        <w:t xml:space="preserve">Administrative support.</w:t>
      </w:r>
    </w:p>
    <w:p>
      <w:pPr>
        <w:pStyle w:val="BodyText"/>
        <w:jc w:val="both"/>
      </w:pPr>
      <w:r>
        <w:rPr>
          <w:bCs/>
          <w:b/>
        </w:rPr>
        <w:t xml:space="preserve">6.1.2</w:t>
      </w:r>
      <w:r>
        <w:t xml:space="preserve"> </w:t>
      </w:r>
      <w:r>
        <w:t xml:space="preserve">No researcher shall be denied support.</w:t>
      </w:r>
    </w:p>
    <w:p>
      <w:pPr>
        <w:pStyle w:val="BodyText"/>
        <w:jc w:val="both"/>
      </w:pPr>
      <w:r>
        <w:rPr>
          <w:bCs/>
          <w:b/>
        </w:rPr>
        <w:t xml:space="preserve">6.2 Training</w:t>
      </w:r>
    </w:p>
    <w:p>
      <w:pPr>
        <w:pStyle w:val="BodyText"/>
        <w:jc w:val="both"/>
      </w:pPr>
      <w:r>
        <w:rPr>
          <w:bCs/>
          <w:b/>
        </w:rPr>
        <w:t xml:space="preserve">6.2.1</w:t>
      </w:r>
      <w:r>
        <w:t xml:space="preserve"> </w:t>
      </w:r>
      <w:r>
        <w:t xml:space="preserve">Training shall include:</w:t>
      </w:r>
    </w:p>
    <w:p>
      <w:pPr>
        <w:pStyle w:val="BodyText"/>
        <w:jc w:val="both"/>
      </w:pPr>
      <w:r>
        <w:rPr>
          <w:bCs/>
          <w:b/>
        </w:rPr>
        <w:t xml:space="preserve">6.2.1.1</w:t>
      </w:r>
      <w:r>
        <w:t xml:space="preserve"> </w:t>
      </w:r>
      <w:r>
        <w:t xml:space="preserve">Research methods;</w:t>
      </w:r>
    </w:p>
    <w:p>
      <w:pPr>
        <w:pStyle w:val="BodyText"/>
        <w:jc w:val="both"/>
      </w:pPr>
      <w:r>
        <w:rPr>
          <w:bCs/>
          <w:b/>
        </w:rPr>
        <w:t xml:space="preserve">6.2.1.2</w:t>
      </w:r>
      <w:r>
        <w:t xml:space="preserve"> </w:t>
      </w:r>
      <w:r>
        <w:t xml:space="preserve">Research ethics;</w:t>
      </w:r>
    </w:p>
    <w:p>
      <w:pPr>
        <w:pStyle w:val="BodyText"/>
        <w:jc w:val="both"/>
      </w:pPr>
      <w:r>
        <w:rPr>
          <w:bCs/>
          <w:b/>
        </w:rPr>
        <w:t xml:space="preserve">6.2.1.3</w:t>
      </w:r>
      <w:r>
        <w:t xml:space="preserve"> </w:t>
      </w:r>
      <w:r>
        <w:t xml:space="preserve">Publication skills;</w:t>
      </w:r>
    </w:p>
    <w:p>
      <w:pPr>
        <w:pStyle w:val="BodyText"/>
        <w:jc w:val="both"/>
      </w:pPr>
      <w:r>
        <w:rPr>
          <w:bCs/>
          <w:b/>
        </w:rPr>
        <w:t xml:space="preserve">6.2.1.4</w:t>
      </w:r>
      <w:r>
        <w:t xml:space="preserve"> </w:t>
      </w:r>
      <w:r>
        <w:t xml:space="preserve">Grant writing.</w:t>
      </w:r>
    </w:p>
    <w:bookmarkEnd w:id="65"/>
    <w:bookmarkStart w:id="66" w:name="research-misconduct"/>
    <w:p>
      <w:pPr>
        <w:pStyle w:val="Heading2"/>
      </w:pPr>
      <w:r>
        <w:t xml:space="preserve">7.0 Research Misconduct</w:t>
      </w:r>
    </w:p>
    <w:p>
      <w:pPr>
        <w:pStyle w:val="FirstParagraph"/>
        <w:jc w:val="both"/>
      </w:pPr>
      <w:r>
        <w:rPr>
          <w:bCs/>
          <w:b/>
        </w:rPr>
        <w:t xml:space="preserve">7.1 Prohibited Conduct</w:t>
      </w:r>
    </w:p>
    <w:p>
      <w:pPr>
        <w:pStyle w:val="BodyText"/>
        <w:jc w:val="both"/>
      </w:pPr>
      <w:r>
        <w:rPr>
          <w:bCs/>
          <w:b/>
        </w:rPr>
        <w:t xml:space="preserve">7.1.1</w:t>
      </w:r>
      <w:r>
        <w:t xml:space="preserve"> </w:t>
      </w:r>
      <w:r>
        <w:t xml:space="preserve">Research misconduct includes:</w:t>
      </w:r>
    </w:p>
    <w:p>
      <w:pPr>
        <w:pStyle w:val="BodyText"/>
        <w:jc w:val="both"/>
      </w:pPr>
      <w:r>
        <w:rPr>
          <w:bCs/>
          <w:b/>
        </w:rPr>
        <w:t xml:space="preserve">7.1.1.1 Fabrication.</w:t>
      </w:r>
      <w:r>
        <w:t xml:space="preserve"> </w:t>
      </w:r>
      <w:r>
        <w:t xml:space="preserve">Making up data;</w:t>
      </w:r>
    </w:p>
    <w:p>
      <w:pPr>
        <w:pStyle w:val="BodyText"/>
        <w:jc w:val="both"/>
      </w:pPr>
      <w:r>
        <w:rPr>
          <w:bCs/>
          <w:b/>
        </w:rPr>
        <w:t xml:space="preserve">7.1.1.2 Falsification.</w:t>
      </w:r>
      <w:r>
        <w:t xml:space="preserve"> </w:t>
      </w:r>
      <w:r>
        <w:t xml:space="preserve">Manipulating data;</w:t>
      </w:r>
    </w:p>
    <w:p>
      <w:pPr>
        <w:pStyle w:val="BodyText"/>
        <w:jc w:val="both"/>
      </w:pPr>
      <w:r>
        <w:rPr>
          <w:bCs/>
          <w:b/>
        </w:rPr>
        <w:t xml:space="preserve">7.1.1.3 Plagiarism.</w:t>
      </w:r>
      <w:r>
        <w:t xml:space="preserve"> </w:t>
      </w:r>
      <w:r>
        <w:t xml:space="preserve">Using others’ work without attribution.</w:t>
      </w:r>
    </w:p>
    <w:p>
      <w:pPr>
        <w:pStyle w:val="BodyText"/>
        <w:jc w:val="both"/>
      </w:pPr>
      <w:r>
        <w:rPr>
          <w:bCs/>
          <w:b/>
        </w:rPr>
        <w:t xml:space="preserve">7.1.2</w:t>
      </w:r>
      <w:r>
        <w:t xml:space="preserve"> </w:t>
      </w:r>
      <w:r>
        <w:t xml:space="preserve">No person shall engage in research misconduct.</w:t>
      </w:r>
    </w:p>
    <w:p>
      <w:pPr>
        <w:pStyle w:val="BodyText"/>
        <w:jc w:val="both"/>
      </w:pPr>
      <w:r>
        <w:rPr>
          <w:bCs/>
          <w:b/>
        </w:rPr>
        <w:t xml:space="preserve">7.2 Investigation</w:t>
      </w:r>
    </w:p>
    <w:p>
      <w:pPr>
        <w:pStyle w:val="BodyText"/>
        <w:jc w:val="both"/>
      </w:pPr>
      <w:r>
        <w:rPr>
          <w:bCs/>
          <w:b/>
        </w:rPr>
        <w:t xml:space="preserve">7.2.1</w:t>
      </w:r>
      <w:r>
        <w:t xml:space="preserve"> </w:t>
      </w:r>
      <w:r>
        <w:t xml:space="preserve">Allegations of misconduct shall be investigated.</w:t>
      </w:r>
    </w:p>
    <w:p>
      <w:pPr>
        <w:pStyle w:val="BodyText"/>
        <w:jc w:val="both"/>
      </w:pPr>
      <w:r>
        <w:rPr>
          <w:bCs/>
          <w:b/>
        </w:rPr>
        <w:t xml:space="preserve">7.2.2</w:t>
      </w:r>
      <w:r>
        <w:t xml:space="preserve"> </w:t>
      </w:r>
      <w:r>
        <w:t xml:space="preserve">The investigation shall be:</w:t>
      </w:r>
    </w:p>
    <w:p>
      <w:pPr>
        <w:pStyle w:val="BodyText"/>
        <w:jc w:val="both"/>
      </w:pPr>
      <w:r>
        <w:rPr>
          <w:bCs/>
          <w:b/>
        </w:rPr>
        <w:t xml:space="preserve">7.2.2.1</w:t>
      </w:r>
      <w:r>
        <w:t xml:space="preserve"> </w:t>
      </w:r>
      <w:r>
        <w:t xml:space="preserve">Prompt;</w:t>
      </w:r>
    </w:p>
    <w:p>
      <w:pPr>
        <w:pStyle w:val="BodyText"/>
        <w:jc w:val="both"/>
      </w:pPr>
      <w:r>
        <w:rPr>
          <w:bCs/>
          <w:b/>
        </w:rPr>
        <w:t xml:space="preserve">7.2.2.2</w:t>
      </w:r>
      <w:r>
        <w:t xml:space="preserve"> </w:t>
      </w:r>
      <w:r>
        <w:t xml:space="preserve">Fair;</w:t>
      </w:r>
    </w:p>
    <w:p>
      <w:pPr>
        <w:pStyle w:val="BodyText"/>
        <w:jc w:val="both"/>
      </w:pPr>
      <w:r>
        <w:rPr>
          <w:bCs/>
          <w:b/>
        </w:rPr>
        <w:t xml:space="preserve">7.2.2.3</w:t>
      </w:r>
      <w:r>
        <w:t xml:space="preserve"> </w:t>
      </w:r>
      <w:r>
        <w:t xml:space="preserve">Confidential.</w:t>
      </w:r>
    </w:p>
    <w:p>
      <w:pPr>
        <w:pStyle w:val="BodyText"/>
        <w:jc w:val="both"/>
      </w:pPr>
      <w:r>
        <w:rPr>
          <w:bCs/>
          <w:b/>
        </w:rPr>
        <w:t xml:space="preserve">7.2.3</w:t>
      </w:r>
      <w:r>
        <w:t xml:space="preserve"> </w:t>
      </w:r>
      <w:r>
        <w:t xml:space="preserve">No person shall interfere with investigations.</w:t>
      </w:r>
    </w:p>
    <w:bookmarkEnd w:id="66"/>
    <w:bookmarkStart w:id="67" w:name="enforcement-3"/>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Deputy Vice-Chancellor, Academic Affairs shall ensure compliance.</w:t>
      </w:r>
    </w:p>
    <w:bookmarkEnd w:id="67"/>
    <w:bookmarkStart w:id="68" w:name="related-documents-3"/>
    <w:p>
      <w:pPr>
        <w:pStyle w:val="Heading2"/>
      </w:pPr>
      <w:r>
        <w:t xml:space="preserve">9.0 Related Documents</w:t>
      </w:r>
    </w:p>
    <w:p>
      <w:pPr>
        <w:pStyle w:val="FirstParagraph"/>
        <w:jc w:val="both"/>
      </w:pPr>
      <w:r>
        <w:rPr>
          <w:bCs/>
          <w:b/>
        </w:rPr>
        <w:t xml:space="preserve">9.1</w:t>
      </w:r>
      <w:r>
        <w:t xml:space="preserve"> </w:t>
      </w:r>
      <w:r>
        <w:t xml:space="preserve">Publication &amp; Conference Policy (WAQ-005)</w:t>
      </w:r>
    </w:p>
    <w:p>
      <w:pPr>
        <w:pStyle w:val="BodyText"/>
        <w:jc w:val="both"/>
      </w:pPr>
      <w:r>
        <w:rPr>
          <w:bCs/>
          <w:b/>
        </w:rPr>
        <w:t xml:space="preserve">9.2</w:t>
      </w:r>
      <w:r>
        <w:t xml:space="preserve"> </w:t>
      </w:r>
      <w:r>
        <w:t xml:space="preserve">Research Ethics Policy (WAQ-006)</w:t>
      </w:r>
    </w:p>
    <w:bookmarkEnd w:id="68"/>
    <w:bookmarkStart w:id="69" w:name="effective-date-3"/>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AMIU-WAQ-004</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WAQ-005: Publication &amp; Conference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Waqf &amp; Research Handbook · Policy 5 of 9</w:t>
            </w:r>
          </w:p>
          <w:p>
            <w:pPr>
              <w:spacing w:before="0" w:after="60"/>
              <w:suppressAutoHyphens/>
            </w:pPr>
            <w:r>
              <w:rPr>
                <w:rFonts w:ascii="Fraunces Black" w:hAnsi="Fraunces Black"/>
                <w:color w:val="B08625"/>
                <w:b/>
                <w:sz w:val="72"/>
              </w:rPr>
              <w:t>WAQ-005</w:t>
            </w:r>
          </w:p>
          <w:p>
            <w:pPr>
              <w:spacing w:before="120" w:after="80"/>
              <w:suppressAutoHyphens/>
            </w:pPr>
            <w:r>
              <w:rPr>
                <w:rFonts w:ascii="Fraunces Black" w:hAnsi="Fraunces Black"/>
                <w:color w:val="FFFFFF"/>
                <w:b/>
                <w:sz w:val="68"/>
              </w:rPr>
              <w:t>Publication &amp; Conference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“At least one peer-reviewed article a year, conference funding to back it, and no name on a paper without real contribution.”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Publication Expectations</w:t>
            </w:r>
          </w:p>
          <w:p>
            <w:pPr>
              <w:spacing w:before="0" w:after="90"/>
              <w:suppressAutoHyphens/>
            </w:pPr>
            <w:r>
              <w:rPr>
                <w:rFonts w:ascii="Archivo SemiBold" w:hAnsi="Archivo SemiBold"/>
                <w:color w:val="B08625"/>
                <w:b/>
                <w:sz w:val="17"/>
              </w:rPr>
              <w:t>6.0 </w:t>
            </w:r>
            <w:r>
              <w:rPr>
                <w:rFonts w:ascii="Archivo" w:hAnsi="Archivo"/>
                <w:color w:val="FFFFFF"/>
                <w:sz w:val="16"/>
              </w:rPr>
              <w:t>Conference Participation</w:t>
            </w:r>
          </w:p>
          <w:p>
            <w:pPr>
              <w:spacing w:before="0" w:after="90"/>
              <w:suppressAutoHyphens/>
            </w:pPr>
            <w:r>
              <w:rPr>
                <w:rFonts w:ascii="Archivo SemiBold" w:hAnsi="Archivo SemiBold"/>
                <w:color w:val="B08625"/>
                <w:b/>
                <w:sz w:val="17"/>
              </w:rPr>
              <w:t>7.0 </w:t>
            </w:r>
            <w:r>
              <w:rPr>
                <w:rFonts w:ascii="Archivo" w:hAnsi="Archivo"/>
                <w:color w:val="FFFFFF"/>
                <w:sz w:val="16"/>
              </w:rPr>
              <w:t>Support</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69"/>
    <w:bookmarkStart w:id="70" w:name="waq-005-publication-conference-policy"/>
    <w:p>
      <w:pPr>
        <w:pStyle w:val="Heading2"/>
      </w:pPr>
      <w:r>
        <w:t xml:space="preserve">WAQ-005: Publication &amp; Conference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WAQ-005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Research</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8.7</w:t>
            </w:r>
          </w:p>
        </w:tc>
      </w:tr>
    </w:tbl>
    <w:bookmarkEnd w:id="70"/>
    <w:bookmarkStart w:id="71" w:name="purpose-4"/>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publication expectations, conference participation, and support.</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That faculty publish and present their research;</w:t>
      </w:r>
    </w:p>
    <w:p>
      <w:pPr>
        <w:pStyle w:val="BodyText"/>
        <w:jc w:val="both"/>
      </w:pPr>
      <w:r>
        <w:rPr>
          <w:bCs/>
          <w:b/>
        </w:rPr>
        <w:t xml:space="preserve">1.2.2</w:t>
      </w:r>
      <w:r>
        <w:t xml:space="preserve"> </w:t>
      </w:r>
      <w:r>
        <w:t xml:space="preserve">That no person engages in publication misconduct;</w:t>
      </w:r>
    </w:p>
    <w:p>
      <w:pPr>
        <w:pStyle w:val="BodyText"/>
        <w:jc w:val="both"/>
      </w:pPr>
      <w:r>
        <w:rPr>
          <w:bCs/>
          <w:b/>
        </w:rPr>
        <w:t xml:space="preserve">1.2.3</w:t>
      </w:r>
      <w:r>
        <w:t xml:space="preserve"> </w:t>
      </w:r>
      <w:r>
        <w:t xml:space="preserve">That research is disseminated to the academic community;</w:t>
      </w:r>
    </w:p>
    <w:p>
      <w:pPr>
        <w:pStyle w:val="BodyText"/>
        <w:jc w:val="both"/>
      </w:pPr>
      <w:r>
        <w:rPr>
          <w:bCs/>
          <w:b/>
        </w:rPr>
        <w:t xml:space="preserve">1.2.4</w:t>
      </w:r>
      <w:r>
        <w:t xml:space="preserve"> </w:t>
      </w:r>
      <w:r>
        <w:t xml:space="preserve">That faculty receive support for conferences.</w:t>
      </w:r>
    </w:p>
    <w:bookmarkEnd w:id="71"/>
    <w:bookmarkStart w:id="72" w:name="scope-4"/>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faculty and researchers;</w:t>
      </w:r>
    </w:p>
    <w:p>
      <w:pPr>
        <w:pStyle w:val="BodyText"/>
        <w:jc w:val="both"/>
      </w:pPr>
      <w:r>
        <w:rPr>
          <w:bCs/>
          <w:b/>
        </w:rPr>
        <w:t xml:space="preserve">2.1.2</w:t>
      </w:r>
      <w:r>
        <w:t xml:space="preserve"> </w:t>
      </w:r>
      <w:r>
        <w:t xml:space="preserve">All publications;</w:t>
      </w:r>
    </w:p>
    <w:p>
      <w:pPr>
        <w:pStyle w:val="BodyText"/>
        <w:jc w:val="both"/>
      </w:pPr>
      <w:r>
        <w:rPr>
          <w:bCs/>
          <w:b/>
        </w:rPr>
        <w:t xml:space="preserve">2.1.3</w:t>
      </w:r>
      <w:r>
        <w:t xml:space="preserve"> </w:t>
      </w:r>
      <w:r>
        <w:t xml:space="preserve">All conference participation.</w:t>
      </w:r>
    </w:p>
    <w:p>
      <w:pPr>
        <w:pStyle w:val="BodyText"/>
        <w:jc w:val="both"/>
      </w:pPr>
      <w:r>
        <w:rPr>
          <w:bCs/>
          <w:b/>
        </w:rPr>
        <w:t xml:space="preserve">2.2</w:t>
      </w:r>
      <w:r>
        <w:t xml:space="preserve"> </w:t>
      </w:r>
      <w:r>
        <w:t xml:space="preserve">No person is exempt from the requirements of this Policy.</w:t>
      </w:r>
    </w:p>
    <w:bookmarkEnd w:id="72"/>
    <w:bookmarkStart w:id="73" w:name="definitions-4"/>
    <w:p>
      <w:pPr>
        <w:pStyle w:val="Heading2"/>
      </w:pPr>
      <w:r>
        <w:t xml:space="preserve">3.0 Definitions</w:t>
      </w:r>
    </w:p>
    <w:p>
      <w:pPr>
        <w:pStyle w:val="FirstParagraph"/>
        <w:jc w:val="both"/>
      </w:pPr>
      <w:r>
        <w:rPr>
          <w:bCs/>
          <w:b/>
        </w:rPr>
        <w:t xml:space="preserve">3.1 Publication.</w:t>
      </w:r>
      <w:r>
        <w:t xml:space="preserve"> </w:t>
      </w:r>
      <w:r>
        <w:t xml:space="preserve">A scholarly work published in a peer-reviewed journal, book, or other venue.</w:t>
      </w:r>
    </w:p>
    <w:p>
      <w:pPr>
        <w:pStyle w:val="BodyText"/>
        <w:jc w:val="both"/>
      </w:pPr>
      <w:r>
        <w:rPr>
          <w:bCs/>
          <w:b/>
        </w:rPr>
        <w:t xml:space="preserve">3.2 Conference.</w:t>
      </w:r>
      <w:r>
        <w:t xml:space="preserve"> </w:t>
      </w:r>
      <w:r>
        <w:t xml:space="preserve">An academic gathering for presenting research.</w:t>
      </w:r>
    </w:p>
    <w:p>
      <w:pPr>
        <w:pStyle w:val="BodyText"/>
        <w:jc w:val="both"/>
      </w:pPr>
      <w:r>
        <w:rPr>
          <w:bCs/>
          <w:b/>
        </w:rPr>
        <w:t xml:space="preserve">3.3 Authorship.</w:t>
      </w:r>
      <w:r>
        <w:t xml:space="preserve"> </w:t>
      </w:r>
      <w:r>
        <w:t xml:space="preserve">The acknowledgment of contribution to a publication.</w:t>
      </w:r>
    </w:p>
    <w:bookmarkEnd w:id="73"/>
    <w:bookmarkStart w:id="74" w:name="policy-statement-4"/>
    <w:p>
      <w:pPr>
        <w:pStyle w:val="Heading2"/>
      </w:pPr>
      <w:r>
        <w:t xml:space="preserve">4.0 Policy Statement</w:t>
      </w:r>
    </w:p>
    <w:p>
      <w:pPr>
        <w:pStyle w:val="FirstParagraph"/>
        <w:jc w:val="both"/>
      </w:pPr>
      <w:r>
        <w:rPr>
          <w:bCs/>
          <w:b/>
        </w:rPr>
        <w:t xml:space="preserve">4.1</w:t>
      </w:r>
      <w:r>
        <w:t xml:space="preserve"> </w:t>
      </w:r>
      <w:r>
        <w:t xml:space="preserve">Faculty shall publish and present their research.</w:t>
      </w:r>
    </w:p>
    <w:p>
      <w:pPr>
        <w:pStyle w:val="BodyText"/>
        <w:jc w:val="both"/>
      </w:pPr>
      <w:r>
        <w:rPr>
          <w:bCs/>
          <w:b/>
        </w:rPr>
        <w:t xml:space="preserve">4.2</w:t>
      </w:r>
      <w:r>
        <w:t xml:space="preserve"> </w:t>
      </w:r>
      <w:r>
        <w:t xml:space="preserve">No person shall engage in publication misconduct.</w:t>
      </w:r>
    </w:p>
    <w:p>
      <w:pPr>
        <w:pStyle w:val="BodyText"/>
        <w:jc w:val="both"/>
      </w:pPr>
      <w:r>
        <w:rPr>
          <w:bCs/>
          <w:b/>
        </w:rPr>
        <w:t xml:space="preserve">4.3</w:t>
      </w:r>
      <w:r>
        <w:t xml:space="preserve"> </w:t>
      </w:r>
      <w:r>
        <w:t xml:space="preserve">No person shall claim authorship without contribution.</w:t>
      </w:r>
    </w:p>
    <w:p>
      <w:pPr>
        <w:pStyle w:val="BodyText"/>
        <w:jc w:val="both"/>
      </w:pPr>
      <w:r>
        <w:rPr>
          <w:bCs/>
          <w:b/>
        </w:rPr>
        <w:t xml:space="preserve">4.4</w:t>
      </w:r>
      <w:r>
        <w:t xml:space="preserve"> </w:t>
      </w:r>
      <w:r>
        <w:t xml:space="preserve">All publications shall be ethically sound.</w:t>
      </w:r>
    </w:p>
    <w:bookmarkEnd w:id="74"/>
    <w:bookmarkStart w:id="75" w:name="publication-expectations"/>
    <w:p>
      <w:pPr>
        <w:pStyle w:val="Heading2"/>
      </w:pPr>
      <w:r>
        <w:t xml:space="preserve">5.0 Publication Expectations</w:t>
      </w:r>
    </w:p>
    <w:p>
      <w:pPr>
        <w:pStyle w:val="FirstParagraph"/>
        <w:jc w:val="both"/>
      </w:pPr>
      <w:r>
        <w:rPr>
          <w:bCs/>
          <w:b/>
        </w:rPr>
        <w:t xml:space="preserve">5.1</w:t>
      </w:r>
      <w:r>
        <w:t xml:space="preserve"> </w:t>
      </w:r>
      <w:r>
        <w:t xml:space="preserve">Faculty are expected to publish:</w:t>
      </w:r>
    </w:p>
    <w:p>
      <w:pPr>
        <w:pStyle w:val="BodyText"/>
        <w:jc w:val="both"/>
      </w:pPr>
      <w:r>
        <w:rPr>
          <w:bCs/>
          <w:b/>
        </w:rPr>
        <w:t xml:space="preserve">5.1.1</w:t>
      </w:r>
      <w:r>
        <w:t xml:space="preserve"> </w:t>
      </w:r>
      <w:r>
        <w:t xml:space="preserve">At least one peer-reviewed article per year;</w:t>
      </w:r>
    </w:p>
    <w:p>
      <w:pPr>
        <w:pStyle w:val="BodyText"/>
        <w:jc w:val="both"/>
      </w:pPr>
      <w:r>
        <w:rPr>
          <w:bCs/>
          <w:b/>
        </w:rPr>
        <w:t xml:space="preserve">5.1.2</w:t>
      </w:r>
      <w:r>
        <w:t xml:space="preserve"> </w:t>
      </w:r>
      <w:r>
        <w:t xml:space="preserve">Other scholarly works as appropriate.</w:t>
      </w:r>
    </w:p>
    <w:p>
      <w:pPr>
        <w:pStyle w:val="BodyText"/>
        <w:jc w:val="both"/>
      </w:pPr>
      <w:r>
        <w:rPr>
          <w:bCs/>
          <w:b/>
        </w:rPr>
        <w:t xml:space="preserve">5.2</w:t>
      </w:r>
      <w:r>
        <w:t xml:space="preserve"> </w:t>
      </w:r>
      <w:r>
        <w:t xml:space="preserve">No faculty member shall fail to publish.</w:t>
      </w:r>
    </w:p>
    <w:bookmarkEnd w:id="75"/>
    <w:bookmarkStart w:id="76" w:name="conference-participation"/>
    <w:p>
      <w:pPr>
        <w:pStyle w:val="Heading2"/>
      </w:pPr>
      <w:r>
        <w:t xml:space="preserve">6.0 Conference Participation</w:t>
      </w:r>
    </w:p>
    <w:p>
      <w:pPr>
        <w:pStyle w:val="FirstParagraph"/>
        <w:jc w:val="both"/>
      </w:pPr>
      <w:r>
        <w:rPr>
          <w:bCs/>
          <w:b/>
        </w:rPr>
        <w:t xml:space="preserve">6.1</w:t>
      </w:r>
      <w:r>
        <w:t xml:space="preserve"> </w:t>
      </w:r>
      <w:r>
        <w:t xml:space="preserve">Faculty are expected to:</w:t>
      </w:r>
    </w:p>
    <w:p>
      <w:pPr>
        <w:pStyle w:val="BodyText"/>
        <w:jc w:val="both"/>
      </w:pPr>
      <w:r>
        <w:rPr>
          <w:bCs/>
          <w:b/>
        </w:rPr>
        <w:t xml:space="preserve">6.1.1</w:t>
      </w:r>
      <w:r>
        <w:t xml:space="preserve"> </w:t>
      </w:r>
      <w:r>
        <w:t xml:space="preserve">Present at conferences;</w:t>
      </w:r>
    </w:p>
    <w:p>
      <w:pPr>
        <w:pStyle w:val="BodyText"/>
        <w:jc w:val="both"/>
      </w:pPr>
      <w:r>
        <w:rPr>
          <w:bCs/>
          <w:b/>
        </w:rPr>
        <w:t xml:space="preserve">6.1.2</w:t>
      </w:r>
      <w:r>
        <w:t xml:space="preserve"> </w:t>
      </w:r>
      <w:r>
        <w:t xml:space="preserve">Attend conferences;</w:t>
      </w:r>
    </w:p>
    <w:p>
      <w:pPr>
        <w:pStyle w:val="BodyText"/>
        <w:jc w:val="both"/>
      </w:pPr>
      <w:r>
        <w:rPr>
          <w:bCs/>
          <w:b/>
        </w:rPr>
        <w:t xml:space="preserve">6.1.3</w:t>
      </w:r>
      <w:r>
        <w:t xml:space="preserve"> </w:t>
      </w:r>
      <w:r>
        <w:t xml:space="preserve">Network with peers.</w:t>
      </w:r>
    </w:p>
    <w:p>
      <w:pPr>
        <w:pStyle w:val="BodyText"/>
        <w:jc w:val="both"/>
      </w:pPr>
      <w:r>
        <w:rPr>
          <w:bCs/>
          <w:b/>
        </w:rPr>
        <w:t xml:space="preserve">6.2</w:t>
      </w:r>
      <w:r>
        <w:t xml:space="preserve"> </w:t>
      </w:r>
      <w:r>
        <w:t xml:space="preserve">No faculty member shall neglect conferences.</w:t>
      </w:r>
    </w:p>
    <w:bookmarkEnd w:id="76"/>
    <w:bookmarkStart w:id="77" w:name="support"/>
    <w:p>
      <w:pPr>
        <w:pStyle w:val="Heading2"/>
      </w:pPr>
      <w:r>
        <w:t xml:space="preserve">7.0 Support</w:t>
      </w:r>
    </w:p>
    <w:p>
      <w:pPr>
        <w:pStyle w:val="FirstParagraph"/>
        <w:jc w:val="both"/>
      </w:pPr>
      <w:r>
        <w:rPr>
          <w:bCs/>
          <w:b/>
        </w:rPr>
        <w:t xml:space="preserve">7.1</w:t>
      </w:r>
      <w:r>
        <w:t xml:space="preserve"> </w:t>
      </w:r>
      <w:r>
        <w:t xml:space="preserve">The University shall provide:</w:t>
      </w:r>
    </w:p>
    <w:p>
      <w:pPr>
        <w:pStyle w:val="BodyText"/>
        <w:jc w:val="both"/>
      </w:pPr>
      <w:r>
        <w:rPr>
          <w:bCs/>
          <w:b/>
        </w:rPr>
        <w:t xml:space="preserve">7.1.1</w:t>
      </w:r>
      <w:r>
        <w:t xml:space="preserve"> </w:t>
      </w:r>
      <w:r>
        <w:t xml:space="preserve">Conference funding;</w:t>
      </w:r>
    </w:p>
    <w:p>
      <w:pPr>
        <w:pStyle w:val="BodyText"/>
        <w:jc w:val="both"/>
      </w:pPr>
      <w:r>
        <w:rPr>
          <w:bCs/>
          <w:b/>
        </w:rPr>
        <w:t xml:space="preserve">7.1.2</w:t>
      </w:r>
      <w:r>
        <w:t xml:space="preserve"> </w:t>
      </w:r>
      <w:r>
        <w:t xml:space="preserve">Publication support;</w:t>
      </w:r>
    </w:p>
    <w:p>
      <w:pPr>
        <w:pStyle w:val="BodyText"/>
        <w:jc w:val="both"/>
      </w:pPr>
      <w:r>
        <w:rPr>
          <w:bCs/>
          <w:b/>
        </w:rPr>
        <w:t xml:space="preserve">7.1.3</w:t>
      </w:r>
      <w:r>
        <w:t xml:space="preserve"> </w:t>
      </w:r>
      <w:r>
        <w:t xml:space="preserve">Editing services.</w:t>
      </w:r>
    </w:p>
    <w:p>
      <w:pPr>
        <w:pStyle w:val="BodyText"/>
        <w:jc w:val="both"/>
      </w:pPr>
      <w:r>
        <w:rPr>
          <w:bCs/>
          <w:b/>
        </w:rPr>
        <w:t xml:space="preserve">7.2</w:t>
      </w:r>
      <w:r>
        <w:t xml:space="preserve"> </w:t>
      </w:r>
      <w:r>
        <w:t xml:space="preserve">No faculty member shall be denied support.</w:t>
      </w:r>
    </w:p>
    <w:bookmarkEnd w:id="77"/>
    <w:bookmarkStart w:id="78" w:name="enforcement-4"/>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Deputy Vice-Chancellor, Academic Affairs shall ensure compliance.</w:t>
      </w:r>
    </w:p>
    <w:bookmarkEnd w:id="78"/>
    <w:bookmarkStart w:id="79" w:name="related-documents-4"/>
    <w:p>
      <w:pPr>
        <w:pStyle w:val="Heading2"/>
      </w:pPr>
      <w:r>
        <w:t xml:space="preserve">9.0 Related Documents</w:t>
      </w:r>
    </w:p>
    <w:p>
      <w:pPr>
        <w:pStyle w:val="FirstParagraph"/>
        <w:jc w:val="both"/>
      </w:pPr>
      <w:r>
        <w:rPr>
          <w:bCs/>
          <w:b/>
        </w:rPr>
        <w:t xml:space="preserve">9.1</w:t>
      </w:r>
      <w:r>
        <w:t xml:space="preserve"> </w:t>
      </w:r>
      <w:r>
        <w:t xml:space="preserve">Research Policy (WAQ-004)</w:t>
      </w:r>
    </w:p>
    <w:p>
      <w:pPr>
        <w:pStyle w:val="BodyText"/>
        <w:jc w:val="both"/>
      </w:pPr>
      <w:r>
        <w:rPr>
          <w:bCs/>
          <w:b/>
        </w:rPr>
        <w:t xml:space="preserve">9.2</w:t>
      </w:r>
      <w:r>
        <w:t xml:space="preserve"> </w:t>
      </w:r>
      <w:r>
        <w:t xml:space="preserve">Research Ethics Policy (WAQ-006)</w:t>
      </w:r>
    </w:p>
    <w:bookmarkEnd w:id="79"/>
    <w:bookmarkStart w:id="80" w:name="effective-date-4"/>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AMIU-WAQ-005</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WAQ-006: Research Ethics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Waqf &amp; Research Handbook · Policy 6 of 9</w:t>
            </w:r>
          </w:p>
          <w:p>
            <w:pPr>
              <w:spacing w:before="0" w:after="60"/>
              <w:suppressAutoHyphens/>
            </w:pPr>
            <w:r>
              <w:rPr>
                <w:rFonts w:ascii="Fraunces Black" w:hAnsi="Fraunces Black"/>
                <w:color w:val="B08625"/>
                <w:b/>
                <w:sz w:val="72"/>
              </w:rPr>
              <w:t>WAQ-006</w:t>
            </w:r>
          </w:p>
          <w:p>
            <w:pPr>
              <w:spacing w:before="120" w:after="80"/>
              <w:suppressAutoHyphens/>
            </w:pPr>
            <w:r>
              <w:rPr>
                <w:rFonts w:ascii="Fraunces Black" w:hAnsi="Fraunces Black"/>
                <w:color w:val="FFFFFF"/>
                <w:b/>
                <w:sz w:val="84"/>
              </w:rPr>
              <w:t>Research Ethics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“No human subject without informed consent, no study without IRB approval, no animal harmed beyond what the research requires.”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Human Subjects</w:t>
            </w:r>
          </w:p>
          <w:p>
            <w:pPr>
              <w:spacing w:before="0" w:after="90"/>
              <w:suppressAutoHyphens/>
            </w:pPr>
            <w:r>
              <w:rPr>
                <w:rFonts w:ascii="Archivo SemiBold" w:hAnsi="Archivo SemiBold"/>
                <w:color w:val="B08625"/>
                <w:b/>
                <w:sz w:val="17"/>
              </w:rPr>
              <w:t>6.0 </w:t>
            </w:r>
            <w:r>
              <w:rPr>
                <w:rFonts w:ascii="Archivo" w:hAnsi="Archivo"/>
                <w:color w:val="FFFFFF"/>
                <w:sz w:val="16"/>
              </w:rPr>
              <w:t>Animal Research</w:t>
            </w:r>
          </w:p>
          <w:p>
            <w:pPr>
              <w:spacing w:before="0" w:after="90"/>
              <w:suppressAutoHyphens/>
            </w:pPr>
            <w:r>
              <w:rPr>
                <w:rFonts w:ascii="Archivo SemiBold" w:hAnsi="Archivo SemiBold"/>
                <w:color w:val="B08625"/>
                <w:b/>
                <w:sz w:val="17"/>
              </w:rPr>
              <w:t>7.0 </w:t>
            </w:r>
            <w:r>
              <w:rPr>
                <w:rFonts w:ascii="Archivo" w:hAnsi="Archivo"/>
                <w:color w:val="FFFFFF"/>
                <w:sz w:val="16"/>
              </w:rPr>
              <w:t>Data Management</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80"/>
    <w:bookmarkStart w:id="81" w:name="waq-006-research-ethics-policy"/>
    <w:p>
      <w:pPr>
        <w:pStyle w:val="Heading2"/>
      </w:pPr>
      <w:r>
        <w:t xml:space="preserve">WAQ-006: Research Ethics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WAQ-006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Research</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8.7</w:t>
            </w:r>
          </w:p>
        </w:tc>
      </w:tr>
    </w:tbl>
    <w:bookmarkEnd w:id="81"/>
    <w:bookmarkStart w:id="82" w:name="purpose-5"/>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ethical standards in research involving human subjects, animals, and data.</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That all research is conducted ethically;</w:t>
      </w:r>
    </w:p>
    <w:p>
      <w:pPr>
        <w:pStyle w:val="BodyText"/>
        <w:jc w:val="both"/>
      </w:pPr>
      <w:r>
        <w:rPr>
          <w:bCs/>
          <w:b/>
        </w:rPr>
        <w:t xml:space="preserve">1.2.2</w:t>
      </w:r>
      <w:r>
        <w:t xml:space="preserve"> </w:t>
      </w:r>
      <w:r>
        <w:t xml:space="preserve">That no person engages in unethical research;</w:t>
      </w:r>
    </w:p>
    <w:p>
      <w:pPr>
        <w:pStyle w:val="BodyText"/>
        <w:jc w:val="both"/>
      </w:pPr>
      <w:r>
        <w:rPr>
          <w:bCs/>
          <w:b/>
        </w:rPr>
        <w:t xml:space="preserve">1.2.3</w:t>
      </w:r>
      <w:r>
        <w:t xml:space="preserve"> </w:t>
      </w:r>
      <w:r>
        <w:t xml:space="preserve">That human subjects are protected;</w:t>
      </w:r>
    </w:p>
    <w:p>
      <w:pPr>
        <w:pStyle w:val="BodyText"/>
        <w:jc w:val="both"/>
      </w:pPr>
      <w:r>
        <w:rPr>
          <w:bCs/>
          <w:b/>
        </w:rPr>
        <w:t xml:space="preserve">1.2.4</w:t>
      </w:r>
      <w:r>
        <w:t xml:space="preserve"> </w:t>
      </w:r>
      <w:r>
        <w:t xml:space="preserve">That research aligns with Islamic values.</w:t>
      </w:r>
    </w:p>
    <w:bookmarkEnd w:id="82"/>
    <w:bookmarkStart w:id="83" w:name="scope-5"/>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research activities;</w:t>
      </w:r>
    </w:p>
    <w:p>
      <w:pPr>
        <w:pStyle w:val="BodyText"/>
        <w:jc w:val="both"/>
      </w:pPr>
      <w:r>
        <w:rPr>
          <w:bCs/>
          <w:b/>
        </w:rPr>
        <w:t xml:space="preserve">2.1.2</w:t>
      </w:r>
      <w:r>
        <w:t xml:space="preserve"> </w:t>
      </w:r>
      <w:r>
        <w:t xml:space="preserve">All researchers;</w:t>
      </w:r>
    </w:p>
    <w:p>
      <w:pPr>
        <w:pStyle w:val="BodyText"/>
        <w:jc w:val="both"/>
      </w:pPr>
      <w:r>
        <w:rPr>
          <w:bCs/>
          <w:b/>
        </w:rPr>
        <w:t xml:space="preserve">2.1.3</w:t>
      </w:r>
      <w:r>
        <w:t xml:space="preserve"> </w:t>
      </w:r>
      <w:r>
        <w:t xml:space="preserve">All research involving human subjects, animals, or data.</w:t>
      </w:r>
    </w:p>
    <w:p>
      <w:pPr>
        <w:pStyle w:val="BodyText"/>
        <w:jc w:val="both"/>
      </w:pPr>
      <w:r>
        <w:rPr>
          <w:bCs/>
          <w:b/>
        </w:rPr>
        <w:t xml:space="preserve">2.2</w:t>
      </w:r>
      <w:r>
        <w:t xml:space="preserve"> </w:t>
      </w:r>
      <w:r>
        <w:t xml:space="preserve">No person is exempt from the requirements of this Policy.</w:t>
      </w:r>
    </w:p>
    <w:bookmarkEnd w:id="83"/>
    <w:bookmarkStart w:id="84" w:name="definitions-5"/>
    <w:p>
      <w:pPr>
        <w:pStyle w:val="Heading2"/>
      </w:pPr>
      <w:r>
        <w:t xml:space="preserve">3.0 Definitions</w:t>
      </w:r>
    </w:p>
    <w:p>
      <w:pPr>
        <w:pStyle w:val="FirstParagraph"/>
        <w:jc w:val="both"/>
      </w:pPr>
      <w:r>
        <w:rPr>
          <w:bCs/>
          <w:b/>
        </w:rPr>
        <w:t xml:space="preserve">3.1 Research Ethics.</w:t>
      </w:r>
      <w:r>
        <w:t xml:space="preserve"> </w:t>
      </w:r>
      <w:r>
        <w:t xml:space="preserve">The principles governing research conduct.</w:t>
      </w:r>
    </w:p>
    <w:p>
      <w:pPr>
        <w:pStyle w:val="BodyText"/>
        <w:jc w:val="both"/>
      </w:pPr>
      <w:r>
        <w:rPr>
          <w:bCs/>
          <w:b/>
        </w:rPr>
        <w:t xml:space="preserve">3.2 Human Subjects.</w:t>
      </w:r>
      <w:r>
        <w:t xml:space="preserve"> </w:t>
      </w:r>
      <w:r>
        <w:t xml:space="preserve">Living individuals about whom researchers obtain data.</w:t>
      </w:r>
    </w:p>
    <w:p>
      <w:pPr>
        <w:pStyle w:val="BodyText"/>
        <w:jc w:val="both"/>
      </w:pPr>
      <w:r>
        <w:rPr>
          <w:bCs/>
          <w:b/>
        </w:rPr>
        <w:t xml:space="preserve">3.3 Informed Consent.</w:t>
      </w:r>
      <w:r>
        <w:t xml:space="preserve"> </w:t>
      </w:r>
      <w:r>
        <w:t xml:space="preserve">Voluntary agreement to participate in research.</w:t>
      </w:r>
    </w:p>
    <w:p>
      <w:pPr>
        <w:pStyle w:val="BodyText"/>
        <w:jc w:val="both"/>
      </w:pPr>
      <w:r>
        <w:rPr>
          <w:bCs/>
          <w:b/>
        </w:rPr>
        <w:t xml:space="preserve">3.4 IRB.</w:t>
      </w:r>
      <w:r>
        <w:t xml:space="preserve"> </w:t>
      </w:r>
      <w:r>
        <w:t xml:space="preserve">Institutional Review Board, which reviews research involving human subjects.</w:t>
      </w:r>
    </w:p>
    <w:bookmarkEnd w:id="84"/>
    <w:bookmarkStart w:id="85" w:name="policy-statement-5"/>
    <w:p>
      <w:pPr>
        <w:pStyle w:val="Heading2"/>
      </w:pPr>
      <w:r>
        <w:t xml:space="preserve">4.0 Policy Statement</w:t>
      </w:r>
    </w:p>
    <w:p>
      <w:pPr>
        <w:pStyle w:val="FirstParagraph"/>
        <w:jc w:val="both"/>
      </w:pPr>
      <w:r>
        <w:rPr>
          <w:bCs/>
          <w:b/>
        </w:rPr>
        <w:t xml:space="preserve">4.1</w:t>
      </w:r>
      <w:r>
        <w:t xml:space="preserve"> </w:t>
      </w:r>
      <w:r>
        <w:t xml:space="preserve">All research shall be conducted ethically.</w:t>
      </w:r>
    </w:p>
    <w:p>
      <w:pPr>
        <w:pStyle w:val="BodyText"/>
        <w:jc w:val="both"/>
      </w:pPr>
      <w:r>
        <w:rPr>
          <w:bCs/>
          <w:b/>
        </w:rPr>
        <w:t xml:space="preserve">4.2</w:t>
      </w:r>
      <w:r>
        <w:t xml:space="preserve"> </w:t>
      </w:r>
      <w:r>
        <w:t xml:space="preserve">No person shall engage in unethical research.</w:t>
      </w:r>
    </w:p>
    <w:p>
      <w:pPr>
        <w:pStyle w:val="BodyText"/>
        <w:jc w:val="both"/>
      </w:pPr>
      <w:r>
        <w:rPr>
          <w:bCs/>
          <w:b/>
        </w:rPr>
        <w:t xml:space="preserve">4.3</w:t>
      </w:r>
      <w:r>
        <w:t xml:space="preserve"> </w:t>
      </w:r>
      <w:r>
        <w:t xml:space="preserve">No person shall harm human subjects.</w:t>
      </w:r>
    </w:p>
    <w:p>
      <w:pPr>
        <w:pStyle w:val="BodyText"/>
        <w:jc w:val="both"/>
      </w:pPr>
      <w:r>
        <w:rPr>
          <w:bCs/>
          <w:b/>
        </w:rPr>
        <w:t xml:space="preserve">4.4</w:t>
      </w:r>
      <w:r>
        <w:t xml:space="preserve"> </w:t>
      </w:r>
      <w:r>
        <w:t xml:space="preserve">All research shall respect human dignity.</w:t>
      </w:r>
    </w:p>
    <w:bookmarkEnd w:id="85"/>
    <w:bookmarkStart w:id="86" w:name="human-subjects"/>
    <w:p>
      <w:pPr>
        <w:pStyle w:val="Heading2"/>
      </w:pPr>
      <w:r>
        <w:t xml:space="preserve">5.0 Human Subjects</w:t>
      </w:r>
    </w:p>
    <w:p>
      <w:pPr>
        <w:pStyle w:val="FirstParagraph"/>
        <w:jc w:val="both"/>
      </w:pPr>
      <w:r>
        <w:rPr>
          <w:bCs/>
          <w:b/>
        </w:rPr>
        <w:t xml:space="preserve">5.1 Protection</w:t>
      </w:r>
    </w:p>
    <w:p>
      <w:pPr>
        <w:pStyle w:val="BodyText"/>
        <w:jc w:val="both"/>
      </w:pPr>
      <w:r>
        <w:rPr>
          <w:bCs/>
          <w:b/>
        </w:rPr>
        <w:t xml:space="preserve">5.1.1</w:t>
      </w:r>
      <w:r>
        <w:t xml:space="preserve"> </w:t>
      </w:r>
      <w:r>
        <w:t xml:space="preserve">Human subjects shall be protected from harm.</w:t>
      </w:r>
    </w:p>
    <w:p>
      <w:pPr>
        <w:pStyle w:val="BodyText"/>
        <w:jc w:val="both"/>
      </w:pPr>
      <w:r>
        <w:rPr>
          <w:bCs/>
          <w:b/>
        </w:rPr>
        <w:t xml:space="preserve">5.1.2</w:t>
      </w:r>
      <w:r>
        <w:t xml:space="preserve"> </w:t>
      </w:r>
      <w:r>
        <w:t xml:space="preserve">Informed consent shall be obtained.</w:t>
      </w:r>
    </w:p>
    <w:p>
      <w:pPr>
        <w:pStyle w:val="BodyText"/>
        <w:jc w:val="both"/>
      </w:pPr>
      <w:r>
        <w:rPr>
          <w:bCs/>
          <w:b/>
        </w:rPr>
        <w:t xml:space="preserve">5.1.3</w:t>
      </w:r>
      <w:r>
        <w:t xml:space="preserve"> </w:t>
      </w:r>
      <w:r>
        <w:t xml:space="preserve">Confidentiality shall be maintained.</w:t>
      </w:r>
    </w:p>
    <w:p>
      <w:pPr>
        <w:pStyle w:val="BodyText"/>
        <w:jc w:val="both"/>
      </w:pPr>
      <w:r>
        <w:rPr>
          <w:bCs/>
          <w:b/>
        </w:rPr>
        <w:t xml:space="preserve">5.1.4</w:t>
      </w:r>
      <w:r>
        <w:t xml:space="preserve"> </w:t>
      </w:r>
      <w:r>
        <w:t xml:space="preserve">No person shall research without consent.</w:t>
      </w:r>
    </w:p>
    <w:p>
      <w:pPr>
        <w:pStyle w:val="BodyText"/>
        <w:jc w:val="both"/>
      </w:pPr>
      <w:r>
        <w:rPr>
          <w:bCs/>
          <w:b/>
        </w:rPr>
        <w:t xml:space="preserve">5.2 IRB Review</w:t>
      </w:r>
    </w:p>
    <w:p>
      <w:pPr>
        <w:pStyle w:val="BodyText"/>
        <w:jc w:val="both"/>
      </w:pPr>
      <w:r>
        <w:rPr>
          <w:bCs/>
          <w:b/>
        </w:rPr>
        <w:t xml:space="preserve">5.2.1</w:t>
      </w:r>
      <w:r>
        <w:t xml:space="preserve"> </w:t>
      </w:r>
      <w:r>
        <w:t xml:space="preserve">Research involving human subjects shall be reviewed by the IRB.</w:t>
      </w:r>
    </w:p>
    <w:p>
      <w:pPr>
        <w:pStyle w:val="BodyText"/>
        <w:jc w:val="both"/>
      </w:pPr>
      <w:r>
        <w:rPr>
          <w:bCs/>
          <w:b/>
        </w:rPr>
        <w:t xml:space="preserve">5.2.2</w:t>
      </w:r>
      <w:r>
        <w:t xml:space="preserve"> </w:t>
      </w:r>
      <w:r>
        <w:t xml:space="preserve">IRB approval shall be obtained before research.</w:t>
      </w:r>
    </w:p>
    <w:p>
      <w:pPr>
        <w:pStyle w:val="BodyText"/>
        <w:jc w:val="both"/>
      </w:pPr>
      <w:r>
        <w:rPr>
          <w:bCs/>
          <w:b/>
        </w:rPr>
        <w:t xml:space="preserve">5.2.3</w:t>
      </w:r>
      <w:r>
        <w:t xml:space="preserve"> </w:t>
      </w:r>
      <w:r>
        <w:t xml:space="preserve">No person shall research without IRB approval.</w:t>
      </w:r>
    </w:p>
    <w:bookmarkEnd w:id="86"/>
    <w:bookmarkStart w:id="87" w:name="animal-research"/>
    <w:p>
      <w:pPr>
        <w:pStyle w:val="Heading2"/>
      </w:pPr>
      <w:r>
        <w:t xml:space="preserve">6.0 Animal Research</w:t>
      </w:r>
    </w:p>
    <w:p>
      <w:pPr>
        <w:pStyle w:val="FirstParagraph"/>
        <w:jc w:val="both"/>
      </w:pPr>
      <w:r>
        <w:rPr>
          <w:bCs/>
          <w:b/>
        </w:rPr>
        <w:t xml:space="preserve">6.1</w:t>
      </w:r>
      <w:r>
        <w:t xml:space="preserve"> </w:t>
      </w:r>
      <w:r>
        <w:t xml:space="preserve">Animal research shall:</w:t>
      </w:r>
    </w:p>
    <w:p>
      <w:pPr>
        <w:pStyle w:val="BodyText"/>
        <w:jc w:val="both"/>
      </w:pPr>
      <w:r>
        <w:rPr>
          <w:bCs/>
          <w:b/>
        </w:rPr>
        <w:t xml:space="preserve">6.1.1</w:t>
      </w:r>
      <w:r>
        <w:t xml:space="preserve"> </w:t>
      </w:r>
      <w:r>
        <w:t xml:space="preserve">Respect animal welfare;</w:t>
      </w:r>
    </w:p>
    <w:p>
      <w:pPr>
        <w:pStyle w:val="BodyText"/>
        <w:jc w:val="both"/>
      </w:pPr>
      <w:r>
        <w:rPr>
          <w:bCs/>
          <w:b/>
        </w:rPr>
        <w:t xml:space="preserve">6.1.2</w:t>
      </w:r>
      <w:r>
        <w:t xml:space="preserve"> </w:t>
      </w:r>
      <w:r>
        <w:t xml:space="preserve">Minimize suffering;</w:t>
      </w:r>
    </w:p>
    <w:p>
      <w:pPr>
        <w:pStyle w:val="BodyText"/>
        <w:jc w:val="both"/>
      </w:pPr>
      <w:r>
        <w:rPr>
          <w:bCs/>
          <w:b/>
        </w:rPr>
        <w:t xml:space="preserve">6.1.3</w:t>
      </w:r>
      <w:r>
        <w:t xml:space="preserve"> </w:t>
      </w:r>
      <w:r>
        <w:t xml:space="preserve">Follow ethical guidelines.</w:t>
      </w:r>
    </w:p>
    <w:p>
      <w:pPr>
        <w:pStyle w:val="BodyText"/>
        <w:jc w:val="both"/>
      </w:pPr>
      <w:r>
        <w:rPr>
          <w:bCs/>
          <w:b/>
        </w:rPr>
        <w:t xml:space="preserve">6.2</w:t>
      </w:r>
      <w:r>
        <w:t xml:space="preserve"> </w:t>
      </w:r>
      <w:r>
        <w:t xml:space="preserve">No person shall harm animals unnecessarily.</w:t>
      </w:r>
    </w:p>
    <w:bookmarkEnd w:id="87"/>
    <w:bookmarkStart w:id="88" w:name="data-management"/>
    <w:p>
      <w:pPr>
        <w:pStyle w:val="Heading2"/>
      </w:pPr>
      <w:r>
        <w:t xml:space="preserve">7.0 Data Management</w:t>
      </w:r>
    </w:p>
    <w:p>
      <w:pPr>
        <w:pStyle w:val="FirstParagraph"/>
        <w:jc w:val="both"/>
      </w:pPr>
      <w:r>
        <w:rPr>
          <w:bCs/>
          <w:b/>
        </w:rPr>
        <w:t xml:space="preserve">7.1</w:t>
      </w:r>
      <w:r>
        <w:t xml:space="preserve"> </w:t>
      </w:r>
      <w:r>
        <w:t xml:space="preserve">Data shall be:</w:t>
      </w:r>
    </w:p>
    <w:p>
      <w:pPr>
        <w:pStyle w:val="BodyText"/>
        <w:jc w:val="both"/>
      </w:pPr>
      <w:r>
        <w:rPr>
          <w:bCs/>
          <w:b/>
        </w:rPr>
        <w:t xml:space="preserve">7.1.1</w:t>
      </w:r>
      <w:r>
        <w:t xml:space="preserve"> </w:t>
      </w:r>
      <w:r>
        <w:t xml:space="preserve">Stored securely;</w:t>
      </w:r>
    </w:p>
    <w:p>
      <w:pPr>
        <w:pStyle w:val="BodyText"/>
        <w:jc w:val="both"/>
      </w:pPr>
      <w:r>
        <w:rPr>
          <w:bCs/>
          <w:b/>
        </w:rPr>
        <w:t xml:space="preserve">7.1.2</w:t>
      </w:r>
      <w:r>
        <w:t xml:space="preserve"> </w:t>
      </w:r>
      <w:r>
        <w:t xml:space="preserve">Protected from unauthorized access;</w:t>
      </w:r>
    </w:p>
    <w:p>
      <w:pPr>
        <w:pStyle w:val="BodyText"/>
        <w:jc w:val="both"/>
      </w:pPr>
      <w:r>
        <w:rPr>
          <w:bCs/>
          <w:b/>
        </w:rPr>
        <w:t xml:space="preserve">7.1.3</w:t>
      </w:r>
      <w:r>
        <w:t xml:space="preserve"> </w:t>
      </w:r>
      <w:r>
        <w:t xml:space="preserve">Retained as required.</w:t>
      </w:r>
    </w:p>
    <w:p>
      <w:pPr>
        <w:pStyle w:val="BodyText"/>
        <w:jc w:val="both"/>
      </w:pPr>
      <w:r>
        <w:rPr>
          <w:bCs/>
          <w:b/>
        </w:rPr>
        <w:t xml:space="preserve">7.2</w:t>
      </w:r>
      <w:r>
        <w:t xml:space="preserve"> </w:t>
      </w:r>
      <w:r>
        <w:t xml:space="preserve">No person shall misuse data.</w:t>
      </w:r>
    </w:p>
    <w:bookmarkEnd w:id="88"/>
    <w:bookmarkStart w:id="89" w:name="enforcement-5"/>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Deputy Vice-Chancellor, Academic Affairs shall ensure compliance.</w:t>
      </w:r>
    </w:p>
    <w:bookmarkEnd w:id="89"/>
    <w:bookmarkStart w:id="90" w:name="related-documents-5"/>
    <w:p>
      <w:pPr>
        <w:pStyle w:val="Heading2"/>
      </w:pPr>
      <w:r>
        <w:t xml:space="preserve">9.0 Related Documents</w:t>
      </w:r>
    </w:p>
    <w:p>
      <w:pPr>
        <w:pStyle w:val="FirstParagraph"/>
        <w:jc w:val="both"/>
      </w:pPr>
      <w:r>
        <w:rPr>
          <w:bCs/>
          <w:b/>
        </w:rPr>
        <w:t xml:space="preserve">9.1</w:t>
      </w:r>
      <w:r>
        <w:t xml:space="preserve"> </w:t>
      </w:r>
      <w:r>
        <w:t xml:space="preserve">Research Policy (WAQ-004)</w:t>
      </w:r>
    </w:p>
    <w:p>
      <w:pPr>
        <w:pStyle w:val="BodyText"/>
        <w:jc w:val="both"/>
      </w:pPr>
      <w:r>
        <w:rPr>
          <w:bCs/>
          <w:b/>
        </w:rPr>
        <w:t xml:space="preserve">9.2</w:t>
      </w:r>
      <w:r>
        <w:t xml:space="preserve"> </w:t>
      </w:r>
      <w:r>
        <w:t xml:space="preserve">Publication &amp; Conference Policy (WAQ-005)</w:t>
      </w:r>
    </w:p>
    <w:bookmarkEnd w:id="90"/>
    <w:bookmarkStart w:id="91" w:name="effective-date-5"/>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AMIU-WAQ-006</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WAQ-007: Risk Register</w:t>
      </w:r>
    </w:p>
    <w:tbl>
      <w:tblPr>
        <w:tblW w:w="9350" w:type="dxa"/>
        <w:tblBorders>
          <w:top w:val="single" w:sz="10" w:space="0" w:color="B08625"/>
          <w:bottom w:val="single" w:sz="10" w:space="0" w:color="B08625"/>
        </w:tblBorders>
      </w:tblPr>
      <w:tblGrid>
        <w:gridCol w:w="9350"/>
      </w:tblGrid>
      <w:tr>
        <w:trPr>
          <w:trHeight w:val="1246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Waqf &amp; Research Handbook · Policy 7 of 9</w:t>
            </w:r>
          </w:p>
          <w:p>
            <w:pPr>
              <w:spacing w:before="0" w:after="60"/>
              <w:suppressAutoHyphens/>
            </w:pPr>
            <w:r>
              <w:rPr>
                <w:rFonts w:ascii="Fraunces Black" w:hAnsi="Fraunces Black"/>
                <w:color w:val="B08625"/>
                <w:b/>
                <w:sz w:val="72"/>
              </w:rPr>
              <w:t>WAQ-007</w:t>
            </w:r>
          </w:p>
          <w:p>
            <w:pPr>
              <w:spacing w:before="120" w:after="80"/>
              <w:suppressAutoHyphens/>
            </w:pPr>
            <w:r>
              <w:rPr>
                <w:rFonts w:ascii="Fraunces Black" w:hAnsi="Fraunces Black"/>
                <w:color w:val="FFFFFF"/>
                <w:b/>
                <w:sz w:val="84"/>
              </w:rPr>
              <w:t>Risk Register</w:t>
            </w:r>
          </w:p>
          <w:p>
            <w:pPr>
              <w:spacing w:before="0" w:after="260"/>
              <w:pBdr>
                <w:bottom w:val="single" w:sz="10" w:space="8" w:color="B08625"/>
              </w:pBdr>
              <w:suppressAutoHyphens/>
            </w:pPr>
            <w:r>
              <w:rPr>
                <w:rFonts w:ascii="Source Serif 4" w:hAnsi="Source Serif 4"/>
                <w:i/>
                <w:smallCaps/>
                <w:color w:val="8C97AB"/>
                <w:sz w:val="19"/>
                <w:spacing w:val="10"/>
              </w:rPr>
              <w:t>Policy Steward: Chair, Audit &amp; Risk Committee</w:t>
            </w:r>
          </w:p>
          <w:p>
            <w:pPr>
              <w:spacing w:before="0" w:after="360"/>
              <w:ind w:right="700"/>
              <w:suppressAutoHyphens/>
            </w:pPr>
            <w:r>
              <w:rPr>
                <w:rFonts w:ascii="Fraunces" w:hAnsi="Fraunces"/>
                <w:i/>
                <w:color w:val="DCE3F0"/>
                <w:sz w:val="24"/>
              </w:rPr>
              <w:t>“Six risk categories, scored as likelihood times impact, reviewed by the Board every quarter without exception.”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Risk Categories</w:t>
            </w:r>
          </w:p>
          <w:p>
            <w:pPr>
              <w:spacing w:before="0" w:after="90"/>
              <w:suppressAutoHyphens/>
            </w:pPr>
            <w:r>
              <w:rPr>
                <w:rFonts w:ascii="Archivo SemiBold" w:hAnsi="Archivo SemiBold"/>
                <w:color w:val="B08625"/>
                <w:b/>
                <w:sz w:val="17"/>
              </w:rPr>
              <w:t>6.0 </w:t>
            </w:r>
            <w:r>
              <w:rPr>
                <w:rFonts w:ascii="Archivo" w:hAnsi="Archivo"/>
                <w:color w:val="FFFFFF"/>
                <w:sz w:val="16"/>
              </w:rPr>
              <w:t>Risk Assessment</w:t>
            </w:r>
          </w:p>
          <w:p>
            <w:pPr>
              <w:spacing w:before="0" w:after="90"/>
              <w:suppressAutoHyphens/>
            </w:pPr>
            <w:r>
              <w:rPr>
                <w:rFonts w:ascii="Archivo SemiBold" w:hAnsi="Archivo SemiBold"/>
                <w:color w:val="B08625"/>
                <w:b/>
                <w:sz w:val="17"/>
              </w:rPr>
              <w:t>7.0 </w:t>
            </w:r>
            <w:r>
              <w:rPr>
                <w:rFonts w:ascii="Archivo" w:hAnsi="Archivo"/>
                <w:color w:val="FFFFFF"/>
                <w:sz w:val="16"/>
              </w:rPr>
              <w:t>Risk Register Contents</w:t>
            </w:r>
          </w:p>
          <w:p>
            <w:pPr>
              <w:spacing w:before="0" w:after="90"/>
              <w:suppressAutoHyphens/>
            </w:pPr>
            <w:r>
              <w:rPr>
                <w:rFonts w:ascii="Archivo SemiBold" w:hAnsi="Archivo SemiBold"/>
                <w:color w:val="B08625"/>
                <w:b/>
                <w:sz w:val="17"/>
              </w:rPr>
              <w:t>8.0 </w:t>
            </w:r>
            <w:r>
              <w:rPr>
                <w:rFonts w:ascii="Archivo" w:hAnsi="Archivo"/>
                <w:color w:val="FFFFFF"/>
                <w:sz w:val="16"/>
              </w:rPr>
              <w:t>Risk Scenarios</w:t>
            </w:r>
          </w:p>
          <w:p>
            <w:pPr>
              <w:spacing w:before="0" w:after="90"/>
              <w:suppressAutoHyphens/>
            </w:pPr>
            <w:r>
              <w:rPr>
                <w:rFonts w:ascii="Archivo SemiBold" w:hAnsi="Archivo SemiBold"/>
                <w:color w:val="B08625"/>
                <w:b/>
                <w:sz w:val="17"/>
              </w:rPr>
              <w:t>9.0 </w:t>
            </w:r>
            <w:r>
              <w:rPr>
                <w:rFonts w:ascii="Archivo" w:hAnsi="Archivo"/>
                <w:color w:val="FFFFFF"/>
                <w:sz w:val="16"/>
              </w:rPr>
              <w:t>Reporting</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bookmarkEnd w:id="91"/>
    <w:bookmarkStart w:id="92" w:name="waq-007-risk-register"/>
    <w:p>
      <w:pPr>
        <w:pStyle w:val="Heading2"/>
      </w:pPr>
      <w:r>
        <w:t xml:space="preserve">WAQ-007: Risk Register</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WAQ-007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Quarterly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Chair, Audit &amp; Risk Committee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Internal Audit</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6, Section 6.9</w:t>
            </w:r>
          </w:p>
        </w:tc>
      </w:tr>
    </w:tbl>
    <w:bookmarkEnd w:id="92"/>
    <w:bookmarkStart w:id="93" w:name="purpose-6"/>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identifying, assessing, and mitigating institutional risks.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That all institutional risks are identified and managed;</w:t>
      </w:r>
    </w:p>
    <w:p>
      <w:pPr>
        <w:pStyle w:val="BodyText"/>
        <w:jc w:val="both"/>
      </w:pPr>
      <w:r>
        <w:rPr>
          <w:bCs/>
          <w:b/>
        </w:rPr>
        <w:t xml:space="preserve">1.2.2</w:t>
      </w:r>
      <w:r>
        <w:t xml:space="preserve"> </w:t>
      </w:r>
      <w:r>
        <w:t xml:space="preserve">That no person ignores institutional risks;</w:t>
      </w:r>
    </w:p>
    <w:p>
      <w:pPr>
        <w:pStyle w:val="BodyText"/>
        <w:jc w:val="both"/>
      </w:pPr>
      <w:r>
        <w:rPr>
          <w:bCs/>
          <w:b/>
        </w:rPr>
        <w:t xml:space="preserve">1.2.3</w:t>
      </w:r>
      <w:r>
        <w:t xml:space="preserve"> </w:t>
      </w:r>
      <w:r>
        <w:t xml:space="preserve">That the University maintains a robust risk management framework;</w:t>
      </w:r>
    </w:p>
    <w:p>
      <w:pPr>
        <w:pStyle w:val="BodyText"/>
        <w:jc w:val="both"/>
      </w:pPr>
      <w:r>
        <w:rPr>
          <w:bCs/>
          <w:b/>
        </w:rPr>
        <w:t xml:space="preserve">1.2.4</w:t>
      </w:r>
      <w:r>
        <w:t xml:space="preserve"> </w:t>
      </w:r>
      <w:r>
        <w:t xml:space="preserve">That risks are reported to the Board of Trustees.</w:t>
      </w:r>
    </w:p>
    <w:bookmarkEnd w:id="93"/>
    <w:bookmarkStart w:id="94" w:name="scope-6"/>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w:t>
      </w:r>
    </w:p>
    <w:p>
      <w:pPr>
        <w:pStyle w:val="BodyText"/>
        <w:jc w:val="both"/>
      </w:pPr>
      <w:r>
        <w:rPr>
          <w:bCs/>
          <w:b/>
        </w:rPr>
        <w:t xml:space="preserve">2.1.2</w:t>
      </w:r>
      <w:r>
        <w:t xml:space="preserve"> </w:t>
      </w:r>
      <w:r>
        <w:t xml:space="preserve">All operations and activities;</w:t>
      </w:r>
    </w:p>
    <w:p>
      <w:pPr>
        <w:pStyle w:val="BodyText"/>
        <w:jc w:val="both"/>
      </w:pPr>
      <w:r>
        <w:rPr>
          <w:bCs/>
          <w:b/>
        </w:rPr>
        <w:t xml:space="preserve">2.1.3</w:t>
      </w:r>
      <w:r>
        <w:t xml:space="preserve"> </w:t>
      </w:r>
      <w:r>
        <w:t xml:space="preserve">All personnel.</w:t>
      </w:r>
    </w:p>
    <w:p>
      <w:pPr>
        <w:pStyle w:val="BodyText"/>
        <w:jc w:val="both"/>
      </w:pPr>
      <w:r>
        <w:rPr>
          <w:bCs/>
          <w:b/>
        </w:rPr>
        <w:t xml:space="preserve">2.2</w:t>
      </w:r>
      <w:r>
        <w:t xml:space="preserve"> </w:t>
      </w:r>
      <w:r>
        <w:t xml:space="preserve">No person is exempt from the requirements of this Policy.</w:t>
      </w:r>
    </w:p>
    <w:bookmarkEnd w:id="94"/>
    <w:bookmarkStart w:id="95" w:name="definitions-6"/>
    <w:p>
      <w:pPr>
        <w:pStyle w:val="Heading2"/>
      </w:pPr>
      <w:r>
        <w:t xml:space="preserve">3.0 Definitions</w:t>
      </w:r>
    </w:p>
    <w:p>
      <w:pPr>
        <w:pStyle w:val="FirstParagraph"/>
        <w:jc w:val="both"/>
      </w:pPr>
      <w:r>
        <w:rPr>
          <w:bCs/>
          <w:b/>
        </w:rPr>
        <w:t xml:space="preserve">3.1 Risk.</w:t>
      </w:r>
      <w:r>
        <w:t xml:space="preserve"> </w:t>
      </w:r>
      <w:r>
        <w:t xml:space="preserve">The potential for loss or harm.</w:t>
      </w:r>
    </w:p>
    <w:p>
      <w:pPr>
        <w:pStyle w:val="BodyText"/>
        <w:jc w:val="both"/>
      </w:pPr>
      <w:r>
        <w:rPr>
          <w:bCs/>
          <w:b/>
        </w:rPr>
        <w:t xml:space="preserve">3.2 Risk Register.</w:t>
      </w:r>
      <w:r>
        <w:t xml:space="preserve"> </w:t>
      </w:r>
      <w:r>
        <w:t xml:space="preserve">A comprehensive inventory of institutional risks.</w:t>
      </w:r>
    </w:p>
    <w:p>
      <w:pPr>
        <w:pStyle w:val="BodyText"/>
        <w:jc w:val="both"/>
      </w:pPr>
      <w:r>
        <w:rPr>
          <w:bCs/>
          <w:b/>
        </w:rPr>
        <w:t xml:space="preserve">3.3 Risk Assessment.</w:t>
      </w:r>
      <w:r>
        <w:t xml:space="preserve"> </w:t>
      </w:r>
      <w:r>
        <w:t xml:space="preserve">The process of identifying and evaluating risks.</w:t>
      </w:r>
    </w:p>
    <w:p>
      <w:pPr>
        <w:pStyle w:val="BodyText"/>
        <w:jc w:val="both"/>
      </w:pPr>
      <w:r>
        <w:rPr>
          <w:bCs/>
          <w:b/>
        </w:rPr>
        <w:t xml:space="preserve">3.4 Risk Mitigation.</w:t>
      </w:r>
      <w:r>
        <w:t xml:space="preserve"> </w:t>
      </w:r>
      <w:r>
        <w:t xml:space="preserve">Actions to reduce risks.</w:t>
      </w:r>
    </w:p>
    <w:bookmarkEnd w:id="95"/>
    <w:bookmarkStart w:id="96" w:name="policy-statement-6"/>
    <w:p>
      <w:pPr>
        <w:pStyle w:val="Heading2"/>
      </w:pPr>
      <w:r>
        <w:t xml:space="preserve">4.0 Policy Statement</w:t>
      </w:r>
    </w:p>
    <w:p>
      <w:pPr>
        <w:pStyle w:val="FirstParagraph"/>
        <w:jc w:val="both"/>
      </w:pPr>
      <w:r>
        <w:rPr>
          <w:bCs/>
          <w:b/>
        </w:rPr>
        <w:t xml:space="preserve">4.1</w:t>
      </w:r>
      <w:r>
        <w:t xml:space="preserve"> </w:t>
      </w:r>
      <w:r>
        <w:t xml:space="preserve">The University shall maintain a comprehensive Risk Register.</w:t>
      </w:r>
    </w:p>
    <w:p>
      <w:pPr>
        <w:pStyle w:val="BodyText"/>
        <w:jc w:val="both"/>
      </w:pPr>
      <w:r>
        <w:rPr>
          <w:bCs/>
          <w:b/>
        </w:rPr>
        <w:t xml:space="preserve">4.2</w:t>
      </w:r>
      <w:r>
        <w:t xml:space="preserve"> </w:t>
      </w:r>
      <w:r>
        <w:t xml:space="preserve">No person shall ignore institutional risks.</w:t>
      </w:r>
    </w:p>
    <w:p>
      <w:pPr>
        <w:pStyle w:val="BodyText"/>
        <w:jc w:val="both"/>
      </w:pPr>
      <w:r>
        <w:rPr>
          <w:bCs/>
          <w:b/>
        </w:rPr>
        <w:t xml:space="preserve">4.3</w:t>
      </w:r>
      <w:r>
        <w:t xml:space="preserve"> </w:t>
      </w:r>
      <w:r>
        <w:t xml:space="preserve">No person shall fail to report risks.</w:t>
      </w:r>
    </w:p>
    <w:p>
      <w:pPr>
        <w:pStyle w:val="BodyText"/>
        <w:jc w:val="both"/>
      </w:pPr>
      <w:r>
        <w:rPr>
          <w:bCs/>
          <w:b/>
        </w:rPr>
        <w:t xml:space="preserve">4.4</w:t>
      </w:r>
      <w:r>
        <w:t xml:space="preserve"> </w:t>
      </w:r>
      <w:r>
        <w:t xml:space="preserve">Risks shall be reviewed quarterly.</w:t>
      </w:r>
    </w:p>
    <w:bookmarkEnd w:id="96"/>
    <w:bookmarkStart w:id="97" w:name="risk-categories"/>
    <w:p>
      <w:pPr>
        <w:pStyle w:val="Heading2"/>
      </w:pPr>
      <w:r>
        <w:t xml:space="preserve">5.0 Risk Categories</w:t>
      </w:r>
    </w:p>
    <w:p>
      <w:pPr>
        <w:pStyle w:val="FirstParagraph"/>
        <w:jc w:val="both"/>
      </w:pPr>
      <w:r>
        <w:rPr>
          <w:bCs/>
          <w:b/>
        </w:rPr>
        <w:t xml:space="preserve">5.1</w:t>
      </w:r>
      <w:r>
        <w:t xml:space="preserve"> </w:t>
      </w:r>
      <w:r>
        <w:t xml:space="preserve">Risks shall include:</w:t>
      </w:r>
    </w:p>
    <w:p>
      <w:pPr>
        <w:pStyle w:val="BodyText"/>
        <w:jc w:val="both"/>
      </w:pPr>
      <w:r>
        <w:rPr>
          <w:bCs/>
          <w:b/>
        </w:rPr>
        <w:t xml:space="preserve">5.1.1</w:t>
      </w:r>
      <w:r>
        <w:t xml:space="preserve"> </w:t>
      </w:r>
      <w:r>
        <w:t xml:space="preserve">Financial risks;</w:t>
      </w:r>
    </w:p>
    <w:p>
      <w:pPr>
        <w:pStyle w:val="BodyText"/>
        <w:jc w:val="both"/>
      </w:pPr>
      <w:r>
        <w:rPr>
          <w:bCs/>
          <w:b/>
        </w:rPr>
        <w:t xml:space="preserve">5.1.2</w:t>
      </w:r>
      <w:r>
        <w:t xml:space="preserve"> </w:t>
      </w:r>
      <w:r>
        <w:t xml:space="preserve">Operational risks;</w:t>
      </w:r>
    </w:p>
    <w:p>
      <w:pPr>
        <w:pStyle w:val="BodyText"/>
        <w:jc w:val="both"/>
      </w:pPr>
      <w:r>
        <w:rPr>
          <w:bCs/>
          <w:b/>
        </w:rPr>
        <w:t xml:space="preserve">5.1.3</w:t>
      </w:r>
      <w:r>
        <w:t xml:space="preserve"> </w:t>
      </w:r>
      <w:r>
        <w:t xml:space="preserve">Reputational risks;</w:t>
      </w:r>
    </w:p>
    <w:p>
      <w:pPr>
        <w:pStyle w:val="BodyText"/>
        <w:jc w:val="both"/>
      </w:pPr>
      <w:r>
        <w:rPr>
          <w:bCs/>
          <w:b/>
        </w:rPr>
        <w:t xml:space="preserve">5.1.4</w:t>
      </w:r>
      <w:r>
        <w:t xml:space="preserve"> </w:t>
      </w:r>
      <w:r>
        <w:t xml:space="preserve">Compliance risks;</w:t>
      </w:r>
    </w:p>
    <w:p>
      <w:pPr>
        <w:pStyle w:val="BodyText"/>
        <w:jc w:val="both"/>
      </w:pPr>
      <w:r>
        <w:rPr>
          <w:bCs/>
          <w:b/>
        </w:rPr>
        <w:t xml:space="preserve">5.1.5</w:t>
      </w:r>
      <w:r>
        <w:t xml:space="preserve"> </w:t>
      </w:r>
      <w:r>
        <w:t xml:space="preserve">Strategic risks;</w:t>
      </w:r>
    </w:p>
    <w:p>
      <w:pPr>
        <w:pStyle w:val="BodyText"/>
        <w:jc w:val="both"/>
      </w:pPr>
      <w:r>
        <w:rPr>
          <w:bCs/>
          <w:b/>
        </w:rPr>
        <w:t xml:space="preserve">5.1.6</w:t>
      </w:r>
      <w:r>
        <w:t xml:space="preserve"> </w:t>
      </w:r>
      <w:r>
        <w:t xml:space="preserve">Cybersecurity risks.</w:t>
      </w:r>
    </w:p>
    <w:bookmarkEnd w:id="97"/>
    <w:bookmarkStart w:id="98" w:name="risk-assessment"/>
    <w:p>
      <w:pPr>
        <w:pStyle w:val="Heading2"/>
      </w:pPr>
      <w:r>
        <w:t xml:space="preserve">6.0 Risk Assessment</w:t>
      </w:r>
    </w:p>
    <w:p>
      <w:pPr>
        <w:pStyle w:val="FirstParagraph"/>
        <w:jc w:val="both"/>
      </w:pPr>
      <w:r>
        <w:rPr>
          <w:bCs/>
          <w:b/>
        </w:rPr>
        <w:t xml:space="preserve">6.1 Likelihood</w:t>
      </w:r>
    </w:p>
    <w:p>
      <w:pPr>
        <w:pStyle w:val="BodyText"/>
        <w:jc w:val="both"/>
      </w:pPr>
      <w:r>
        <w:rPr>
          <w:bCs/>
          <w:b/>
        </w:rPr>
        <w:t xml:space="preserve">6.1.1</w:t>
      </w:r>
      <w:r>
        <w:t xml:space="preserve"> </w:t>
      </w:r>
      <w:r>
        <w:t xml:space="preserve">Likelihood shall be rated:</w:t>
      </w:r>
    </w:p>
    <w:p>
      <w:pPr>
        <w:pStyle w:val="BodyText"/>
        <w:jc w:val="both"/>
      </w:pPr>
      <w:r>
        <w:rPr>
          <w:bCs/>
          <w:b/>
        </w:rPr>
        <w:t xml:space="preserve">6.1.1.1 Low.</w:t>
      </w:r>
      <w:r>
        <w:t xml:space="preserve"> </w:t>
      </w:r>
      <w:r>
        <w:t xml:space="preserve">Unlikely to occur;</w:t>
      </w:r>
    </w:p>
    <w:p>
      <w:pPr>
        <w:pStyle w:val="BodyText"/>
        <w:jc w:val="both"/>
      </w:pPr>
      <w:r>
        <w:rPr>
          <w:bCs/>
          <w:b/>
        </w:rPr>
        <w:t xml:space="preserve">6.1.1.2 Medium.</w:t>
      </w:r>
      <w:r>
        <w:t xml:space="preserve"> </w:t>
      </w:r>
      <w:r>
        <w:t xml:space="preserve">May occur;</w:t>
      </w:r>
    </w:p>
    <w:p>
      <w:pPr>
        <w:pStyle w:val="BodyText"/>
        <w:jc w:val="both"/>
      </w:pPr>
      <w:r>
        <w:rPr>
          <w:bCs/>
          <w:b/>
        </w:rPr>
        <w:t xml:space="preserve">6.1.1.3 High.</w:t>
      </w:r>
      <w:r>
        <w:t xml:space="preserve"> </w:t>
      </w:r>
      <w:r>
        <w:t xml:space="preserve">Likely to occur.</w:t>
      </w:r>
    </w:p>
    <w:p>
      <w:pPr>
        <w:pStyle w:val="BodyText"/>
        <w:jc w:val="both"/>
      </w:pPr>
      <w:r>
        <w:rPr>
          <w:bCs/>
          <w:b/>
        </w:rPr>
        <w:t xml:space="preserve">6.2 Impact</w:t>
      </w:r>
    </w:p>
    <w:p>
      <w:pPr>
        <w:pStyle w:val="BodyText"/>
        <w:jc w:val="both"/>
      </w:pPr>
      <w:r>
        <w:rPr>
          <w:bCs/>
          <w:b/>
        </w:rPr>
        <w:t xml:space="preserve">6.2.1</w:t>
      </w:r>
      <w:r>
        <w:t xml:space="preserve"> </w:t>
      </w:r>
      <w:r>
        <w:t xml:space="preserve">Impact shall be rated:</w:t>
      </w:r>
    </w:p>
    <w:p>
      <w:pPr>
        <w:pStyle w:val="BodyText"/>
        <w:jc w:val="both"/>
      </w:pPr>
      <w:r>
        <w:rPr>
          <w:bCs/>
          <w:b/>
        </w:rPr>
        <w:t xml:space="preserve">6.2.1.1 Low.</w:t>
      </w:r>
      <w:r>
        <w:t xml:space="preserve"> </w:t>
      </w:r>
      <w:r>
        <w:t xml:space="preserve">Minor impact;</w:t>
      </w:r>
    </w:p>
    <w:p>
      <w:pPr>
        <w:pStyle w:val="BodyText"/>
        <w:jc w:val="both"/>
      </w:pPr>
      <w:r>
        <w:rPr>
          <w:bCs/>
          <w:b/>
        </w:rPr>
        <w:t xml:space="preserve">6.2.1.2 Medium.</w:t>
      </w:r>
      <w:r>
        <w:t xml:space="preserve"> </w:t>
      </w:r>
      <w:r>
        <w:t xml:space="preserve">Significant impact;</w:t>
      </w:r>
    </w:p>
    <w:p>
      <w:pPr>
        <w:pStyle w:val="BodyText"/>
        <w:jc w:val="both"/>
      </w:pPr>
      <w:r>
        <w:rPr>
          <w:bCs/>
          <w:b/>
        </w:rPr>
        <w:t xml:space="preserve">6.2.1.3 High.</w:t>
      </w:r>
      <w:r>
        <w:t xml:space="preserve"> </w:t>
      </w:r>
      <w:r>
        <w:t xml:space="preserve">Major impact.</w:t>
      </w:r>
    </w:p>
    <w:p>
      <w:pPr>
        <w:pStyle w:val="BodyText"/>
        <w:jc w:val="both"/>
      </w:pPr>
      <w:r>
        <w:rPr>
          <w:bCs/>
          <w:b/>
        </w:rPr>
        <w:t xml:space="preserve">6.3 Risk Score</w:t>
      </w:r>
    </w:p>
    <w:p>
      <w:pPr>
        <w:pStyle w:val="BodyText"/>
        <w:jc w:val="both"/>
      </w:pPr>
      <w:r>
        <w:rPr>
          <w:bCs/>
          <w:b/>
        </w:rPr>
        <w:t xml:space="preserve">6.3.1</w:t>
      </w:r>
      <w:r>
        <w:t xml:space="preserve"> </w:t>
      </w:r>
      <w:r>
        <w:t xml:space="preserve">Risk score = Likelihood × Impact.</w:t>
      </w:r>
    </w:p>
    <w:p>
      <w:pPr>
        <w:pStyle w:val="BodyText"/>
        <w:jc w:val="both"/>
      </w:pPr>
      <w:r>
        <w:rPr>
          <w:bCs/>
          <w:b/>
        </w:rPr>
        <w:t xml:space="preserve">6.3.2</w:t>
      </w:r>
      <w:r>
        <w:t xml:space="preserve"> </w:t>
      </w:r>
      <w:r>
        <w:t xml:space="preserve">High scores require immediate attention.</w:t>
      </w:r>
    </w:p>
    <w:bookmarkEnd w:id="98"/>
    <w:bookmarkStart w:id="99" w:name="risk-register-contents"/>
    <w:p>
      <w:pPr>
        <w:pStyle w:val="Heading2"/>
      </w:pPr>
      <w:r>
        <w:t xml:space="preserve">7.0 Risk Register Contents</w:t>
      </w:r>
    </w:p>
    <w:p>
      <w:pPr>
        <w:pStyle w:val="FirstParagraph"/>
        <w:jc w:val="both"/>
      </w:pPr>
      <w:r>
        <w:rPr>
          <w:bCs/>
          <w:b/>
        </w:rPr>
        <w:t xml:space="preserve">7.1</w:t>
      </w:r>
      <w:r>
        <w:t xml:space="preserve"> </w:t>
      </w:r>
      <w:r>
        <w:t xml:space="preserve">The Risk Register shall include:</w:t>
      </w:r>
    </w:p>
    <w:p>
      <w:pPr>
        <w:pStyle w:val="BodyText"/>
        <w:jc w:val="both"/>
      </w:pPr>
      <w:r>
        <w:rPr>
          <w:bCs/>
          <w:b/>
        </w:rPr>
        <w:t xml:space="preserve">7.1.1</w:t>
      </w:r>
      <w:r>
        <w:t xml:space="preserve"> </w:t>
      </w:r>
      <w:r>
        <w:t xml:space="preserve">Risk description;</w:t>
      </w:r>
    </w:p>
    <w:p>
      <w:pPr>
        <w:pStyle w:val="BodyText"/>
        <w:jc w:val="both"/>
      </w:pPr>
      <w:r>
        <w:rPr>
          <w:bCs/>
          <w:b/>
        </w:rPr>
        <w:t xml:space="preserve">7.1.2</w:t>
      </w:r>
      <w:r>
        <w:t xml:space="preserve"> </w:t>
      </w:r>
      <w:r>
        <w:t xml:space="preserve">Likelihood;</w:t>
      </w:r>
    </w:p>
    <w:p>
      <w:pPr>
        <w:pStyle w:val="BodyText"/>
        <w:jc w:val="both"/>
      </w:pPr>
      <w:r>
        <w:rPr>
          <w:bCs/>
          <w:b/>
        </w:rPr>
        <w:t xml:space="preserve">7.1.3</w:t>
      </w:r>
      <w:r>
        <w:t xml:space="preserve"> </w:t>
      </w:r>
      <w:r>
        <w:t xml:space="preserve">Impact;</w:t>
      </w:r>
    </w:p>
    <w:p>
      <w:pPr>
        <w:pStyle w:val="BodyText"/>
        <w:jc w:val="both"/>
      </w:pPr>
      <w:r>
        <w:rPr>
          <w:bCs/>
          <w:b/>
        </w:rPr>
        <w:t xml:space="preserve">7.1.4</w:t>
      </w:r>
      <w:r>
        <w:t xml:space="preserve"> </w:t>
      </w:r>
      <w:r>
        <w:t xml:space="preserve">Risk score;</w:t>
      </w:r>
    </w:p>
    <w:p>
      <w:pPr>
        <w:pStyle w:val="BodyText"/>
        <w:jc w:val="both"/>
      </w:pPr>
      <w:r>
        <w:rPr>
          <w:bCs/>
          <w:b/>
        </w:rPr>
        <w:t xml:space="preserve">7.1.5</w:t>
      </w:r>
      <w:r>
        <w:t xml:space="preserve"> </w:t>
      </w:r>
      <w:r>
        <w:t xml:space="preserve">Mitigation actions;</w:t>
      </w:r>
    </w:p>
    <w:p>
      <w:pPr>
        <w:pStyle w:val="BodyText"/>
        <w:jc w:val="both"/>
      </w:pPr>
      <w:r>
        <w:rPr>
          <w:bCs/>
          <w:b/>
        </w:rPr>
        <w:t xml:space="preserve">7.1.6</w:t>
      </w:r>
      <w:r>
        <w:t xml:space="preserve"> </w:t>
      </w:r>
      <w:r>
        <w:t xml:space="preserve">Responsible party;</w:t>
      </w:r>
    </w:p>
    <w:p>
      <w:pPr>
        <w:pStyle w:val="BodyText"/>
        <w:jc w:val="both"/>
      </w:pPr>
      <w:r>
        <w:rPr>
          <w:bCs/>
          <w:b/>
        </w:rPr>
        <w:t xml:space="preserve">7.1.7</w:t>
      </w:r>
      <w:r>
        <w:t xml:space="preserve"> </w:t>
      </w:r>
      <w:r>
        <w:t xml:space="preserve">Status.</w:t>
      </w:r>
    </w:p>
    <w:bookmarkEnd w:id="99"/>
    <w:bookmarkStart w:id="100" w:name="risk-scenarios"/>
    <w:p>
      <w:pPr>
        <w:pStyle w:val="Heading2"/>
      </w:pPr>
      <w:r>
        <w:t xml:space="preserve">8.0 Risk Scenarios</w:t>
      </w:r>
    </w:p>
    <w:p>
      <w:pPr>
        <w:pStyle w:val="FirstParagraph"/>
        <w:jc w:val="both"/>
      </w:pPr>
      <w:r>
        <w:rPr>
          <w:bCs/>
          <w:b/>
        </w:rPr>
        <w:t xml:space="preserve">8.1 Scenario A: Financial Risk</w:t>
      </w:r>
    </w:p>
    <w:p>
      <w:pPr>
        <w:pStyle w:val="BodyText"/>
        <w:jc w:val="both"/>
      </w:pPr>
      <w:r>
        <w:rPr>
          <w:bCs/>
          <w:b/>
        </w:rPr>
        <w:t xml:space="preserve">8.1.1</w:t>
      </w:r>
      <w:r>
        <w:t xml:space="preserve"> </w:t>
      </w:r>
      <w:r>
        <w:t xml:space="preserve">When financial risks are identified:</w:t>
      </w:r>
    </w:p>
    <w:p>
      <w:pPr>
        <w:pStyle w:val="BodyText"/>
        <w:jc w:val="both"/>
      </w:pPr>
      <w:r>
        <w:rPr>
          <w:bCs/>
          <w:b/>
        </w:rPr>
        <w:t xml:space="preserve">8.1.1.1</w:t>
      </w:r>
      <w:r>
        <w:t xml:space="preserve"> </w:t>
      </w:r>
      <w:r>
        <w:t xml:space="preserve">Assess the risk;</w:t>
      </w:r>
    </w:p>
    <w:p>
      <w:pPr>
        <w:pStyle w:val="BodyText"/>
        <w:jc w:val="both"/>
      </w:pPr>
      <w:r>
        <w:rPr>
          <w:bCs/>
          <w:b/>
        </w:rPr>
        <w:t xml:space="preserve">8.1.1.2</w:t>
      </w:r>
      <w:r>
        <w:t xml:space="preserve"> </w:t>
      </w:r>
      <w:r>
        <w:t xml:space="preserve">Develop mitigation;</w:t>
      </w:r>
    </w:p>
    <w:p>
      <w:pPr>
        <w:pStyle w:val="BodyText"/>
        <w:jc w:val="both"/>
      </w:pPr>
      <w:r>
        <w:rPr>
          <w:bCs/>
          <w:b/>
        </w:rPr>
        <w:t xml:space="preserve">8.1.1.3</w:t>
      </w:r>
      <w:r>
        <w:t xml:space="preserve"> </w:t>
      </w:r>
      <w:r>
        <w:t xml:space="preserve">Monitor regularly.</w:t>
      </w:r>
    </w:p>
    <w:p>
      <w:pPr>
        <w:pStyle w:val="BodyText"/>
        <w:jc w:val="both"/>
      </w:pPr>
      <w:r>
        <w:rPr>
          <w:bCs/>
          <w:b/>
        </w:rPr>
        <w:t xml:space="preserve">8.1.2</w:t>
      </w:r>
      <w:r>
        <w:t xml:space="preserve"> </w:t>
      </w:r>
      <w:r>
        <w:t xml:space="preserve">No person shall ignore financial risks.</w:t>
      </w:r>
    </w:p>
    <w:p>
      <w:pPr>
        <w:pStyle w:val="BodyText"/>
        <w:jc w:val="both"/>
      </w:pPr>
      <w:r>
        <w:rPr>
          <w:bCs/>
          <w:b/>
        </w:rPr>
        <w:t xml:space="preserve">8.2 Scenario B: Cybersecurity Risk</w:t>
      </w:r>
    </w:p>
    <w:p>
      <w:pPr>
        <w:pStyle w:val="BodyText"/>
        <w:jc w:val="both"/>
      </w:pPr>
      <w:r>
        <w:rPr>
          <w:bCs/>
          <w:b/>
        </w:rPr>
        <w:t xml:space="preserve">8.2.1</w:t>
      </w:r>
      <w:r>
        <w:t xml:space="preserve"> </w:t>
      </w:r>
      <w:r>
        <w:t xml:space="preserve">When cybersecurity risks are identified:</w:t>
      </w:r>
    </w:p>
    <w:p>
      <w:pPr>
        <w:pStyle w:val="BodyText"/>
        <w:jc w:val="both"/>
      </w:pPr>
      <w:r>
        <w:rPr>
          <w:bCs/>
          <w:b/>
        </w:rPr>
        <w:t xml:space="preserve">8.2.1.1</w:t>
      </w:r>
      <w:r>
        <w:t xml:space="preserve"> </w:t>
      </w:r>
      <w:r>
        <w:t xml:space="preserve">Assess the risk;</w:t>
      </w:r>
    </w:p>
    <w:p>
      <w:pPr>
        <w:pStyle w:val="BodyText"/>
        <w:jc w:val="both"/>
      </w:pPr>
      <w:r>
        <w:rPr>
          <w:bCs/>
          <w:b/>
        </w:rPr>
        <w:t xml:space="preserve">8.2.1.2</w:t>
      </w:r>
      <w:r>
        <w:t xml:space="preserve"> </w:t>
      </w:r>
      <w:r>
        <w:t xml:space="preserve">Implement security measures;</w:t>
      </w:r>
    </w:p>
    <w:p>
      <w:pPr>
        <w:pStyle w:val="BodyText"/>
        <w:jc w:val="both"/>
      </w:pPr>
      <w:r>
        <w:rPr>
          <w:bCs/>
          <w:b/>
        </w:rPr>
        <w:t xml:space="preserve">8.2.1.3</w:t>
      </w:r>
      <w:r>
        <w:t xml:space="preserve"> </w:t>
      </w:r>
      <w:r>
        <w:t xml:space="preserve">Monitor threats.</w:t>
      </w:r>
    </w:p>
    <w:p>
      <w:pPr>
        <w:pStyle w:val="BodyText"/>
        <w:jc w:val="both"/>
      </w:pPr>
      <w:r>
        <w:rPr>
          <w:bCs/>
          <w:b/>
        </w:rPr>
        <w:t xml:space="preserve">8.2.2</w:t>
      </w:r>
      <w:r>
        <w:t xml:space="preserve"> </w:t>
      </w:r>
      <w:r>
        <w:t xml:space="preserve">No person shall ignore cybersecurity risks.</w:t>
      </w:r>
    </w:p>
    <w:bookmarkEnd w:id="100"/>
    <w:bookmarkStart w:id="101" w:name="reporting-1"/>
    <w:p>
      <w:pPr>
        <w:pStyle w:val="Heading2"/>
      </w:pPr>
      <w:r>
        <w:t xml:space="preserve">9.0 Reporting</w:t>
      </w:r>
    </w:p>
    <w:p>
      <w:pPr>
        <w:pStyle w:val="FirstParagraph"/>
        <w:jc w:val="both"/>
      </w:pPr>
      <w:r>
        <w:rPr>
          <w:bCs/>
          <w:b/>
        </w:rPr>
        <w:t xml:space="preserve">9.1</w:t>
      </w:r>
      <w:r>
        <w:t xml:space="preserve"> </w:t>
      </w:r>
      <w:r>
        <w:t xml:space="preserve">The Risk Register shall be reviewed quarterly.</w:t>
      </w:r>
    </w:p>
    <w:p>
      <w:pPr>
        <w:pStyle w:val="BodyText"/>
        <w:jc w:val="both"/>
      </w:pPr>
      <w:r>
        <w:rPr>
          <w:bCs/>
          <w:b/>
        </w:rPr>
        <w:t xml:space="preserve">9.2</w:t>
      </w:r>
      <w:r>
        <w:t xml:space="preserve"> </w:t>
      </w:r>
      <w:r>
        <w:t xml:space="preserve">Reports shall be submitted to:</w:t>
      </w:r>
    </w:p>
    <w:p>
      <w:pPr>
        <w:pStyle w:val="BodyText"/>
        <w:jc w:val="both"/>
      </w:pPr>
      <w:r>
        <w:rPr>
          <w:bCs/>
          <w:b/>
        </w:rPr>
        <w:t xml:space="preserve">9.2.1</w:t>
      </w:r>
      <w:r>
        <w:t xml:space="preserve"> </w:t>
      </w:r>
      <w:r>
        <w:t xml:space="preserve">The Audit &amp; Risk Committee;</w:t>
      </w:r>
    </w:p>
    <w:p>
      <w:pPr>
        <w:pStyle w:val="BodyText"/>
        <w:jc w:val="both"/>
      </w:pPr>
      <w:r>
        <w:rPr>
          <w:bCs/>
          <w:b/>
        </w:rPr>
        <w:t xml:space="preserve">9.2.2</w:t>
      </w:r>
      <w:r>
        <w:t xml:space="preserve"> </w:t>
      </w:r>
      <w:r>
        <w:t xml:space="preserve">The Board of Trustees.</w:t>
      </w:r>
    </w:p>
    <w:bookmarkEnd w:id="101"/>
    <w:bookmarkStart w:id="102" w:name="enforcement-6"/>
    <w:p>
      <w:pPr>
        <w:pStyle w:val="Heading2"/>
      </w:pPr>
      <w:r>
        <w:t xml:space="preserve">10.0 Enforcement</w:t>
      </w:r>
    </w:p>
    <w:p>
      <w:pPr>
        <w:pStyle w:val="FirstParagraph"/>
        <w:jc w:val="both"/>
      </w:pPr>
      <w:r>
        <w:rPr>
          <w:bCs/>
          <w:b/>
        </w:rPr>
        <w:t xml:space="preserve">10.1</w:t>
      </w:r>
      <w:r>
        <w:t xml:space="preserve"> </w:t>
      </w:r>
      <w:r>
        <w:t xml:space="preserve">No person shall violate any provision of this Policy.</w:t>
      </w:r>
    </w:p>
    <w:p>
      <w:pPr>
        <w:pStyle w:val="BodyText"/>
        <w:jc w:val="both"/>
      </w:pPr>
      <w:r>
        <w:rPr>
          <w:bCs/>
          <w:b/>
        </w:rPr>
        <w:t xml:space="preserve">10.2</w:t>
      </w:r>
      <w:r>
        <w:t xml:space="preserve"> </w:t>
      </w:r>
      <w:r>
        <w:t xml:space="preserve">Violation of this Policy shall result in disciplinary action.</w:t>
      </w:r>
    </w:p>
    <w:p>
      <w:pPr>
        <w:pStyle w:val="BodyText"/>
        <w:jc w:val="both"/>
      </w:pPr>
      <w:r>
        <w:rPr>
          <w:bCs/>
          <w:b/>
        </w:rPr>
        <w:t xml:space="preserve">10.3</w:t>
      </w:r>
      <w:r>
        <w:t xml:space="preserve"> </w:t>
      </w:r>
      <w:r>
        <w:t xml:space="preserve">The Chair, Audit &amp; Risk Committee shall ensure compliance.</w:t>
      </w:r>
    </w:p>
    <w:bookmarkEnd w:id="102"/>
    <w:bookmarkStart w:id="103" w:name="related-documents-6"/>
    <w:p>
      <w:pPr>
        <w:pStyle w:val="Heading2"/>
      </w:pPr>
      <w:r>
        <w:t xml:space="preserve">11.0 Related Documents</w:t>
      </w:r>
    </w:p>
    <w:p>
      <w:pPr>
        <w:pStyle w:val="FirstParagraph"/>
        <w:jc w:val="both"/>
      </w:pPr>
      <w:r>
        <w:rPr>
          <w:bCs/>
          <w:b/>
        </w:rPr>
        <w:t xml:space="preserve">11.1</w:t>
      </w:r>
      <w:r>
        <w:t xml:space="preserve"> </w:t>
      </w:r>
      <w:r>
        <w:t xml:space="preserve">Crisis Management Policy (WAQ-008)</w:t>
      </w:r>
    </w:p>
    <w:p>
      <w:pPr>
        <w:pStyle w:val="BodyText"/>
        <w:jc w:val="both"/>
      </w:pPr>
      <w:r>
        <w:rPr>
          <w:bCs/>
          <w:b/>
        </w:rPr>
        <w:t xml:space="preserve">11.2</w:t>
      </w:r>
      <w:r>
        <w:t xml:space="preserve"> </w:t>
      </w:r>
      <w:r>
        <w:t xml:space="preserve">Business Continuity &amp; Insurance Policy (WAQ-009)</w:t>
      </w:r>
    </w:p>
    <w:bookmarkEnd w:id="103"/>
    <w:bookmarkStart w:id="104" w:name="effective-date-6"/>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pStyle w:val="BodyText"/>
        <w:jc w:val="both"/>
      </w:pPr>
      <w:r>
        <w:rPr>
          <w:iCs/>
          <w:i/>
        </w:rPr>
        <w:t xml:space="preserve">End of AMIU-WAQ-007</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WAQ-008: Crisis Management Policy</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Waqf &amp; Research Handbook · Policy 8 of 9</w:t>
            </w:r>
          </w:p>
          <w:p>
            <w:pPr>
              <w:spacing w:before="0" w:after="60"/>
              <w:suppressAutoHyphens/>
            </w:pPr>
            <w:r>
              <w:rPr>
                <w:rFonts w:ascii="Fraunces Black" w:hAnsi="Fraunces Black"/>
                <w:color w:val="B08625"/>
                <w:b/>
                <w:sz w:val="72"/>
              </w:rPr>
              <w:t>WAQ-008</w:t>
            </w:r>
          </w:p>
          <w:p>
            <w:pPr>
              <w:spacing w:before="120" w:after="80"/>
              <w:suppressAutoHyphens/>
            </w:pPr>
            <w:r>
              <w:rPr>
                <w:rFonts w:ascii="Fraunces Black" w:hAnsi="Fraunces Black"/>
                <w:color w:val="FFFFFF"/>
                <w:b/>
                <w:sz w:val="68"/>
              </w:rPr>
              <w:t>Crisis Management Policy</w:t>
            </w:r>
          </w:p>
          <w:p>
            <w:pPr>
              <w:spacing w:before="0" w:after="260"/>
              <w:pBdr>
                <w:bottom w:val="single" w:sz="10" w:space="8" w:color="B08625"/>
              </w:pBdr>
              <w:suppressAutoHyphens/>
            </w:pPr>
            <w:r>
              <w:rPr>
                <w:rFonts w:ascii="Source Serif 4" w:hAnsi="Source Serif 4"/>
                <w:i/>
                <w:smallCaps/>
                <w:color w:val="8C97AB"/>
                <w:sz w:val="19"/>
                <w:spacing w:val="10"/>
              </w:rPr>
              <w:t>Policy Steward: Chair, Audit &amp; Risk Committee</w:t>
            </w:r>
          </w:p>
          <w:p>
            <w:pPr>
              <w:spacing w:before="0" w:after="360"/>
              <w:ind w:right="700"/>
              <w:suppressAutoHyphens/>
            </w:pPr>
            <w:r>
              <w:rPr>
                <w:rFonts w:ascii="Fraunces" w:hAnsi="Fraunces"/>
                <w:i/>
                <w:color w:val="DCE3F0"/>
                <w:sz w:val="24"/>
              </w:rPr>
              <w:t>“One Crisis Management Team, one chain of command, and a standing rule that no person acts alone during a crisis.”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Crisis Types</w:t>
            </w:r>
          </w:p>
          <w:p>
            <w:pPr>
              <w:spacing w:before="0" w:after="90"/>
              <w:suppressAutoHyphens/>
            </w:pPr>
            <w:r>
              <w:rPr>
                <w:rFonts w:ascii="Archivo SemiBold" w:hAnsi="Archivo SemiBold"/>
                <w:color w:val="B08625"/>
                <w:b/>
                <w:sz w:val="17"/>
              </w:rPr>
              <w:t>6.0 </w:t>
            </w:r>
            <w:r>
              <w:rPr>
                <w:rFonts w:ascii="Archivo" w:hAnsi="Archivo"/>
                <w:color w:val="FFFFFF"/>
                <w:sz w:val="16"/>
              </w:rPr>
              <w:t>Crisis Management Team</w:t>
            </w:r>
          </w:p>
          <w:p>
            <w:pPr>
              <w:spacing w:before="0" w:after="90"/>
              <w:suppressAutoHyphens/>
            </w:pPr>
            <w:r>
              <w:rPr>
                <w:rFonts w:ascii="Archivo SemiBold" w:hAnsi="Archivo SemiBold"/>
                <w:color w:val="B08625"/>
                <w:b/>
                <w:sz w:val="17"/>
              </w:rPr>
              <w:t>7.0 </w:t>
            </w:r>
            <w:r>
              <w:rPr>
                <w:rFonts w:ascii="Archivo" w:hAnsi="Archivo"/>
                <w:color w:val="FFFFFF"/>
                <w:sz w:val="16"/>
              </w:rPr>
              <w:t>Crisis Response</w:t>
            </w:r>
          </w:p>
          <w:p>
            <w:pPr>
              <w:spacing w:before="0" w:after="90"/>
              <w:suppressAutoHyphens/>
            </w:pPr>
            <w:r>
              <w:rPr>
                <w:rFonts w:ascii="Archivo SemiBold" w:hAnsi="Archivo SemiBold"/>
                <w:color w:val="B08625"/>
                <w:b/>
                <w:sz w:val="17"/>
              </w:rPr>
              <w:t>8.0 </w:t>
            </w:r>
            <w:r>
              <w:rPr>
                <w:rFonts w:ascii="Archivo" w:hAnsi="Archivo"/>
                <w:color w:val="FFFFFF"/>
                <w:sz w:val="16"/>
              </w:rPr>
              <w:t>Crisis Scenarios</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End w:id="104"/>
    <w:bookmarkStart w:id="105" w:name="waq-008-crisis-management-policy"/>
    <w:p>
      <w:pPr>
        <w:pStyle w:val="Heading2"/>
      </w:pPr>
      <w:r>
        <w:t xml:space="preserve">WAQ-008: Crisis Management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WAQ-008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Chair, Audit &amp; Risk Committee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Internal Audit</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6, Section 6.9</w:t>
            </w:r>
          </w:p>
        </w:tc>
      </w:tr>
    </w:tbl>
    <w:bookmarkEnd w:id="105"/>
    <w:bookmarkStart w:id="106" w:name="purpose-7"/>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managing institutional crises.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Effective crisis management;</w:t>
      </w:r>
    </w:p>
    <w:p>
      <w:pPr>
        <w:pStyle w:val="BodyText"/>
        <w:jc w:val="both"/>
      </w:pPr>
      <w:r>
        <w:rPr>
          <w:bCs/>
          <w:b/>
        </w:rPr>
        <w:t xml:space="preserve">1.2.2</w:t>
      </w:r>
      <w:r>
        <w:t xml:space="preserve"> </w:t>
      </w:r>
      <w:r>
        <w:t xml:space="preserve">Protection of the University community;</w:t>
      </w:r>
    </w:p>
    <w:p>
      <w:pPr>
        <w:pStyle w:val="BodyText"/>
        <w:jc w:val="both"/>
      </w:pPr>
      <w:r>
        <w:rPr>
          <w:bCs/>
          <w:b/>
        </w:rPr>
        <w:t xml:space="preserve">1.2.3</w:t>
      </w:r>
      <w:r>
        <w:t xml:space="preserve"> </w:t>
      </w:r>
      <w:r>
        <w:t xml:space="preserve">Business continuity;</w:t>
      </w:r>
    </w:p>
    <w:p>
      <w:pPr>
        <w:pStyle w:val="BodyText"/>
        <w:jc w:val="both"/>
      </w:pPr>
      <w:r>
        <w:rPr>
          <w:bCs/>
          <w:b/>
        </w:rPr>
        <w:t xml:space="preserve">1.2.4</w:t>
      </w:r>
      <w:r>
        <w:t xml:space="preserve"> </w:t>
      </w:r>
      <w:r>
        <w:t xml:space="preserve">That no person fails to respond to crises.</w:t>
      </w:r>
    </w:p>
    <w:bookmarkEnd w:id="106"/>
    <w:bookmarkStart w:id="107" w:name="scope-7"/>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w:t>
      </w:r>
    </w:p>
    <w:p>
      <w:pPr>
        <w:pStyle w:val="BodyText"/>
        <w:jc w:val="both"/>
      </w:pPr>
      <w:r>
        <w:rPr>
          <w:bCs/>
          <w:b/>
        </w:rPr>
        <w:t xml:space="preserve">2.1.2</w:t>
      </w:r>
      <w:r>
        <w:t xml:space="preserve"> </w:t>
      </w:r>
      <w:r>
        <w:t xml:space="preserve">All crisis situations;</w:t>
      </w:r>
    </w:p>
    <w:p>
      <w:pPr>
        <w:pStyle w:val="BodyText"/>
        <w:jc w:val="both"/>
      </w:pPr>
      <w:r>
        <w:rPr>
          <w:bCs/>
          <w:b/>
        </w:rPr>
        <w:t xml:space="preserve">2.1.3</w:t>
      </w:r>
      <w:r>
        <w:t xml:space="preserve"> </w:t>
      </w:r>
      <w:r>
        <w:t xml:space="preserve">All personnel.</w:t>
      </w:r>
    </w:p>
    <w:p>
      <w:pPr>
        <w:pStyle w:val="BodyText"/>
        <w:jc w:val="both"/>
      </w:pPr>
      <w:r>
        <w:rPr>
          <w:bCs/>
          <w:b/>
        </w:rPr>
        <w:t xml:space="preserve">2.2</w:t>
      </w:r>
      <w:r>
        <w:t xml:space="preserve"> </w:t>
      </w:r>
      <w:r>
        <w:t xml:space="preserve">No person is exempt from the requirements of this Policy.</w:t>
      </w:r>
    </w:p>
    <w:bookmarkEnd w:id="107"/>
    <w:bookmarkStart w:id="108" w:name="definitions-7"/>
    <w:p>
      <w:pPr>
        <w:pStyle w:val="Heading2"/>
      </w:pPr>
      <w:r>
        <w:t xml:space="preserve">3.0 Definitions</w:t>
      </w:r>
    </w:p>
    <w:p>
      <w:pPr>
        <w:pStyle w:val="FirstParagraph"/>
        <w:jc w:val="both"/>
      </w:pPr>
      <w:r>
        <w:rPr>
          <w:bCs/>
          <w:b/>
        </w:rPr>
        <w:t xml:space="preserve">3.1 Crisis.</w:t>
      </w:r>
      <w:r>
        <w:t xml:space="preserve"> </w:t>
      </w:r>
      <w:r>
        <w:t xml:space="preserve">An event threatening the University’s operations, reputation, or stakeholders.</w:t>
      </w:r>
    </w:p>
    <w:p>
      <w:pPr>
        <w:pStyle w:val="BodyText"/>
        <w:jc w:val="both"/>
      </w:pPr>
      <w:r>
        <w:rPr>
          <w:bCs/>
          <w:b/>
        </w:rPr>
        <w:t xml:space="preserve">3.2 Crisis Management Team.</w:t>
      </w:r>
      <w:r>
        <w:t xml:space="preserve"> </w:t>
      </w:r>
      <w:r>
        <w:t xml:space="preserve">The team responsible for managing crises.</w:t>
      </w:r>
    </w:p>
    <w:p>
      <w:pPr>
        <w:pStyle w:val="BodyText"/>
        <w:jc w:val="both"/>
      </w:pPr>
      <w:r>
        <w:rPr>
          <w:bCs/>
          <w:b/>
        </w:rPr>
        <w:t xml:space="preserve">3.3 Crisis Response.</w:t>
      </w:r>
      <w:r>
        <w:t xml:space="preserve"> </w:t>
      </w:r>
      <w:r>
        <w:t xml:space="preserve">Actions taken during a crisis.</w:t>
      </w:r>
    </w:p>
    <w:p>
      <w:pPr>
        <w:pStyle w:val="BodyText"/>
        <w:jc w:val="both"/>
      </w:pPr>
      <w:r>
        <w:rPr>
          <w:bCs/>
          <w:b/>
        </w:rPr>
        <w:t xml:space="preserve">3.4 Recovery.</w:t>
      </w:r>
      <w:r>
        <w:t xml:space="preserve"> </w:t>
      </w:r>
      <w:r>
        <w:t xml:space="preserve">Actions taken after a crisis.</w:t>
      </w:r>
    </w:p>
    <w:bookmarkEnd w:id="108"/>
    <w:bookmarkStart w:id="109" w:name="policy-statement-7"/>
    <w:p>
      <w:pPr>
        <w:pStyle w:val="Heading2"/>
      </w:pPr>
      <w:r>
        <w:t xml:space="preserve">4.0 Policy Statement</w:t>
      </w:r>
    </w:p>
    <w:p>
      <w:pPr>
        <w:pStyle w:val="FirstParagraph"/>
        <w:jc w:val="both"/>
      </w:pPr>
      <w:r>
        <w:rPr>
          <w:bCs/>
          <w:b/>
        </w:rPr>
        <w:t xml:space="preserve">4.1</w:t>
      </w:r>
      <w:r>
        <w:t xml:space="preserve"> </w:t>
      </w:r>
      <w:r>
        <w:t xml:space="preserve">The University shall maintain a comprehensive Crisis Management Policy.</w:t>
      </w:r>
    </w:p>
    <w:p>
      <w:pPr>
        <w:pStyle w:val="BodyText"/>
        <w:jc w:val="both"/>
      </w:pPr>
      <w:r>
        <w:rPr>
          <w:bCs/>
          <w:b/>
        </w:rPr>
        <w:t xml:space="preserve">4.2</w:t>
      </w:r>
      <w:r>
        <w:t xml:space="preserve"> </w:t>
      </w:r>
      <w:r>
        <w:t xml:space="preserve">No person shall fail to respond to crises.</w:t>
      </w:r>
    </w:p>
    <w:p>
      <w:pPr>
        <w:pStyle w:val="BodyText"/>
        <w:jc w:val="both"/>
      </w:pPr>
      <w:r>
        <w:rPr>
          <w:bCs/>
          <w:b/>
        </w:rPr>
        <w:t xml:space="preserve">4.3</w:t>
      </w:r>
      <w:r>
        <w:t xml:space="preserve"> </w:t>
      </w:r>
      <w:r>
        <w:t xml:space="preserve">No person shall make unauthorized decisions during crises.</w:t>
      </w:r>
    </w:p>
    <w:p>
      <w:pPr>
        <w:pStyle w:val="BodyText"/>
        <w:jc w:val="both"/>
      </w:pPr>
      <w:r>
        <w:rPr>
          <w:bCs/>
          <w:b/>
        </w:rPr>
        <w:t xml:space="preserve">4.4</w:t>
      </w:r>
      <w:r>
        <w:t xml:space="preserve"> </w:t>
      </w:r>
      <w:r>
        <w:t xml:space="preserve">All crises shall be managed effectively.</w:t>
      </w:r>
    </w:p>
    <w:bookmarkEnd w:id="109"/>
    <w:bookmarkStart w:id="110" w:name="crisis-types"/>
    <w:p>
      <w:pPr>
        <w:pStyle w:val="Heading2"/>
      </w:pPr>
      <w:r>
        <w:t xml:space="preserve">5.0 Crisis Types</w:t>
      </w:r>
    </w:p>
    <w:p>
      <w:pPr>
        <w:pStyle w:val="FirstParagraph"/>
        <w:jc w:val="both"/>
      </w:pPr>
      <w:r>
        <w:rPr>
          <w:bCs/>
          <w:b/>
        </w:rPr>
        <w:t xml:space="preserve">5.1</w:t>
      </w:r>
      <w:r>
        <w:t xml:space="preserve"> </w:t>
      </w:r>
      <w:r>
        <w:t xml:space="preserve">Crises may include:</w:t>
      </w:r>
    </w:p>
    <w:p>
      <w:pPr>
        <w:pStyle w:val="BodyText"/>
        <w:jc w:val="both"/>
      </w:pPr>
      <w:r>
        <w:rPr>
          <w:bCs/>
          <w:b/>
        </w:rPr>
        <w:t xml:space="preserve">5.1.1</w:t>
      </w:r>
      <w:r>
        <w:t xml:space="preserve"> </w:t>
      </w:r>
      <w:r>
        <w:t xml:space="preserve">Natural disasters;</w:t>
      </w:r>
    </w:p>
    <w:p>
      <w:pPr>
        <w:pStyle w:val="BodyText"/>
        <w:jc w:val="both"/>
      </w:pPr>
      <w:r>
        <w:rPr>
          <w:bCs/>
          <w:b/>
        </w:rPr>
        <w:t xml:space="preserve">5.1.2</w:t>
      </w:r>
      <w:r>
        <w:t xml:space="preserve"> </w:t>
      </w:r>
      <w:r>
        <w:t xml:space="preserve">Health emergencies;</w:t>
      </w:r>
    </w:p>
    <w:p>
      <w:pPr>
        <w:pStyle w:val="BodyText"/>
        <w:jc w:val="both"/>
      </w:pPr>
      <w:r>
        <w:rPr>
          <w:bCs/>
          <w:b/>
        </w:rPr>
        <w:t xml:space="preserve">5.1.3</w:t>
      </w:r>
      <w:r>
        <w:t xml:space="preserve"> </w:t>
      </w:r>
      <w:r>
        <w:t xml:space="preserve">Security incidents;</w:t>
      </w:r>
    </w:p>
    <w:p>
      <w:pPr>
        <w:pStyle w:val="BodyText"/>
        <w:jc w:val="both"/>
      </w:pPr>
      <w:r>
        <w:rPr>
          <w:bCs/>
          <w:b/>
        </w:rPr>
        <w:t xml:space="preserve">5.1.4</w:t>
      </w:r>
      <w:r>
        <w:t xml:space="preserve"> </w:t>
      </w:r>
      <w:r>
        <w:t xml:space="preserve">Financial crises;</w:t>
      </w:r>
    </w:p>
    <w:p>
      <w:pPr>
        <w:pStyle w:val="BodyText"/>
        <w:jc w:val="both"/>
      </w:pPr>
      <w:r>
        <w:rPr>
          <w:bCs/>
          <w:b/>
        </w:rPr>
        <w:t xml:space="preserve">5.1.5</w:t>
      </w:r>
      <w:r>
        <w:t xml:space="preserve"> </w:t>
      </w:r>
      <w:r>
        <w:t xml:space="preserve">Reputational crises;</w:t>
      </w:r>
    </w:p>
    <w:p>
      <w:pPr>
        <w:pStyle w:val="BodyText"/>
        <w:jc w:val="both"/>
      </w:pPr>
      <w:r>
        <w:rPr>
          <w:bCs/>
          <w:b/>
        </w:rPr>
        <w:t xml:space="preserve">5.1.6</w:t>
      </w:r>
      <w:r>
        <w:t xml:space="preserve"> </w:t>
      </w:r>
      <w:r>
        <w:t xml:space="preserve">Legal crises.</w:t>
      </w:r>
    </w:p>
    <w:bookmarkEnd w:id="110"/>
    <w:bookmarkStart w:id="111" w:name="crisis-management-team"/>
    <w:p>
      <w:pPr>
        <w:pStyle w:val="Heading2"/>
      </w:pPr>
      <w:r>
        <w:t xml:space="preserve">6.0 Crisis Management Team</w:t>
      </w:r>
    </w:p>
    <w:p>
      <w:pPr>
        <w:pStyle w:val="FirstParagraph"/>
        <w:jc w:val="both"/>
      </w:pPr>
      <w:r>
        <w:rPr>
          <w:bCs/>
          <w:b/>
        </w:rPr>
        <w:t xml:space="preserve">6.1</w:t>
      </w:r>
      <w:r>
        <w:t xml:space="preserve"> </w:t>
      </w:r>
      <w:r>
        <w:t xml:space="preserve">The Crisis Management Team shall consist of:</w:t>
      </w:r>
    </w:p>
    <w:p>
      <w:pPr>
        <w:pStyle w:val="BodyText"/>
        <w:jc w:val="both"/>
      </w:pPr>
      <w:r>
        <w:rPr>
          <w:bCs/>
          <w:b/>
        </w:rPr>
        <w:t xml:space="preserve">6.1.1</w:t>
      </w:r>
      <w:r>
        <w:t xml:space="preserve"> </w:t>
      </w:r>
      <w:r>
        <w:t xml:space="preserve">The President &amp; Vice-Chancellor;</w:t>
      </w:r>
    </w:p>
    <w:p>
      <w:pPr>
        <w:pStyle w:val="BodyText"/>
        <w:jc w:val="both"/>
      </w:pPr>
      <w:r>
        <w:rPr>
          <w:bCs/>
          <w:b/>
        </w:rPr>
        <w:t xml:space="preserve">6.1.2</w:t>
      </w:r>
      <w:r>
        <w:t xml:space="preserve"> </w:t>
      </w:r>
      <w:r>
        <w:t xml:space="preserve">The Deputy Vice-Chancellor, Administration &amp; Finance;</w:t>
      </w:r>
    </w:p>
    <w:p>
      <w:pPr>
        <w:pStyle w:val="BodyText"/>
        <w:jc w:val="both"/>
      </w:pPr>
      <w:r>
        <w:rPr>
          <w:bCs/>
          <w:b/>
        </w:rPr>
        <w:t xml:space="preserve">6.1.3</w:t>
      </w:r>
      <w:r>
        <w:t xml:space="preserve"> </w:t>
      </w:r>
      <w:r>
        <w:t xml:space="preserve">The Director, Communications;</w:t>
      </w:r>
    </w:p>
    <w:p>
      <w:pPr>
        <w:pStyle w:val="BodyText"/>
        <w:jc w:val="both"/>
      </w:pPr>
      <w:r>
        <w:rPr>
          <w:bCs/>
          <w:b/>
        </w:rPr>
        <w:t xml:space="preserve">6.1.4</w:t>
      </w:r>
      <w:r>
        <w:t xml:space="preserve"> </w:t>
      </w:r>
      <w:r>
        <w:t xml:space="preserve">The Office of Legal Counsel;</w:t>
      </w:r>
    </w:p>
    <w:p>
      <w:pPr>
        <w:pStyle w:val="BodyText"/>
        <w:jc w:val="both"/>
      </w:pPr>
      <w:r>
        <w:rPr>
          <w:bCs/>
          <w:b/>
        </w:rPr>
        <w:t xml:space="preserve">6.1.5</w:t>
      </w:r>
      <w:r>
        <w:t xml:space="preserve"> </w:t>
      </w:r>
      <w:r>
        <w:t xml:space="preserve">The Director, Facilities;</w:t>
      </w:r>
    </w:p>
    <w:p>
      <w:pPr>
        <w:pStyle w:val="BodyText"/>
        <w:jc w:val="both"/>
      </w:pPr>
      <w:r>
        <w:rPr>
          <w:bCs/>
          <w:b/>
        </w:rPr>
        <w:t xml:space="preserve">6.1.6</w:t>
      </w:r>
      <w:r>
        <w:t xml:space="preserve"> </w:t>
      </w:r>
      <w:r>
        <w:t xml:space="preserve">Other relevant personnel.</w:t>
      </w:r>
    </w:p>
    <w:p>
      <w:pPr>
        <w:pStyle w:val="BodyText"/>
        <w:jc w:val="both"/>
      </w:pPr>
      <w:r>
        <w:rPr>
          <w:bCs/>
          <w:b/>
        </w:rPr>
        <w:t xml:space="preserve">6.2</w:t>
      </w:r>
      <w:r>
        <w:t xml:space="preserve"> </w:t>
      </w:r>
      <w:r>
        <w:t xml:space="preserve">No person shall act independently.</w:t>
      </w:r>
    </w:p>
    <w:bookmarkEnd w:id="111"/>
    <w:bookmarkStart w:id="112" w:name="crisis-response"/>
    <w:p>
      <w:pPr>
        <w:pStyle w:val="Heading2"/>
      </w:pPr>
      <w:r>
        <w:t xml:space="preserve">7.0 Crisis Response</w:t>
      </w:r>
    </w:p>
    <w:p>
      <w:pPr>
        <w:pStyle w:val="FirstParagraph"/>
        <w:jc w:val="both"/>
      </w:pPr>
      <w:r>
        <w:rPr>
          <w:bCs/>
          <w:b/>
        </w:rPr>
        <w:t xml:space="preserve">7.1 Initial Response</w:t>
      </w:r>
    </w:p>
    <w:p>
      <w:pPr>
        <w:pStyle w:val="BodyText"/>
        <w:jc w:val="both"/>
      </w:pPr>
      <w:r>
        <w:rPr>
          <w:bCs/>
          <w:b/>
        </w:rPr>
        <w:t xml:space="preserve">7.1.1</w:t>
      </w:r>
      <w:r>
        <w:t xml:space="preserve"> </w:t>
      </w:r>
      <w:r>
        <w:t xml:space="preserve">Acknowledge the crisis immediately.</w:t>
      </w:r>
    </w:p>
    <w:p>
      <w:pPr>
        <w:pStyle w:val="BodyText"/>
        <w:jc w:val="both"/>
      </w:pPr>
      <w:r>
        <w:rPr>
          <w:bCs/>
          <w:b/>
        </w:rPr>
        <w:t xml:space="preserve">7.1.2</w:t>
      </w:r>
      <w:r>
        <w:t xml:space="preserve"> </w:t>
      </w:r>
      <w:r>
        <w:t xml:space="preserve">Activate the Crisis Management Team.</w:t>
      </w:r>
    </w:p>
    <w:p>
      <w:pPr>
        <w:pStyle w:val="BodyText"/>
        <w:jc w:val="both"/>
      </w:pPr>
      <w:r>
        <w:rPr>
          <w:bCs/>
          <w:b/>
        </w:rPr>
        <w:t xml:space="preserve">7.1.3</w:t>
      </w:r>
      <w:r>
        <w:t xml:space="preserve"> </w:t>
      </w:r>
      <w:r>
        <w:t xml:space="preserve">Assess the situation.</w:t>
      </w:r>
    </w:p>
    <w:p>
      <w:pPr>
        <w:pStyle w:val="BodyText"/>
        <w:jc w:val="both"/>
      </w:pPr>
      <w:r>
        <w:rPr>
          <w:bCs/>
          <w:b/>
        </w:rPr>
        <w:t xml:space="preserve">7.1.4</w:t>
      </w:r>
      <w:r>
        <w:t xml:space="preserve"> </w:t>
      </w:r>
      <w:r>
        <w:t xml:space="preserve">No person shall delay response.</w:t>
      </w:r>
    </w:p>
    <w:p>
      <w:pPr>
        <w:pStyle w:val="BodyText"/>
        <w:jc w:val="both"/>
      </w:pPr>
      <w:r>
        <w:rPr>
          <w:bCs/>
          <w:b/>
        </w:rPr>
        <w:t xml:space="preserve">7.2 Ongoing Response</w:t>
      </w:r>
    </w:p>
    <w:p>
      <w:pPr>
        <w:pStyle w:val="BodyText"/>
        <w:jc w:val="both"/>
      </w:pPr>
      <w:r>
        <w:rPr>
          <w:bCs/>
          <w:b/>
        </w:rPr>
        <w:t xml:space="preserve">7.2.1</w:t>
      </w:r>
      <w:r>
        <w:t xml:space="preserve"> </w:t>
      </w:r>
      <w:r>
        <w:t xml:space="preserve">Communicate with stakeholders.</w:t>
      </w:r>
    </w:p>
    <w:p>
      <w:pPr>
        <w:pStyle w:val="BodyText"/>
        <w:jc w:val="both"/>
      </w:pPr>
      <w:r>
        <w:rPr>
          <w:bCs/>
          <w:b/>
        </w:rPr>
        <w:t xml:space="preserve">7.2.2</w:t>
      </w:r>
      <w:r>
        <w:t xml:space="preserve"> </w:t>
      </w:r>
      <w:r>
        <w:t xml:space="preserve">Coordinate actions.</w:t>
      </w:r>
    </w:p>
    <w:p>
      <w:pPr>
        <w:pStyle w:val="BodyText"/>
        <w:jc w:val="both"/>
      </w:pPr>
      <w:r>
        <w:rPr>
          <w:bCs/>
          <w:b/>
        </w:rPr>
        <w:t xml:space="preserve">7.2.3</w:t>
      </w:r>
      <w:r>
        <w:t xml:space="preserve"> </w:t>
      </w:r>
      <w:r>
        <w:t xml:space="preserve">Monitor the situation.</w:t>
      </w:r>
    </w:p>
    <w:p>
      <w:pPr>
        <w:pStyle w:val="BodyText"/>
        <w:jc w:val="both"/>
      </w:pPr>
      <w:r>
        <w:rPr>
          <w:bCs/>
          <w:b/>
        </w:rPr>
        <w:t xml:space="preserve">7.2.4</w:t>
      </w:r>
      <w:r>
        <w:t xml:space="preserve"> </w:t>
      </w:r>
      <w:r>
        <w:t xml:space="preserve">No person shall fail to communicate.</w:t>
      </w:r>
    </w:p>
    <w:p>
      <w:pPr>
        <w:pStyle w:val="BodyText"/>
        <w:jc w:val="both"/>
      </w:pPr>
      <w:r>
        <w:rPr>
          <w:bCs/>
          <w:b/>
        </w:rPr>
        <w:t xml:space="preserve">7.3 Post-Crisis</w:t>
      </w:r>
    </w:p>
    <w:p>
      <w:pPr>
        <w:pStyle w:val="BodyText"/>
        <w:jc w:val="both"/>
      </w:pPr>
      <w:r>
        <w:rPr>
          <w:bCs/>
          <w:b/>
        </w:rPr>
        <w:t xml:space="preserve">7.3.1</w:t>
      </w:r>
      <w:r>
        <w:t xml:space="preserve"> </w:t>
      </w:r>
      <w:r>
        <w:t xml:space="preserve">Assess the response.</w:t>
      </w:r>
    </w:p>
    <w:p>
      <w:pPr>
        <w:pStyle w:val="BodyText"/>
        <w:jc w:val="both"/>
      </w:pPr>
      <w:r>
        <w:rPr>
          <w:bCs/>
          <w:b/>
        </w:rPr>
        <w:t xml:space="preserve">7.3.2</w:t>
      </w:r>
      <w:r>
        <w:t xml:space="preserve"> </w:t>
      </w:r>
      <w:r>
        <w:t xml:space="preserve">Communicate lessons learned.</w:t>
      </w:r>
    </w:p>
    <w:p>
      <w:pPr>
        <w:pStyle w:val="BodyText"/>
        <w:jc w:val="both"/>
      </w:pPr>
      <w:r>
        <w:rPr>
          <w:bCs/>
          <w:b/>
        </w:rPr>
        <w:t xml:space="preserve">7.3.3</w:t>
      </w:r>
      <w:r>
        <w:t xml:space="preserve"> </w:t>
      </w:r>
      <w:r>
        <w:t xml:space="preserve">Update plans.</w:t>
      </w:r>
    </w:p>
    <w:p>
      <w:pPr>
        <w:pStyle w:val="BodyText"/>
        <w:jc w:val="both"/>
      </w:pPr>
      <w:r>
        <w:rPr>
          <w:bCs/>
          <w:b/>
        </w:rPr>
        <w:t xml:space="preserve">7.3.4</w:t>
      </w:r>
      <w:r>
        <w:t xml:space="preserve"> </w:t>
      </w:r>
      <w:r>
        <w:t xml:space="preserve">No person shall fail to learn.</w:t>
      </w:r>
    </w:p>
    <w:bookmarkEnd w:id="112"/>
    <w:bookmarkStart w:id="113" w:name="crisis-scenarios"/>
    <w:p>
      <w:pPr>
        <w:pStyle w:val="Heading2"/>
      </w:pPr>
      <w:r>
        <w:t xml:space="preserve">8.0 Crisis Scenarios</w:t>
      </w:r>
    </w:p>
    <w:p>
      <w:pPr>
        <w:pStyle w:val="FirstParagraph"/>
        <w:jc w:val="both"/>
      </w:pPr>
      <w:r>
        <w:rPr>
          <w:bCs/>
          <w:b/>
        </w:rPr>
        <w:t xml:space="preserve">8.1 Scenario A: Natural Disaster</w:t>
      </w:r>
    </w:p>
    <w:p>
      <w:pPr>
        <w:pStyle w:val="BodyText"/>
        <w:jc w:val="both"/>
      </w:pPr>
      <w:r>
        <w:rPr>
          <w:bCs/>
          <w:b/>
        </w:rPr>
        <w:t xml:space="preserve">8.1.1</w:t>
      </w:r>
      <w:r>
        <w:t xml:space="preserve"> </w:t>
      </w:r>
      <w:r>
        <w:t xml:space="preserve">When a natural disaster occurs:</w:t>
      </w:r>
    </w:p>
    <w:p>
      <w:pPr>
        <w:pStyle w:val="BodyText"/>
        <w:jc w:val="both"/>
      </w:pPr>
      <w:r>
        <w:rPr>
          <w:bCs/>
          <w:b/>
        </w:rPr>
        <w:t xml:space="preserve">8.1.1.1</w:t>
      </w:r>
      <w:r>
        <w:t xml:space="preserve"> </w:t>
      </w:r>
      <w:r>
        <w:t xml:space="preserve">Ensure safety of personnel;</w:t>
      </w:r>
    </w:p>
    <w:p>
      <w:pPr>
        <w:pStyle w:val="BodyText"/>
        <w:jc w:val="both"/>
      </w:pPr>
      <w:r>
        <w:rPr>
          <w:bCs/>
          <w:b/>
        </w:rPr>
        <w:t xml:space="preserve">8.1.1.2</w:t>
      </w:r>
      <w:r>
        <w:t xml:space="preserve"> </w:t>
      </w:r>
      <w:r>
        <w:t xml:space="preserve">Activate emergency procedures;</w:t>
      </w:r>
    </w:p>
    <w:p>
      <w:pPr>
        <w:pStyle w:val="BodyText"/>
        <w:jc w:val="both"/>
      </w:pPr>
      <w:r>
        <w:rPr>
          <w:bCs/>
          <w:b/>
        </w:rPr>
        <w:t xml:space="preserve">8.1.1.3</w:t>
      </w:r>
      <w:r>
        <w:t xml:space="preserve"> </w:t>
      </w:r>
      <w:r>
        <w:t xml:space="preserve">Communicate with stakeholders.</w:t>
      </w:r>
    </w:p>
    <w:p>
      <w:pPr>
        <w:pStyle w:val="BodyText"/>
        <w:jc w:val="both"/>
      </w:pPr>
      <w:r>
        <w:rPr>
          <w:bCs/>
          <w:b/>
        </w:rPr>
        <w:t xml:space="preserve">8.1.2</w:t>
      </w:r>
      <w:r>
        <w:t xml:space="preserve"> </w:t>
      </w:r>
      <w:r>
        <w:t xml:space="preserve">No person shall ignore safety.</w:t>
      </w:r>
    </w:p>
    <w:p>
      <w:pPr>
        <w:pStyle w:val="BodyText"/>
        <w:jc w:val="both"/>
      </w:pPr>
      <w:r>
        <w:rPr>
          <w:bCs/>
          <w:b/>
        </w:rPr>
        <w:t xml:space="preserve">8.2 Scenario B: Cybersecurity Incident</w:t>
      </w:r>
    </w:p>
    <w:p>
      <w:pPr>
        <w:pStyle w:val="BodyText"/>
        <w:jc w:val="both"/>
      </w:pPr>
      <w:r>
        <w:rPr>
          <w:bCs/>
          <w:b/>
        </w:rPr>
        <w:t xml:space="preserve">8.2.1</w:t>
      </w:r>
      <w:r>
        <w:t xml:space="preserve"> </w:t>
      </w:r>
      <w:r>
        <w:t xml:space="preserve">When a cybersecurity incident occurs:</w:t>
      </w:r>
    </w:p>
    <w:p>
      <w:pPr>
        <w:pStyle w:val="BodyText"/>
        <w:jc w:val="both"/>
      </w:pPr>
      <w:r>
        <w:rPr>
          <w:bCs/>
          <w:b/>
        </w:rPr>
        <w:t xml:space="preserve">8.2.1.1</w:t>
      </w:r>
      <w:r>
        <w:t xml:space="preserve"> </w:t>
      </w:r>
      <w:r>
        <w:t xml:space="preserve">Contain the incident;</w:t>
      </w:r>
    </w:p>
    <w:p>
      <w:pPr>
        <w:pStyle w:val="BodyText"/>
        <w:jc w:val="both"/>
      </w:pPr>
      <w:r>
        <w:rPr>
          <w:bCs/>
          <w:b/>
        </w:rPr>
        <w:t xml:space="preserve">8.2.1.2</w:t>
      </w:r>
      <w:r>
        <w:t xml:space="preserve"> </w:t>
      </w:r>
      <w:r>
        <w:t xml:space="preserve">Notify affected parties;</w:t>
      </w:r>
    </w:p>
    <w:p>
      <w:pPr>
        <w:pStyle w:val="BodyText"/>
        <w:jc w:val="both"/>
      </w:pPr>
      <w:r>
        <w:rPr>
          <w:bCs/>
          <w:b/>
        </w:rPr>
        <w:t xml:space="preserve">8.2.1.3</w:t>
      </w:r>
      <w:r>
        <w:t xml:space="preserve"> </w:t>
      </w:r>
      <w:r>
        <w:t xml:space="preserve">Investigate the cause.</w:t>
      </w:r>
    </w:p>
    <w:p>
      <w:pPr>
        <w:pStyle w:val="BodyText"/>
        <w:jc w:val="both"/>
      </w:pPr>
      <w:r>
        <w:rPr>
          <w:bCs/>
          <w:b/>
        </w:rPr>
        <w:t xml:space="preserve">8.2.2</w:t>
      </w:r>
      <w:r>
        <w:t xml:space="preserve"> </w:t>
      </w:r>
      <w:r>
        <w:t xml:space="preserve">No person shall ignore cybersecurity.</w:t>
      </w:r>
    </w:p>
    <w:bookmarkEnd w:id="113"/>
    <w:bookmarkStart w:id="114" w:name="enforcement-7"/>
    <w:p>
      <w:pPr>
        <w:pStyle w:val="Heading2"/>
      </w:pPr>
      <w:r>
        <w:t xml:space="preserve">9.0 Enforcement</w:t>
      </w:r>
    </w:p>
    <w:p>
      <w:pPr>
        <w:pStyle w:val="FirstParagraph"/>
        <w:jc w:val="both"/>
      </w:pPr>
      <w:r>
        <w:rPr>
          <w:bCs/>
          <w:b/>
        </w:rPr>
        <w:t xml:space="preserve">9.1</w:t>
      </w:r>
      <w:r>
        <w:t xml:space="preserve"> </w:t>
      </w:r>
      <w:r>
        <w:t xml:space="preserve">No person shall violate any provision of this Policy.</w:t>
      </w:r>
    </w:p>
    <w:p>
      <w:pPr>
        <w:pStyle w:val="BodyText"/>
        <w:jc w:val="both"/>
      </w:pPr>
      <w:r>
        <w:rPr>
          <w:bCs/>
          <w:b/>
        </w:rPr>
        <w:t xml:space="preserve">9.2</w:t>
      </w:r>
      <w:r>
        <w:t xml:space="preserve"> </w:t>
      </w:r>
      <w:r>
        <w:t xml:space="preserve">Violation of this Policy shall result in disciplinary action.</w:t>
      </w:r>
    </w:p>
    <w:p>
      <w:pPr>
        <w:pStyle w:val="BodyText"/>
        <w:jc w:val="both"/>
      </w:pPr>
      <w:r>
        <w:rPr>
          <w:bCs/>
          <w:b/>
        </w:rPr>
        <w:t xml:space="preserve">9.3</w:t>
      </w:r>
      <w:r>
        <w:t xml:space="preserve"> </w:t>
      </w:r>
      <w:r>
        <w:t xml:space="preserve">The Chair, Audit &amp; Risk Committee shall ensure compliance.</w:t>
      </w:r>
    </w:p>
    <w:bookmarkEnd w:id="114"/>
    <w:bookmarkStart w:id="115" w:name="related-documents-7"/>
    <w:p>
      <w:pPr>
        <w:pStyle w:val="Heading2"/>
      </w:pPr>
      <w:r>
        <w:t xml:space="preserve">10.0 Related Documents</w:t>
      </w:r>
    </w:p>
    <w:p>
      <w:pPr>
        <w:pStyle w:val="FirstParagraph"/>
        <w:jc w:val="both"/>
      </w:pPr>
      <w:r>
        <w:rPr>
          <w:bCs/>
          <w:b/>
        </w:rPr>
        <w:t xml:space="preserve">10.1</w:t>
      </w:r>
      <w:r>
        <w:t xml:space="preserve"> </w:t>
      </w:r>
      <w:r>
        <w:t xml:space="preserve">Risk Register (WAQ-007)</w:t>
      </w:r>
    </w:p>
    <w:p>
      <w:pPr>
        <w:pStyle w:val="BodyText"/>
        <w:jc w:val="both"/>
      </w:pPr>
      <w:r>
        <w:rPr>
          <w:bCs/>
          <w:b/>
        </w:rPr>
        <w:t xml:space="preserve">10.2</w:t>
      </w:r>
      <w:r>
        <w:t xml:space="preserve"> </w:t>
      </w:r>
      <w:r>
        <w:t xml:space="preserve">Crisis Communications Plan (MKT-006)</w:t>
      </w:r>
    </w:p>
    <w:p>
      <w:pPr>
        <w:pStyle w:val="BodyText"/>
        <w:jc w:val="both"/>
      </w:pPr>
      <w:r>
        <w:rPr>
          <w:bCs/>
          <w:b/>
        </w:rPr>
        <w:t xml:space="preserve">10.3</w:t>
      </w:r>
      <w:r>
        <w:t xml:space="preserve"> </w:t>
      </w:r>
      <w:r>
        <w:t xml:space="preserve">Business Continuity &amp; Insurance Policy (WAQ-009)</w:t>
      </w:r>
    </w:p>
    <w:bookmarkEnd w:id="115"/>
    <w:bookmarkStart w:id="116" w:name="effective-date-7"/>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pStyle w:val="BodyText"/>
        <w:jc w:val="both"/>
      </w:pPr>
      <w:r>
        <w:rPr>
          <w:iCs/>
          <w:i/>
        </w:rPr>
        <w:t xml:space="preserve">End of AMIU-WAQ-008</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WAQ-009: Business Continuity &amp; Insurance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Waqf &amp; Research Handbook · Policy 9 of 9</w:t>
            </w:r>
          </w:p>
          <w:p>
            <w:pPr>
              <w:spacing w:before="0" w:after="60"/>
              <w:suppressAutoHyphens/>
            </w:pPr>
            <w:r>
              <w:rPr>
                <w:rFonts w:ascii="Fraunces Black" w:hAnsi="Fraunces Black"/>
                <w:color w:val="B08625"/>
                <w:b/>
                <w:sz w:val="72"/>
              </w:rPr>
              <w:t>WAQ-009</w:t>
            </w:r>
          </w:p>
          <w:p>
            <w:pPr>
              <w:spacing w:before="120" w:after="80"/>
              <w:suppressAutoHyphens/>
            </w:pPr>
            <w:r>
              <w:rPr>
                <w:rFonts w:ascii="Fraunces Black" w:hAnsi="Fraunces Black"/>
                <w:color w:val="FFFFFF"/>
                <w:b/>
                <w:sz w:val="54"/>
              </w:rPr>
              <w:t>Business Continuity &amp; Insurance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“Four critical functions kept running through any disruption, and four lines of insurance that never lapse.”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Business Continuity</w:t>
            </w:r>
          </w:p>
          <w:p>
            <w:pPr>
              <w:spacing w:before="0" w:after="90"/>
              <w:suppressAutoHyphens/>
            </w:pPr>
            <w:r>
              <w:rPr>
                <w:rFonts w:ascii="Archivo SemiBold" w:hAnsi="Archivo SemiBold"/>
                <w:color w:val="B08625"/>
                <w:b/>
                <w:sz w:val="17"/>
              </w:rPr>
              <w:t>6.0 </w:t>
            </w:r>
            <w:r>
              <w:rPr>
                <w:rFonts w:ascii="Archivo" w:hAnsi="Archivo"/>
                <w:color w:val="FFFFFF"/>
                <w:sz w:val="16"/>
              </w:rPr>
              <w:t>Insurance</w:t>
            </w:r>
          </w:p>
          <w:p>
            <w:pPr>
              <w:spacing w:before="0" w:after="90"/>
              <w:suppressAutoHyphens/>
            </w:pPr>
            <w:r>
              <w:rPr>
                <w:rFonts w:ascii="Archivo SemiBold" w:hAnsi="Archivo SemiBold"/>
                <w:color w:val="B08625"/>
                <w:b/>
                <w:sz w:val="17"/>
              </w:rPr>
              <w:t>7.0 </w:t>
            </w:r>
            <w:r>
              <w:rPr>
                <w:rFonts w:ascii="Archivo" w:hAnsi="Archivo"/>
                <w:color w:val="FFFFFF"/>
                <w:sz w:val="16"/>
              </w:rPr>
              <w:t>Scenarios</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116"/>
    <w:bookmarkStart w:id="117" w:name="X11b1861d927764404baabf840953340da723224"/>
    <w:p>
      <w:pPr>
        <w:pStyle w:val="Heading2"/>
      </w:pPr>
      <w:r>
        <w:t xml:space="preserve">WAQ-009: Business Continuity &amp; Insurance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WAQ-009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6, Section 6.9</w:t>
            </w:r>
          </w:p>
        </w:tc>
      </w:tr>
    </w:tbl>
    <w:bookmarkEnd w:id="117"/>
    <w:bookmarkStart w:id="118" w:name="purpose-8"/>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business continuity and insurance requirements.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Business continuity during disruptions;</w:t>
      </w:r>
    </w:p>
    <w:p>
      <w:pPr>
        <w:pStyle w:val="BodyText"/>
        <w:jc w:val="both"/>
      </w:pPr>
      <w:r>
        <w:rPr>
          <w:bCs/>
          <w:b/>
        </w:rPr>
        <w:t xml:space="preserve">1.2.2</w:t>
      </w:r>
      <w:r>
        <w:t xml:space="preserve"> </w:t>
      </w:r>
      <w:r>
        <w:t xml:space="preserve">Adequate insurance coverage;</w:t>
      </w:r>
    </w:p>
    <w:p>
      <w:pPr>
        <w:pStyle w:val="BodyText"/>
        <w:jc w:val="both"/>
      </w:pPr>
      <w:r>
        <w:rPr>
          <w:bCs/>
          <w:b/>
        </w:rPr>
        <w:t xml:space="preserve">1.2.3</w:t>
      </w:r>
      <w:r>
        <w:t xml:space="preserve"> </w:t>
      </w:r>
      <w:r>
        <w:t xml:space="preserve">Protection of University assets;</w:t>
      </w:r>
    </w:p>
    <w:p>
      <w:pPr>
        <w:pStyle w:val="BodyText"/>
        <w:jc w:val="both"/>
      </w:pPr>
      <w:r>
        <w:rPr>
          <w:bCs/>
          <w:b/>
        </w:rPr>
        <w:t xml:space="preserve">1.2.4</w:t>
      </w:r>
      <w:r>
        <w:t xml:space="preserve"> </w:t>
      </w:r>
      <w:r>
        <w:t xml:space="preserve">That no person fails to maintain business continuity.</w:t>
      </w:r>
    </w:p>
    <w:bookmarkEnd w:id="118"/>
    <w:bookmarkStart w:id="119" w:name="scope-8"/>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w:t>
      </w:r>
    </w:p>
    <w:p>
      <w:pPr>
        <w:pStyle w:val="BodyText"/>
        <w:jc w:val="both"/>
      </w:pPr>
      <w:r>
        <w:rPr>
          <w:bCs/>
          <w:b/>
        </w:rPr>
        <w:t xml:space="preserve">2.1.2</w:t>
      </w:r>
      <w:r>
        <w:t xml:space="preserve"> </w:t>
      </w:r>
      <w:r>
        <w:t xml:space="preserve">All operations;</w:t>
      </w:r>
    </w:p>
    <w:p>
      <w:pPr>
        <w:pStyle w:val="BodyText"/>
        <w:jc w:val="both"/>
      </w:pPr>
      <w:r>
        <w:rPr>
          <w:bCs/>
          <w:b/>
        </w:rPr>
        <w:t xml:space="preserve">2.1.3</w:t>
      </w:r>
      <w:r>
        <w:t xml:space="preserve"> </w:t>
      </w:r>
      <w:r>
        <w:t xml:space="preserve">All personnel.</w:t>
      </w:r>
    </w:p>
    <w:p>
      <w:pPr>
        <w:pStyle w:val="BodyText"/>
        <w:jc w:val="both"/>
      </w:pPr>
      <w:r>
        <w:rPr>
          <w:bCs/>
          <w:b/>
        </w:rPr>
        <w:t xml:space="preserve">2.2</w:t>
      </w:r>
      <w:r>
        <w:t xml:space="preserve"> </w:t>
      </w:r>
      <w:r>
        <w:t xml:space="preserve">No person is exempt from the requirements of this Policy.</w:t>
      </w:r>
    </w:p>
    <w:bookmarkEnd w:id="119"/>
    <w:bookmarkStart w:id="120" w:name="definitions-8"/>
    <w:p>
      <w:pPr>
        <w:pStyle w:val="Heading2"/>
      </w:pPr>
      <w:r>
        <w:t xml:space="preserve">3.0 Definitions</w:t>
      </w:r>
    </w:p>
    <w:p>
      <w:pPr>
        <w:pStyle w:val="FirstParagraph"/>
        <w:jc w:val="both"/>
      </w:pPr>
      <w:r>
        <w:rPr>
          <w:bCs/>
          <w:b/>
        </w:rPr>
        <w:t xml:space="preserve">3.1 Business Continuity.</w:t>
      </w:r>
      <w:r>
        <w:t xml:space="preserve"> </w:t>
      </w:r>
      <w:r>
        <w:t xml:space="preserve">The ability to continue operations during disruptions.</w:t>
      </w:r>
    </w:p>
    <w:p>
      <w:pPr>
        <w:pStyle w:val="BodyText"/>
        <w:jc w:val="both"/>
      </w:pPr>
      <w:r>
        <w:rPr>
          <w:bCs/>
          <w:b/>
        </w:rPr>
        <w:t xml:space="preserve">3.2 Critical Function.</w:t>
      </w:r>
      <w:r>
        <w:t xml:space="preserve"> </w:t>
      </w:r>
      <w:r>
        <w:t xml:space="preserve">A function essential to University operations.</w:t>
      </w:r>
    </w:p>
    <w:p>
      <w:pPr>
        <w:pStyle w:val="BodyText"/>
        <w:jc w:val="both"/>
      </w:pPr>
      <w:r>
        <w:rPr>
          <w:bCs/>
          <w:b/>
        </w:rPr>
        <w:t xml:space="preserve">3.3 Insurance.</w:t>
      </w:r>
      <w:r>
        <w:t xml:space="preserve"> </w:t>
      </w:r>
      <w:r>
        <w:t xml:space="preserve">Coverage against losses.</w:t>
      </w:r>
    </w:p>
    <w:bookmarkEnd w:id="120"/>
    <w:bookmarkStart w:id="121" w:name="policy-statement-8"/>
    <w:p>
      <w:pPr>
        <w:pStyle w:val="Heading2"/>
      </w:pPr>
      <w:r>
        <w:t xml:space="preserve">4.0 Policy Statement</w:t>
      </w:r>
    </w:p>
    <w:p>
      <w:pPr>
        <w:pStyle w:val="FirstParagraph"/>
        <w:jc w:val="both"/>
      </w:pPr>
      <w:r>
        <w:rPr>
          <w:bCs/>
          <w:b/>
        </w:rPr>
        <w:t xml:space="preserve">4.1</w:t>
      </w:r>
      <w:r>
        <w:t xml:space="preserve"> </w:t>
      </w:r>
      <w:r>
        <w:t xml:space="preserve">The University shall maintain business continuity and adequate insurance.</w:t>
      </w:r>
    </w:p>
    <w:p>
      <w:pPr>
        <w:pStyle w:val="BodyText"/>
        <w:jc w:val="both"/>
      </w:pPr>
      <w:r>
        <w:rPr>
          <w:bCs/>
          <w:b/>
        </w:rPr>
        <w:t xml:space="preserve">4.2</w:t>
      </w:r>
      <w:r>
        <w:t xml:space="preserve"> </w:t>
      </w:r>
      <w:r>
        <w:t xml:space="preserve">No person shall fail to maintain business continuity.</w:t>
      </w:r>
    </w:p>
    <w:p>
      <w:pPr>
        <w:pStyle w:val="BodyText"/>
        <w:jc w:val="both"/>
      </w:pPr>
      <w:r>
        <w:rPr>
          <w:bCs/>
          <w:b/>
        </w:rPr>
        <w:t xml:space="preserve">4.3</w:t>
      </w:r>
      <w:r>
        <w:t xml:space="preserve"> </w:t>
      </w:r>
      <w:r>
        <w:t xml:space="preserve">No person shall fail to maintain insurance.</w:t>
      </w:r>
    </w:p>
    <w:p>
      <w:pPr>
        <w:pStyle w:val="BodyText"/>
        <w:jc w:val="both"/>
      </w:pPr>
      <w:r>
        <w:rPr>
          <w:bCs/>
          <w:b/>
        </w:rPr>
        <w:t xml:space="preserve">4.4</w:t>
      </w:r>
      <w:r>
        <w:t xml:space="preserve"> </w:t>
      </w:r>
      <w:r>
        <w:t xml:space="preserve">All critical functions shall be protected.</w:t>
      </w:r>
    </w:p>
    <w:bookmarkEnd w:id="121"/>
    <w:bookmarkStart w:id="122" w:name="business-continuity"/>
    <w:p>
      <w:pPr>
        <w:pStyle w:val="Heading2"/>
      </w:pPr>
      <w:r>
        <w:t xml:space="preserve">5.0 Business Continuity</w:t>
      </w:r>
    </w:p>
    <w:p>
      <w:pPr>
        <w:pStyle w:val="FirstParagraph"/>
        <w:jc w:val="both"/>
      </w:pPr>
      <w:r>
        <w:rPr>
          <w:bCs/>
          <w:b/>
        </w:rPr>
        <w:t xml:space="preserve">5.1 Critical Functions</w:t>
      </w:r>
    </w:p>
    <w:p>
      <w:pPr>
        <w:pStyle w:val="BodyText"/>
        <w:jc w:val="both"/>
      </w:pPr>
      <w:r>
        <w:rPr>
          <w:bCs/>
          <w:b/>
        </w:rPr>
        <w:t xml:space="preserve">5.1.1</w:t>
      </w:r>
      <w:r>
        <w:t xml:space="preserve"> </w:t>
      </w:r>
      <w:r>
        <w:t xml:space="preserve">Critical functions shall include:</w:t>
      </w:r>
    </w:p>
    <w:p>
      <w:pPr>
        <w:pStyle w:val="BodyText"/>
        <w:jc w:val="both"/>
      </w:pPr>
      <w:r>
        <w:rPr>
          <w:bCs/>
          <w:b/>
        </w:rPr>
        <w:t xml:space="preserve">5.1.1.1</w:t>
      </w:r>
      <w:r>
        <w:t xml:space="preserve"> </w:t>
      </w:r>
      <w:r>
        <w:t xml:space="preserve">Academic operations;</w:t>
      </w:r>
    </w:p>
    <w:p>
      <w:pPr>
        <w:pStyle w:val="BodyText"/>
        <w:jc w:val="both"/>
      </w:pPr>
      <w:r>
        <w:rPr>
          <w:bCs/>
          <w:b/>
        </w:rPr>
        <w:t xml:space="preserve">5.1.1.2</w:t>
      </w:r>
      <w:r>
        <w:t xml:space="preserve"> </w:t>
      </w:r>
      <w:r>
        <w:t xml:space="preserve">Financial operations;</w:t>
      </w:r>
    </w:p>
    <w:p>
      <w:pPr>
        <w:pStyle w:val="BodyText"/>
        <w:jc w:val="both"/>
      </w:pPr>
      <w:r>
        <w:rPr>
          <w:bCs/>
          <w:b/>
        </w:rPr>
        <w:t xml:space="preserve">5.1.1.3</w:t>
      </w:r>
      <w:r>
        <w:t xml:space="preserve"> </w:t>
      </w:r>
      <w:r>
        <w:t xml:space="preserve">IT operations;</w:t>
      </w:r>
    </w:p>
    <w:p>
      <w:pPr>
        <w:pStyle w:val="BodyText"/>
        <w:jc w:val="both"/>
      </w:pPr>
      <w:r>
        <w:rPr>
          <w:bCs/>
          <w:b/>
        </w:rPr>
        <w:t xml:space="preserve">5.1.1.4</w:t>
      </w:r>
      <w:r>
        <w:t xml:space="preserve"> </w:t>
      </w:r>
      <w:r>
        <w:t xml:space="preserve">Student services.</w:t>
      </w:r>
    </w:p>
    <w:p>
      <w:pPr>
        <w:pStyle w:val="BodyText"/>
        <w:jc w:val="both"/>
      </w:pPr>
      <w:r>
        <w:rPr>
          <w:bCs/>
          <w:b/>
        </w:rPr>
        <w:t xml:space="preserve">5.1.2</w:t>
      </w:r>
      <w:r>
        <w:t xml:space="preserve"> </w:t>
      </w:r>
      <w:r>
        <w:t xml:space="preserve">No person shall neglect critical functions.</w:t>
      </w:r>
    </w:p>
    <w:p>
      <w:pPr>
        <w:pStyle w:val="BodyText"/>
        <w:jc w:val="both"/>
      </w:pPr>
      <w:r>
        <w:rPr>
          <w:bCs/>
          <w:b/>
        </w:rPr>
        <w:t xml:space="preserve">5.2 Continuity Plan</w:t>
      </w:r>
    </w:p>
    <w:p>
      <w:pPr>
        <w:pStyle w:val="BodyText"/>
        <w:jc w:val="both"/>
      </w:pPr>
      <w:r>
        <w:rPr>
          <w:bCs/>
          <w:b/>
        </w:rPr>
        <w:t xml:space="preserve">5.2.1</w:t>
      </w:r>
      <w:r>
        <w:t xml:space="preserve"> </w:t>
      </w:r>
      <w:r>
        <w:t xml:space="preserve">The Continuity Plan shall include:</w:t>
      </w:r>
    </w:p>
    <w:p>
      <w:pPr>
        <w:pStyle w:val="BodyText"/>
        <w:jc w:val="both"/>
      </w:pPr>
      <w:r>
        <w:rPr>
          <w:bCs/>
          <w:b/>
        </w:rPr>
        <w:t xml:space="preserve">5.2.1.1</w:t>
      </w:r>
      <w:r>
        <w:t xml:space="preserve"> </w:t>
      </w:r>
      <w:r>
        <w:t xml:space="preserve">Critical functions identification;</w:t>
      </w:r>
    </w:p>
    <w:p>
      <w:pPr>
        <w:pStyle w:val="BodyText"/>
        <w:jc w:val="both"/>
      </w:pPr>
      <w:r>
        <w:rPr>
          <w:bCs/>
          <w:b/>
        </w:rPr>
        <w:t xml:space="preserve">5.2.1.2</w:t>
      </w:r>
      <w:r>
        <w:t xml:space="preserve"> </w:t>
      </w:r>
      <w:r>
        <w:t xml:space="preserve">Alternative arrangements;</w:t>
      </w:r>
    </w:p>
    <w:p>
      <w:pPr>
        <w:pStyle w:val="BodyText"/>
        <w:jc w:val="both"/>
      </w:pPr>
      <w:r>
        <w:rPr>
          <w:bCs/>
          <w:b/>
        </w:rPr>
        <w:t xml:space="preserve">5.2.1.3</w:t>
      </w:r>
      <w:r>
        <w:t xml:space="preserve"> </w:t>
      </w:r>
      <w:r>
        <w:t xml:space="preserve">Recovery procedures;</w:t>
      </w:r>
    </w:p>
    <w:p>
      <w:pPr>
        <w:pStyle w:val="BodyText"/>
        <w:jc w:val="both"/>
      </w:pPr>
      <w:r>
        <w:rPr>
          <w:bCs/>
          <w:b/>
        </w:rPr>
        <w:t xml:space="preserve">5.2.1.4</w:t>
      </w:r>
      <w:r>
        <w:t xml:space="preserve"> </w:t>
      </w:r>
      <w:r>
        <w:t xml:space="preserve">Communication plans.</w:t>
      </w:r>
    </w:p>
    <w:p>
      <w:pPr>
        <w:pStyle w:val="BodyText"/>
        <w:jc w:val="both"/>
      </w:pPr>
      <w:r>
        <w:rPr>
          <w:bCs/>
          <w:b/>
        </w:rPr>
        <w:t xml:space="preserve">5.2.2</w:t>
      </w:r>
      <w:r>
        <w:t xml:space="preserve"> </w:t>
      </w:r>
      <w:r>
        <w:t xml:space="preserve">No person shall fail to develop a continuity plan.</w:t>
      </w:r>
    </w:p>
    <w:bookmarkEnd w:id="122"/>
    <w:bookmarkStart w:id="123" w:name="insurance"/>
    <w:p>
      <w:pPr>
        <w:pStyle w:val="Heading2"/>
      </w:pPr>
      <w:r>
        <w:t xml:space="preserve">6.0 Insurance</w:t>
      </w:r>
    </w:p>
    <w:p>
      <w:pPr>
        <w:pStyle w:val="FirstParagraph"/>
        <w:jc w:val="both"/>
      </w:pPr>
      <w:r>
        <w:rPr>
          <w:bCs/>
          <w:b/>
        </w:rPr>
        <w:t xml:space="preserve">6.1 Coverage</w:t>
      </w:r>
    </w:p>
    <w:p>
      <w:pPr>
        <w:pStyle w:val="BodyText"/>
        <w:jc w:val="both"/>
      </w:pPr>
      <w:r>
        <w:rPr>
          <w:bCs/>
          <w:b/>
        </w:rPr>
        <w:t xml:space="preserve">6.1.1</w:t>
      </w:r>
      <w:r>
        <w:t xml:space="preserve"> </w:t>
      </w:r>
      <w:r>
        <w:t xml:space="preserve">Insurance shall include:</w:t>
      </w:r>
    </w:p>
    <w:p>
      <w:pPr>
        <w:pStyle w:val="BodyText"/>
        <w:jc w:val="both"/>
      </w:pPr>
      <w:r>
        <w:rPr>
          <w:bCs/>
          <w:b/>
        </w:rPr>
        <w:t xml:space="preserve">6.1.1.1</w:t>
      </w:r>
      <w:r>
        <w:t xml:space="preserve"> </w:t>
      </w:r>
      <w:r>
        <w:t xml:space="preserve">General liability;</w:t>
      </w:r>
    </w:p>
    <w:p>
      <w:pPr>
        <w:pStyle w:val="BodyText"/>
        <w:jc w:val="both"/>
      </w:pPr>
      <w:r>
        <w:rPr>
          <w:bCs/>
          <w:b/>
        </w:rPr>
        <w:t xml:space="preserve">6.1.1.2</w:t>
      </w:r>
      <w:r>
        <w:t xml:space="preserve"> </w:t>
      </w:r>
      <w:r>
        <w:t xml:space="preserve">Property insurance;</w:t>
      </w:r>
    </w:p>
    <w:p>
      <w:pPr>
        <w:pStyle w:val="BodyText"/>
        <w:jc w:val="both"/>
      </w:pPr>
      <w:r>
        <w:rPr>
          <w:bCs/>
          <w:b/>
        </w:rPr>
        <w:t xml:space="preserve">6.1.1.3</w:t>
      </w:r>
      <w:r>
        <w:t xml:space="preserve"> </w:t>
      </w:r>
      <w:r>
        <w:t xml:space="preserve">Cyber insurance;</w:t>
      </w:r>
    </w:p>
    <w:p>
      <w:pPr>
        <w:pStyle w:val="BodyText"/>
        <w:jc w:val="both"/>
      </w:pPr>
      <w:r>
        <w:rPr>
          <w:bCs/>
          <w:b/>
        </w:rPr>
        <w:t xml:space="preserve">6.1.1.4</w:t>
      </w:r>
      <w:r>
        <w:t xml:space="preserve"> </w:t>
      </w:r>
      <w:r>
        <w:t xml:space="preserve">Professional liability.</w:t>
      </w:r>
    </w:p>
    <w:p>
      <w:pPr>
        <w:pStyle w:val="BodyText"/>
        <w:jc w:val="both"/>
      </w:pPr>
      <w:r>
        <w:rPr>
          <w:bCs/>
          <w:b/>
        </w:rPr>
        <w:t xml:space="preserve">6.1.2</w:t>
      </w:r>
      <w:r>
        <w:t xml:space="preserve"> </w:t>
      </w:r>
      <w:r>
        <w:t xml:space="preserve">No person shall fail to maintain insurance.</w:t>
      </w:r>
    </w:p>
    <w:p>
      <w:pPr>
        <w:pStyle w:val="BodyText"/>
        <w:jc w:val="both"/>
      </w:pPr>
      <w:r>
        <w:rPr>
          <w:bCs/>
          <w:b/>
        </w:rPr>
        <w:t xml:space="preserve">6.2 Claims</w:t>
      </w:r>
    </w:p>
    <w:p>
      <w:pPr>
        <w:pStyle w:val="BodyText"/>
        <w:jc w:val="both"/>
      </w:pPr>
      <w:r>
        <w:rPr>
          <w:bCs/>
          <w:b/>
        </w:rPr>
        <w:t xml:space="preserve">6.2.1</w:t>
      </w:r>
      <w:r>
        <w:t xml:space="preserve"> </w:t>
      </w:r>
      <w:r>
        <w:t xml:space="preserve">Claims shall be reported promptly.</w:t>
      </w:r>
    </w:p>
    <w:p>
      <w:pPr>
        <w:pStyle w:val="BodyText"/>
        <w:jc w:val="both"/>
      </w:pPr>
      <w:r>
        <w:rPr>
          <w:bCs/>
          <w:b/>
        </w:rPr>
        <w:t xml:space="preserve">6.2.2</w:t>
      </w:r>
      <w:r>
        <w:t xml:space="preserve"> </w:t>
      </w:r>
      <w:r>
        <w:t xml:space="preserve">Claims shall be documented.</w:t>
      </w:r>
    </w:p>
    <w:p>
      <w:pPr>
        <w:pStyle w:val="BodyText"/>
        <w:jc w:val="both"/>
      </w:pPr>
      <w:r>
        <w:rPr>
          <w:bCs/>
          <w:b/>
        </w:rPr>
        <w:t xml:space="preserve">6.2.3</w:t>
      </w:r>
      <w:r>
        <w:t xml:space="preserve"> </w:t>
      </w:r>
      <w:r>
        <w:t xml:space="preserve">No person shall fail to report claims.</w:t>
      </w:r>
    </w:p>
    <w:bookmarkEnd w:id="123"/>
    <w:bookmarkStart w:id="124" w:name="scenarios"/>
    <w:p>
      <w:pPr>
        <w:pStyle w:val="Heading2"/>
      </w:pPr>
      <w:r>
        <w:t xml:space="preserve">7.0 Scenarios</w:t>
      </w:r>
    </w:p>
    <w:p>
      <w:pPr>
        <w:pStyle w:val="FirstParagraph"/>
        <w:jc w:val="both"/>
      </w:pPr>
      <w:r>
        <w:rPr>
          <w:bCs/>
          <w:b/>
        </w:rPr>
        <w:t xml:space="preserve">7.1 Scenario A: Disruption</w:t>
      </w:r>
    </w:p>
    <w:p>
      <w:pPr>
        <w:pStyle w:val="BodyText"/>
        <w:jc w:val="both"/>
      </w:pPr>
      <w:r>
        <w:rPr>
          <w:bCs/>
          <w:b/>
        </w:rPr>
        <w:t xml:space="preserve">7.1.1</w:t>
      </w:r>
      <w:r>
        <w:t xml:space="preserve"> </w:t>
      </w:r>
      <w:r>
        <w:t xml:space="preserve">When operations are disrupted:</w:t>
      </w:r>
    </w:p>
    <w:p>
      <w:pPr>
        <w:pStyle w:val="BodyText"/>
        <w:jc w:val="both"/>
      </w:pPr>
      <w:r>
        <w:rPr>
          <w:bCs/>
          <w:b/>
        </w:rPr>
        <w:t xml:space="preserve">7.1.1.1</w:t>
      </w:r>
      <w:r>
        <w:t xml:space="preserve"> </w:t>
      </w:r>
      <w:r>
        <w:t xml:space="preserve">Activate continuity plan;</w:t>
      </w:r>
    </w:p>
    <w:p>
      <w:pPr>
        <w:pStyle w:val="BodyText"/>
        <w:jc w:val="both"/>
      </w:pPr>
      <w:r>
        <w:rPr>
          <w:bCs/>
          <w:b/>
        </w:rPr>
        <w:t xml:space="preserve">7.1.1.2</w:t>
      </w:r>
      <w:r>
        <w:t xml:space="preserve"> </w:t>
      </w:r>
      <w:r>
        <w:t xml:space="preserve">Communicate with stakeholders;</w:t>
      </w:r>
    </w:p>
    <w:p>
      <w:pPr>
        <w:pStyle w:val="BodyText"/>
        <w:jc w:val="both"/>
      </w:pPr>
      <w:r>
        <w:rPr>
          <w:bCs/>
          <w:b/>
        </w:rPr>
        <w:t xml:space="preserve">7.1.1.3</w:t>
      </w:r>
      <w:r>
        <w:t xml:space="preserve"> </w:t>
      </w:r>
      <w:r>
        <w:t xml:space="preserve">Document actions.</w:t>
      </w:r>
    </w:p>
    <w:p>
      <w:pPr>
        <w:pStyle w:val="BodyText"/>
        <w:jc w:val="both"/>
      </w:pPr>
      <w:r>
        <w:rPr>
          <w:bCs/>
          <w:b/>
        </w:rPr>
        <w:t xml:space="preserve">7.1.2</w:t>
      </w:r>
      <w:r>
        <w:t xml:space="preserve"> </w:t>
      </w:r>
      <w:r>
        <w:t xml:space="preserve">No person shall fail to respond.</w:t>
      </w:r>
    </w:p>
    <w:p>
      <w:pPr>
        <w:pStyle w:val="BodyText"/>
        <w:jc w:val="both"/>
      </w:pPr>
      <w:r>
        <w:rPr>
          <w:bCs/>
          <w:b/>
        </w:rPr>
        <w:t xml:space="preserve">7.2 Scenario B: Insurance Claim</w:t>
      </w:r>
    </w:p>
    <w:p>
      <w:pPr>
        <w:pStyle w:val="BodyText"/>
        <w:jc w:val="both"/>
      </w:pPr>
      <w:r>
        <w:rPr>
          <w:bCs/>
          <w:b/>
        </w:rPr>
        <w:t xml:space="preserve">7.2.1</w:t>
      </w:r>
      <w:r>
        <w:t xml:space="preserve"> </w:t>
      </w:r>
      <w:r>
        <w:t xml:space="preserve">When an insurance claim is needed:</w:t>
      </w:r>
    </w:p>
    <w:p>
      <w:pPr>
        <w:pStyle w:val="BodyText"/>
        <w:jc w:val="both"/>
      </w:pPr>
      <w:r>
        <w:rPr>
          <w:bCs/>
          <w:b/>
        </w:rPr>
        <w:t xml:space="preserve">7.2.1.1</w:t>
      </w:r>
      <w:r>
        <w:t xml:space="preserve"> </w:t>
      </w:r>
      <w:r>
        <w:t xml:space="preserve">Document the loss;</w:t>
      </w:r>
    </w:p>
    <w:p>
      <w:pPr>
        <w:pStyle w:val="BodyText"/>
        <w:jc w:val="both"/>
      </w:pPr>
      <w:r>
        <w:rPr>
          <w:bCs/>
          <w:b/>
        </w:rPr>
        <w:t xml:space="preserve">7.2.1.2</w:t>
      </w:r>
      <w:r>
        <w:t xml:space="preserve"> </w:t>
      </w:r>
      <w:r>
        <w:t xml:space="preserve">Submit the claim;</w:t>
      </w:r>
    </w:p>
    <w:p>
      <w:pPr>
        <w:pStyle w:val="BodyText"/>
        <w:jc w:val="both"/>
      </w:pPr>
      <w:r>
        <w:rPr>
          <w:bCs/>
          <w:b/>
        </w:rPr>
        <w:t xml:space="preserve">7.2.1.3</w:t>
      </w:r>
      <w:r>
        <w:t xml:space="preserve"> </w:t>
      </w:r>
      <w:r>
        <w:t xml:space="preserve">Follow up.</w:t>
      </w:r>
    </w:p>
    <w:p>
      <w:pPr>
        <w:pStyle w:val="BodyText"/>
        <w:jc w:val="both"/>
      </w:pPr>
      <w:r>
        <w:rPr>
          <w:bCs/>
          <w:b/>
        </w:rPr>
        <w:t xml:space="preserve">7.2.2</w:t>
      </w:r>
      <w:r>
        <w:t xml:space="preserve"> </w:t>
      </w:r>
      <w:r>
        <w:t xml:space="preserve">No person shall fail to submit claims.</w:t>
      </w:r>
    </w:p>
    <w:bookmarkEnd w:id="124"/>
    <w:bookmarkStart w:id="125" w:name="enforcement-8"/>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Deputy Vice-Chancellor, Administration &amp; Finance shall ensure compliance.</w:t>
      </w:r>
    </w:p>
    <w:bookmarkEnd w:id="125"/>
    <w:bookmarkStart w:id="126" w:name="related-documents-8"/>
    <w:p>
      <w:pPr>
        <w:pStyle w:val="Heading2"/>
      </w:pPr>
      <w:r>
        <w:t xml:space="preserve">9.0 Related Documents</w:t>
      </w:r>
    </w:p>
    <w:p>
      <w:pPr>
        <w:pStyle w:val="FirstParagraph"/>
        <w:jc w:val="both"/>
      </w:pPr>
      <w:r>
        <w:rPr>
          <w:bCs/>
          <w:b/>
        </w:rPr>
        <w:t xml:space="preserve">9.1</w:t>
      </w:r>
      <w:r>
        <w:t xml:space="preserve"> </w:t>
      </w:r>
      <w:r>
        <w:t xml:space="preserve">Risk Register (WAQ-007)</w:t>
      </w:r>
    </w:p>
    <w:p>
      <w:pPr>
        <w:pStyle w:val="BodyText"/>
        <w:jc w:val="both"/>
      </w:pPr>
      <w:r>
        <w:rPr>
          <w:bCs/>
          <w:b/>
        </w:rPr>
        <w:t xml:space="preserve">9.2</w:t>
      </w:r>
      <w:r>
        <w:t xml:space="preserve"> </w:t>
      </w:r>
      <w:r>
        <w:t xml:space="preserve">Crisis Management Policy (WAQ-008)</w:t>
      </w:r>
    </w:p>
    <w:bookmarkEnd w:id="126"/>
    <w:bookmarkStart w:id="127" w:name="effective-date-8"/>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AMIU-WAQ-009</w:t>
      </w:r>
    </w:p>
    <w:p>
      <w:pPr>
        <w:jc w:val="both"/>
      </w:pPr>
      <w:r>
        <w:br w:type="page"/>
      </w:r>
    </w:p>
    <w:bookmarkEnd w:id="127"/>
    <w:bookmarkStart w:id="128" w:name="publication-certification-statement"/>
    <w:p>
      <w:pPr>
        <w:pStyle w:val="Heading2"/>
      </w:pPr>
      <w:r>
        <w:t xml:space="preserve">Publication Certification Statement</w:t>
      </w:r>
    </w:p>
    <w:p>
      <w:pPr>
        <w:pStyle w:val="FirstParagraph"/>
        <w:jc w:val="both"/>
      </w:pPr>
      <w:r>
        <w:t xml:space="preserve">This Waqf &amp; Research Handbook is certified by the AMIU Office of Institutional Planning as the authoritative and current statement of the nine Waqf and research policies it contains, effective as of the date shown on the Document Control page. It supersedes all prior drafts and non-final versions.</w:t>
      </w:r>
    </w:p>
    <w:p>
      <w:pPr>
        <w:pStyle w:val="BodyText"/>
        <w:jc w:val="both"/>
      </w:pPr>
      <w:r>
        <w:t xml:space="preserve">Every policy’s citations to the Constitution and cross-references to other University documents are checked against the Constitution’s actual Article and Section headings and the Institutional Governance Compendium’s Doc Code registry, so every citation in this Handbook resolves to the provision or document it names. Approval authority is assigned by subject matter: the Board of Trustees for the Waqf &amp; Endowment Board’s founding Charter and the institutional-risk trio; the Waqf &amp; Endowment Board itself for its own donor and fundraising operating plans; and the University Senate or Deputy Vice-Chancellor, Academic Affairs for the three research and publication policies, consistent with the Constitution’s separation of academic authority from financial and operational authority.</w:t>
      </w:r>
    </w:p>
    <w:p>
      <w:pPr>
        <w:pStyle w:val="BodyText"/>
        <w:jc w:val="both"/>
      </w:pPr>
      <w:r>
        <w:t xml:space="preserve">With this Handbook, all 107 documents of the Institutional Governance Compendium’s original source registry (Section 17, AMIU-IGC-004) have been drafted in full across nine flagship publications. Document 108 — the Institutional Effectiveness &amp; Administrative Unit Assessment Framework, adopted after the original registry as a subsequent governance enhancement — remains outstanding.</w:t>
      </w:r>
    </w:p>
    <w:p>
      <w:pPr>
        <w:pStyle w:val="BodyText"/>
        <w:jc w:val="both"/>
      </w:pPr>
      <w:r>
        <w:t xml:space="preserve">A reader who identifies an issue is asked to report it to info@edu.amiu.com for consideration in the next revision.</w:t>
      </w:r>
    </w:p>
    <w:p>
      <w:pPr>
        <w:pStyle w:val="BodyText"/>
        <w:jc w:val="both"/>
      </w:pPr>
      <w:r>
        <w:rPr>
          <w:bCs/>
          <w:b/>
        </w:rPr>
        <w:t xml:space="preserve">Certified for Executive Release</w:t>
      </w:r>
      <w:r>
        <w:t xml:space="preserve"> </w:t>
      </w:r>
      <w:r>
        <w:t xml:space="preserve">— AMIU Office of Institutional Planning, Founding-Decade Edition.</w:t>
      </w:r>
    </w:p>
    <w:p>
      <w:pPr>
        <w:jc w:val="both"/>
        <w:sectPr>
          <w:headerReference r:id="rId9" w:type="default"/>
          <w:footerReference r:id="rId11" w:type="default"/>
          <w:headerReference r:id="rId10" w:type="first"/>
          <w:footerReference r:id="rId12" w:type="first"/>
          <w:pgSz w:h="15840" w:w="12240"/>
          <w:pgMar w:bottom="1440" w:footer="720" w:header="720" w:left="1584" w:right="1584" w:top="1440"/>
          <w:titlePg/>
        </w:sectPr>
      </w:pPr>
      <w:r>
        <w:br w:type="page"/>
      </w:r>
    </w:p>
    <w:tbl>
      <w:tblPr>
        <w:tblW w:w="9350" w:type="dxa"/>
        <w:tblBorders>
          <w:top w:val="single" w:sz="10" w:space="0" w:color="B08625"/>
          <w:bottom w:val="single" w:sz="10" w:space="0" w:color="B08625"/>
        </w:tblBorders>
      </w:tblPr>
      <w:tblGrid>
        <w:gridCol w:w="9350"/>
      </w:tblGrid>
      <w:tr>
        <w:trPr>
          <w:trHeight w:val="6200" w:hRule="atLeast"/>
          <w:cantSplit/>
        </w:trPr>
        <w:tc>
          <w:tcPr>
            <w:tcW w:w="9350" w:type="dxa"/>
            <w:shd w:val="clear" w:color="auto" w:fill="122A4E"/>
            <w:vAlign w:val="center"/>
          </w:tcPr>
          <w:p>
            <w:pPr>
              <w:jc w:val="center"/>
              <w:spacing w:before="0" w:after="300"/>
              <w:suppressAutoHyphens/>
            </w:pPr>
            <w:r>
              <w:rPr>
                <w:rFonts w:ascii="Fraunces Black" w:hAnsi="Fraunces Black"/>
                <w:color w:val="FFFFFF"/>
                <w:b/>
                <w:sz w:val="34"/>
              </w:rPr>
              <w:t>AL-MULK INTERNATIONAL UNIVERSITY</w:t>
            </w:r>
          </w:p>
          <w:p>
            <w:pPr>
              <w:jc w:val="center"/>
              <w:spacing w:before="0" w:after="500"/>
              <w:suppressAutoHyphens/>
            </w:pPr>
            <w:r>
              <w:rPr>
                <w:rFonts w:ascii="Fraunces" w:hAnsi="Fraunces"/>
                <w:i/>
                <w:color w:val="DCE3F0"/>
                <w:sz w:val="22"/>
              </w:rPr>
              <w:t>“Knowledge Without Barriers”</w:t>
            </w:r>
          </w:p>
          <w:p>
            <w:pPr>
              <w:jc w:val="center"/>
              <w:spacing w:before="0" w:after="80"/>
              <w:suppressAutoHyphens/>
            </w:pPr>
            <w:r>
              <w:rPr>
                <w:rFonts w:ascii="Source Serif 4" w:hAnsi="Source Serif 4"/>
                <w:i/>
                <w:smallCaps/>
                <w:color w:val="B08625"/>
                <w:sz w:val="20"/>
                <w:spacing w:val="8"/>
              </w:rPr>
              <w:t>Waqf &amp; Research Handbook · AMIU-WAQH-001</w:t>
            </w:r>
          </w:p>
          <w:p>
            <w:pPr>
              <w:jc w:val="center"/>
              <w:spacing w:before="0" w:after="0"/>
              <w:suppressAutoHyphens/>
            </w:pPr>
            <w:r>
              <w:rPr>
                <w:rFonts w:ascii="Source Serif 4" w:hAnsi="Source Serif 4"/>
                <w:i/>
                <w:smallCaps/>
                <w:color w:val="8C97AB"/>
                <w:sz w:val="18"/>
                <w:spacing w:val="8"/>
              </w:rPr>
              <w:t>edu.amiu.com  ·  Texas-Domiciled, Religiously Exempt  ·  Incorporated 6 December 2027</w:t>
            </w:r>
          </w:p>
          <w:p>
            <w:pPr>
              <w:jc w:val="center"/>
              <w:spacing w:before="240" w:after="0"/>
              <w:suppressAutoHyphens/>
            </w:pPr>
            <w:r>
              <w:rPr>
                <w:rFonts w:ascii="Source Serif 4" w:hAnsi="Source Serif 4"/>
                <w:i/>
                <w:smallCaps/>
                <w:color w:val="8C97AB"/>
                <w:sz w:val="17"/>
                <w:spacing w:val="8"/>
              </w:rPr>
              <w:t>This document is the property of Al-Mulk International University and is intended for internal use by</w:t>
            </w:r>
          </w:p>
          <w:p>
            <w:pPr>
              <w:jc w:val="center"/>
              <w:spacing w:before="0" w:after="0"/>
              <w:suppressAutoHyphens/>
            </w:pPr>
            <w:r>
              <w:rPr>
                <w:rFonts w:ascii="Source Serif 4" w:hAnsi="Source Serif 4"/>
                <w:i/>
                <w:smallCaps/>
                <w:color w:val="8C97AB"/>
                <w:sz w:val="17"/>
                <w:spacing w:val="8"/>
              </w:rPr>
              <w:t>the Board of Trustees, University Senate, faculty, and staff. Unauthorized distribution is prohibited.</w:t>
            </w:r>
          </w:p>
        </w:tc>
      </w:tr>
    </w:tbl>
    <w:bookmarkEnd w:id="128"/>
    <w:bookmarkEnd w:id="129"/>
    <w:sectPr>
      <w:headerReference w:type="default" r:id="rId13"/>
      <w:footerReference w:type="default" r:id="rId14"/>
      <w:pgSz w:h="15840" w:w="12240"/>
      <w:pgMar w:bottom="1440" w:footer="720" w:header="720" w:left="1584" w:right="1584"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spacing w:before="120"/>
    </w:pPr>
    <w:r/>
    <w:r>
      <w:rPr>
        <w:rFonts w:ascii="Source Serif 4" w:hAnsi="Source Serif 4"/>
        <w:smallCaps/>
        <w:color w:val="5B6372"/>
        <w:sz w:val="15"/>
        <w:spacing w:val="10"/>
      </w:rPr>
      <w:t>AMIU-WAQH-001</w:t>
    </w:r>
    <w:r>
      <w:tab/>
      <w:tab/>
    </w:r>
    <w:r>
      <w:rPr>
        <w:rFonts w:ascii="Source Serif 4" w:hAnsi="Source Serif 4"/>
        <w:b w:val="0"/>
        <w:color w:val="122A4E"/>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Bdr>
        <w:bottom w:val="single" w:sz="3" w:space="6" w:color="B08625"/>
      </w:pBdr>
      <w:suppressAutoHyphens w:val="true"/>
    </w:pPr>
    <w:r/>
    <w:r>
      <w:rPr>
        <w:rFonts w:ascii="Source Serif 4" w:hAnsi="Source Serif 4"/>
        <w:b w:val="0"/>
        <w:i/>
        <w:smallCaps/>
        <w:color w:val="122A4E"/>
        <w:sz w:val="18"/>
        <w:spacing w:val="8"/>
      </w:rPr>
      <w:t>Al-Mulk International University</w:t>
    </w:r>
    <w:r>
      <w:tab/>
    </w:r>
    <w:r>
      <w:rPr>
        <w:rFonts w:ascii="Fraunces" w:hAnsi="Fraunces"/>
        <w:b w:val="0"/>
        <w:i/>
        <w:color w:val="5B6372"/>
        <w:sz w:val="19"/>
      </w:rPr>
      <w:fldChar w:fldCharType="begin"/>
      <w:instrText xml:space="preserve"> STYLEREF "Heading 2" \* MERGEFORMAT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autoHyphenation/>
  <w:hyphenationZone w:val="360"/>
  <w:consecutiveHyphenLimit w:val="2"/>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80" w:before="0" w:line="307" w:lineRule="auto"/>
    </w:pPr>
    <w:rPr>
      <w:rFonts w:ascii="Source Serif 4" w:cs="Source Serif 4" w:eastAsia="Source Serif 4" w:hAnsi="Source Serif 4"/>
      <w:b w:val="0"/>
      <w:i w:val="0"/>
      <w:caps w:val="0"/>
      <w:smallCaps w:val="0"/>
      <w:color w:val="1A1F2B"/>
      <w:sz w:val="21"/>
      <w:lang w:val="en-US"/>
    </w:rPr>
  </w:style>
  <w:style w:styleId="BodyText" w:type="paragraph">
    <w:name w:val="Body Text"/>
    <w:basedOn w:val="Normal"/>
    <w:link w:val="BodyTextChar"/>
    <w:pPr>
      <w:keepNext w:val="0"/>
      <w:widowControl/>
      <w:spacing w:after="140" w:before="0" w:line="300" w:lineRule="auto"/>
    </w:pPr>
    <w:qFormat/>
    <w:rPr>
      <w:rFonts w:ascii="Source Serif 4" w:cs="Source Serif 4" w:eastAsia="Source Serif 4" w:hAnsi="Source Serif 4"/>
      <w:b w:val="0"/>
      <w:i w:val="0"/>
      <w:caps w:val="0"/>
      <w:smallCaps w:val="0"/>
      <w:color w:val="1A1F2B"/>
      <w:sz w:val="21"/>
      <w:lang w:val="en-US"/>
    </w:rPr>
  </w:style>
  <w:style w:customStyle="1" w:styleId="FirstParagraph" w:type="paragraph">
    <w:name w:val="First Paragraph"/>
    <w:basedOn w:val="BodyText"/>
    <w:next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customStyle="1" w:styleId="Compact" w:type="paragraph">
    <w:name w:val="Compact"/>
    <w:basedOn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styleId="Title" w:type="paragraph">
    <w:name w:val="Title"/>
    <w:basedOn w:val="Normal"/>
    <w:next w:val="BodyText"/>
    <w:qFormat/>
    <w:pPr>
      <w:keepNext w:val="0"/>
      <w:keepLines/>
      <w:spacing w:after="120" w:before="0" w:line="252" w:lineRule="auto"/>
      <w:jc w:val="left"/>
      <w:suppressAutoHyphens w:val="true"/>
    </w:pPr>
    <w:rPr>
      <w:rFonts w:ascii="Fraunces" w:cs="Fraunces" w:eastAsia="Fraunces" w:hAnsi="Fraunces"/>
      <w:b/>
      <w:bCs/>
      <w:i w:val="0"/>
      <w:caps w:val="0"/>
      <w:smallCaps w:val="0"/>
      <w:color w:val="122A4E"/>
      <w:sz w:val="68"/>
      <w:szCs w:val="36"/>
      <w:lang w:val="en-US"/>
      <w:spacing w:val="6"/>
    </w:rPr>
  </w:style>
  <w:style w:styleId="Subtitle" w:type="paragraph">
    <w:name w:val="Subtitle"/>
    <w:basedOn w:val="Title"/>
    <w:next w:val="BodyText"/>
    <w:qFormat/>
    <w:pPr>
      <w:keepNext w:val="0"/>
      <w:keepLines/>
      <w:spacing w:after="400" w:before="0" w:line="276" w:lineRule="auto"/>
      <w:jc w:val="center"/>
      <w:suppressAutoHyphens w:val="true"/>
    </w:pPr>
    <w:rPr>
      <w:rFonts w:ascii="Fraunces" w:cs="Fraunces" w:eastAsia="Fraunces" w:hAnsi="Fraunces"/>
      <w:b w:val="0"/>
      <w:i/>
      <w:caps w:val="0"/>
      <w:smallCaps w:val="0"/>
      <w:color w:val="B08625"/>
      <w:sz w:val="34"/>
      <w:szCs w:val="30"/>
      <w:lang w:val="en-U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20" w:before="80" w:line="252" w:lineRule="auto"/>
      <w:outlineLvl w:val="0"/>
      <w:suppressAutoHyphens w:val="true"/>
      <w:pBdr>
        <w:bottom w:color="B08625" w:space="4" w:sz="18" w:val="single"/>
      </w:pBdr>
    </w:pPr>
    <w:rPr>
      <w:rFonts w:ascii="Fraunces" w:cs="Fraunces" w:eastAsia="Fraunces" w:hAnsi="Fraunces"/>
      <w:b/>
      <w:bCs/>
      <w:i w:val="0"/>
      <w:caps w:val="0"/>
      <w:smallCaps w:val="0"/>
      <w:color w:val="122A4E"/>
      <w:sz w:val="64"/>
      <w:szCs w:val="32"/>
      <w:lang w:val="en-US"/>
      <w:spacing w:val="4"/>
    </w:rPr>
  </w:style>
  <w:style w:styleId="Heading2" w:type="paragraph">
    <w:name w:val="Heading 2"/>
    <w:basedOn w:val="Normal"/>
    <w:next w:val="BodyText"/>
    <w:uiPriority w:val="9"/>
    <w:unhideWhenUsed/>
    <w:qFormat/>
    <w:pPr>
      <w:keepNext/>
      <w:keepLines/>
      <w:spacing w:after="160" w:before="40" w:line="259" w:lineRule="auto"/>
      <w:outlineLvl w:val="1"/>
      <w:suppressAutoHyphens w:val="true"/>
      <w:pBdr>
        <w:bottom w:color="D8DCE5" w:space="4" w:sz="6" w:val="single"/>
      </w:pBdr>
    </w:pPr>
    <w:rPr>
      <w:rFonts w:ascii="Fraunces SemiBold" w:cs="Fraunces SemiBold" w:eastAsia="Fraunces SemiBold" w:hAnsi="Fraunces SemiBold"/>
      <w:b/>
      <w:bCs/>
      <w:i w:val="0"/>
      <w:caps w:val="0"/>
      <w:smallCaps w:val="0"/>
      <w:color w:val="122A4E"/>
      <w:sz w:val="44"/>
      <w:szCs w:val="28"/>
      <w:lang w:val="en-US"/>
      <w:spacing w:val="2"/>
    </w:rPr>
  </w:style>
  <w:style w:styleId="Heading3" w:type="paragraph">
    <w:name w:val="Heading 3"/>
    <w:basedOn w:val="Normal"/>
    <w:next w:val="BodyText"/>
    <w:uiPriority w:val="9"/>
    <w:unhideWhenUsed/>
    <w:qFormat/>
    <w:pPr>
      <w:keepNext/>
      <w:keepLines/>
      <w:spacing w:after="120" w:before="280" w:line="264" w:lineRule="auto"/>
      <w:outlineLvl w:val="2"/>
      <w:suppressAutoHyphens w:val="true"/>
    </w:pPr>
    <w:rPr>
      <w:rFonts w:ascii="Archivo" w:cs="Archivo" w:eastAsia="Archivo" w:hAnsi="Archivo"/>
      <w:b/>
      <w:bCs/>
      <w:i w:val="0"/>
      <w:caps w:val="0"/>
      <w:smallCaps w:val="0"/>
      <w:color w:val="B08625"/>
      <w:sz w:val="24"/>
      <w:szCs w:val="24"/>
      <w:lang w:val="en-US"/>
    </w:rPr>
  </w:style>
  <w:style w:styleId="Heading4" w:type="paragraph">
    <w:name w:val="Heading 4"/>
    <w:basedOn w:val="Normal"/>
    <w:next w:val="BodyText"/>
    <w:uiPriority w:val="9"/>
    <w:unhideWhenUsed/>
    <w:qFormat/>
    <w:pPr>
      <w:keepNext/>
      <w:keepLines/>
      <w:spacing w:after="80" w:before="200" w:line="264" w:lineRule="auto"/>
      <w:outlineLvl w:val="3"/>
      <w:suppressAutoHyphens w:val="true"/>
    </w:pPr>
    <w:rPr>
      <w:rFonts w:ascii="Archivo" w:cs="Archivo" w:eastAsia="Archivo" w:hAnsi="Archivo"/>
      <w:i/>
      <w:b/>
      <w:bCs/>
      <w:caps w:val="0"/>
      <w:smallCaps w:val="0"/>
      <w:color w:val="122A4E"/>
      <w:sz w:val="21"/>
      <w:szCs w:val="24"/>
      <w:lang w:val="en-U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spacing w:after="200" w:before="200" w:line="312" w:lineRule="auto"/>
      <w:ind w:firstLine="0" w:left="480" w:right="480"/>
    </w:pPr>
    <w:rPr>
      <w:rFonts w:ascii="Fraunces" w:cs="Fraunces" w:eastAsia="Fraunces" w:hAnsi="Fraunces"/>
      <w:b w:val="0"/>
      <w:i/>
      <w:caps w:val="0"/>
      <w:smallCaps w:val="0"/>
      <w:color w:val="122A4E"/>
      <w:sz w:val="32"/>
      <w:lang w:val="en-US"/>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122A4E" w:space="0" w:sz="8" w:val="single"/>
        <w:bottom w:color="122A4E" w:space="0" w:sz="8" w:val="single"/>
        <w:insideH w:color="D8DCE5" w:space="0" w:sz="4" w:val="single"/>
        <w:left w:val="nil"/>
        <w:right w:val="nil"/>
        <w:insideV w:val="nil"/>
      </w:tblBorders>
    </w:tblPr>
    <w:tblStylePr w:type="firstRow">
      <w:rPr>
        <w:b/>
      </w:rPr>
      <w:tcPr>
        <w:shd w:fill="DCE3F0" w:val="clear"/>
        <w:tcBorders>
          <w:bottom w:color="122A4E" w:sz="12" w:val="single"/>
        </w:tcBorders>
        <w:vAlign w:val="center"/>
        <w:tcMar>
          <w:top w:type="dxa" w:w="80"/>
          <w:bottom w:type="dxa" w:w="80"/>
          <w:left w:type="dxa" w:w="120"/>
          <w:right w:type="dxa" w:w="120"/>
        </w:tcMar>
      </w:tcPr>
    </w:tblStylePr>
    <w:tblStylePr w:type="band1Horz">
      <w:tcPr>
        <w:shd w:fill="F6F7FA" w:val="clear"/>
        <w:vAlign w:val="center"/>
        <w:tcMar>
          <w:top w:type="dxa" w:w="80"/>
          <w:bottom w:type="dxa" w:w="80"/>
          <w:left w:type="dxa" w:w="120"/>
          <w:right w:type="dxa" w:w="120"/>
        </w:tcM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320" w:before="120" w:line="276" w:lineRule="auto"/>
      <w:suppressAutoHyphens w:val="true"/>
    </w:pPr>
    <w:rPr>
      <w:rFonts w:ascii="Archivo" w:cs="Archivo" w:eastAsia="Archivo" w:hAnsi="Archivo"/>
      <w:b/>
      <w:i w:val="0"/>
      <w:caps w:val="0"/>
      <w:smallCaps/>
      <w:color w:val="B08625"/>
      <w:sz w:val="20"/>
      <w:lang w:val="en-US"/>
      <w:spacing w:val="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spacing w:after="280" w:before="0" w:line="264" w:lineRule="auto"/>
      <w:outlineLvl w:val="9"/>
      <w:suppressAutoHyphens w:val="true"/>
    </w:pPr>
    <w:rPr>
      <w:rFonts w:ascii="Fraunces" w:cs="Fraunces" w:eastAsia="Fraunces" w:hAnsi="Fraunces"/>
      <w:b/>
      <w:bCs w:val="0"/>
      <w:i w:val="0"/>
      <w:caps w:val="0"/>
      <w:smallCaps w:val="0"/>
      <w:color w:val="122A4E"/>
      <w:sz w:val="52"/>
      <w:lang w:val="en-US"/>
      <w:spacing w:val="3"/>
    </w:rPr>
  </w:style>
  <w:style w:customStyle="1" w:styleId="MessageByline" w:type="paragraph">
    <w:name w:val="MessageByline"/>
    <w:basedOn w:val="Normal"/>
    <w:pPr>
      <w:keepNext w:val="0"/>
      <w:spacing w:after="360" w:before="120" w:line="288" w:lineRule="auto"/>
      <w:suppressAutoHyphens w:val="true"/>
    </w:pPr>
    <w:rPr>
      <w:rFonts w:ascii="Fraunces" w:cs="Fraunces" w:eastAsia="Fraunces" w:hAnsi="Fraunces"/>
      <w:b w:val="0"/>
      <w:i/>
      <w:caps w:val="0"/>
      <w:smallCaps w:val="0"/>
      <w:color w:val="B08625"/>
      <w:sz w:val="30"/>
      <w:lang w:val="en-US"/>
      <w:spacing w:val="4"/>
    </w:rPr>
  </w:style>
  <w:style w:customStyle="1" w:styleId="SectionKicker" w:type="paragraph">
    <w:name w:val="SectionKicker"/>
    <w:basedOn w:val="Normal"/>
    <w:pPr>
      <w:keepNext/>
      <w:spacing w:after="40" w:before="440" w:line="264" w:lineRule="auto"/>
      <w:suppressAutoHyphens w:val="true"/>
    </w:pPr>
    <w:rPr>
      <w:rFonts w:ascii="Source Serif 4" w:cs="Source Serif 4" w:eastAsia="Source Serif 4" w:hAnsi="Source Serif 4"/>
      <w:b/>
      <w:i/>
      <w:caps w:val="0"/>
      <w:smallCaps/>
      <w:color w:val="B08625"/>
      <w:sz w:val="21"/>
      <w:lang w:val="en-US"/>
      <w:spacing w:val="18"/>
    </w:rPr>
  </w:style>
  <w:style w:customStyle="1" w:styleId="PartKicker" w:type="paragraph">
    <w:name w:val="PartKicker"/>
    <w:basedOn w:val="Normal"/>
    <w:pPr>
      <w:keepNext w:val="0"/>
      <w:spacing w:after="40" w:before="0" w:line="264" w:lineRule="auto"/>
      <w:suppressAutoHyphens w:val="true"/>
    </w:pPr>
    <w:rPr>
      <w:rFonts w:ascii="Source Serif 4" w:cs="Source Serif 4" w:eastAsia="Source Serif 4" w:hAnsi="Source Serif 4"/>
      <w:b/>
      <w:i/>
      <w:caps w:val="0"/>
      <w:smallCaps/>
      <w:color w:val="B08625"/>
      <w:sz w:val="24"/>
      <w:lang w:val="en-US"/>
      <w:spacing w:val="24"/>
    </w:rPr>
  </w:style>
  <w:style w:customStyle="1" w:styleId="PartThesis" w:type="paragraph">
    <w:name w:val="PartThesis"/>
    <w:basedOn w:val="Normal"/>
    <w:pPr>
      <w:keepNext w:val="0"/>
      <w:spacing w:after="360" w:before="80" w:line="324" w:lineRule="auto"/>
      <w:suppressAutoHyphens w:val="true"/>
    </w:pPr>
    <w:rPr>
      <w:rFonts w:ascii="Fraunces" w:cs="Fraunces" w:eastAsia="Fraunces" w:hAnsi="Fraunces"/>
      <w:b w:val="0"/>
      <w:i/>
      <w:caps w:val="0"/>
      <w:smallCaps w:val="0"/>
      <w:color w:val="122A4E"/>
      <w:sz w:val="33"/>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2026-07-28T23:06:22Z</dcterms:created>
  <dcterms:modified xsi:type="dcterms:W3CDTF">2026-07-28T23:06:22Z</dcterms:modified>
</cp:coreProperties>
</file>

<file path=docProps/custom.xml><?xml version="1.0" encoding="utf-8"?>
<Properties xmlns="http://schemas.openxmlformats.org/officeDocument/2006/custom-properties" xmlns:vt="http://schemas.openxmlformats.org/officeDocument/2006/docPropsVTypes"/>
</file>