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1" name="Picture 1"/>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the Dean of Students · Policy &amp; Procedure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2"/>
                <w:spacing w:val="18"/>
              </w:rPr>
              <w:t>STUDENT</w:t>
            </w:r>
          </w:p>
          <w:p>
            <w:pPr>
              <w:jc w:val="center"/>
              <w:spacing w:before="500" w:after="60"/>
              <w:suppressAutoHyphens/>
            </w:pPr>
            <w:r>
              <w:rPr>
                <w:rFonts w:ascii="Fraunces" w:hAnsi="Fraunces"/>
                <w:i/>
                <w:color w:val="DCE3F0"/>
                <w:sz w:val="27"/>
              </w:rPr>
              <w:t>Student Policies Handbook · Policies STU-001–023</w:t>
            </w:r>
          </w:p>
          <w:p>
            <w:pPr>
              <w:jc w:val="center"/>
              <w:spacing w:before="0" w:after="900"/>
              <w:suppressAutoHyphens/>
            </w:pPr>
            <w:r>
              <w:rPr>
                <w:rFonts w:ascii="Source Serif 4" w:hAnsi="Source Serif 4"/>
                <w:i/>
                <w:smallCaps/>
                <w:color w:val="8C97AB"/>
                <w:sz w:val="22"/>
                <w:spacing w:val="14"/>
              </w:rPr>
              <w:t>Volume I · First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AMIU-STUH-001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AMIU-STUH-001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Contains</w:t>
            </w:r>
          </w:p>
        </w:tc>
        <w:tc>
          <w:tcPr>
            <w:tcMar>
              <w:top w:w="100" w:type="dxa"/>
              <w:bottom w:w="100" w:type="dxa"/>
              <w:left w:w="150" w:type="dxa"/>
              <w:right w:w="150" w:type="dxa"/>
            </w:tcMar>
            <w:vAlign w:val="center"/>
            <w:shd w:val="clear" w:color="auto" w:fill="F7F3E8"/>
          </w:tcPr>
          <w:p>
            <w:pPr>
              <w:pStyle w:val="Compact"/>
              <w:jc w:val="left"/>
              <w:suppressAutoHyphens/>
            </w:pPr>
            <w:r>
              <w:t xml:space="preserve">Policies STU-001 through STU-023 (Student Policies Handbook, 23 of 108 University documents)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Volumes</w:t>
            </w:r>
          </w:p>
        </w:tc>
        <w:tc>
          <w:tcPr>
            <w:tcMar>
              <w:top w:w="100" w:type="dxa"/>
              <w:bottom w:w="100" w:type="dxa"/>
              <w:left w:w="150" w:type="dxa"/>
              <w:right w:w="150" w:type="dxa"/>
            </w:tcMar>
            <w:vAlign w:val="center"/>
          </w:tcPr>
          <w:p>
            <w:pPr>
              <w:pStyle w:val="Compact"/>
              <w:jc w:val="left"/>
              <w:suppressAutoHyphens/>
            </w:pPr>
            <w:r>
              <w:t xml:space="preserve">Constitution (AMIU-CON-001); Strategic Implementation Blueprint 2028–2050 (AMIU-SB-002); Institutional Governance Compendium (AMIU-IGC-004); Academic Handbook (AMIU-ACAH-001)</w:t>
            </w:r>
          </w:p>
        </w:tc>
      </w:tr>
    </w:tbl>
    <w:p>
      <w:pPr>
        <w:pStyle w:val="BodyText"/>
        <w:jc w:val="both"/>
      </w:pPr>
      <w:r>
        <w:rPr>
          <w:iCs/>
          <w:i/>
        </w:rPr>
        <w:t xml:space="preserve">This Student Policies Handbook operationalizes the student rights and responsibilities the Constitution establishes and the document registry the Institutional Governance Compendium tracks. Where any provision of this Handbook conflicts with the Constitution, the Constitution governs; where any provision conflicts with the Compendium’s Responsibility Assignment Matrix, this Handbook governs for the substantive content of the policy itself.</w:t>
      </w:r>
    </w:p>
    <w:p>
      <w:pPr>
        <w:pStyle w:val="BodyText"/>
        <w:jc w:val="both"/>
      </w:pPr>
      <w:r>
        <w:rPr>
          <w:iCs/>
          <w:i/>
        </w:rPr>
        <w:t xml:space="preserve">Typesetting and Publication Design: this Handbook is set in the same three-role editorial system as the University’s Constitution, Strategic Implementation Blueprint, Institutional Governance Compendium, and Academic Handbook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student-policies-declaration"/>
    <w:p>
      <w:pPr>
        <w:pStyle w:val="Heading2"/>
      </w:pPr>
      <w:r>
        <w:t xml:space="preserve">Student Policies Declaration</w:t>
      </w:r>
    </w:p>
    <w:p>
      <w:pPr>
        <w:pStyle w:val="MessageByline"/>
      </w:pPr>
      <w:r>
        <w:t xml:space="preserve">Presented for approval by the University Senate</w:t>
      </w:r>
    </w:p>
    <w:p>
      <w:pPr>
        <w:pStyle w:val="BodyText"/>
        <w:jc w:val="both"/>
      </w:pPr>
      <w:r>
        <w:t xml:space="preserve">This Student Policies Handbook contains the full text of the twenty-three student policies (STU-001 through STU-023) identified in the Institutional Governance Compendium’s Student Policies registry (Section 18.3, AMIU-IGC-004). Each policy is presented in full, in the format a Board of Trustees, legal counsel, and an accreditation body would expect: purpose, scope, definitions, binding policy statement, procedural detail, enforcement, and cross-references to related governance documents.</w:t>
      </w:r>
    </w:p>
    <w:p>
      <w:pPr>
        <w:pStyle w:val="BodyText"/>
        <w:jc w:val="both"/>
      </w:pPr>
      <w:r>
        <w:t xml:space="preserve">Where the Constitution (AMIU-CON-001) sets the University’s supreme legal architecture and the Institutional Governance Compendium (AMIU-IGC-004) tracks which policies exist and who is accountable for them, this Handbook is where the substance of student governance actually lives: the Code of Conduct, the disciplinary and appeals process, the attendance and academic-standing rules, and every other rule a student, instructor, or administrator must actually follow.</w:t>
      </w:r>
    </w:p>
    <w:p>
      <w:pPr>
        <w:pStyle w:val="MessageByline"/>
      </w:pPr>
      <w:r>
        <w:t xml:space="preserve">Certified for Executive Release — Founding-Decade Edition</w:t>
      </w:r>
    </w:p>
    <w:p>
      <w:pPr>
        <w:jc w:val="both"/>
      </w:pPr>
      <w:r>
        <w:br w:type="page"/>
      </w:r>
    </w:p>
    <w:bookmarkEnd w:id="21"/>
    <w:bookmarkStart w:id="22" w:name="table-of-contents"/>
    <w:p>
      <w:pPr>
        <w:pStyle w:val="Heading2"/>
      </w:pPr>
      <w:r>
        <w:t xml:space="preserve">Table of Contents</w:t>
      </w:r>
    </w:p>
    <w:tbl>
      <w:tblPr>
        <w:tblStyle w:val="Table"/>
        <w:tblW w:type="pct" w:w="5000"/>
        <w:tblLook w:firstRow="0" w:lastRow="0" w:firstColumn="0" w:lastColumn="0" w:noHBand="0" w:noVBand="0" w:val="0000"/>
        <w:jc w:val="start"/>
      </w:tblPr>
      <w:tblGrid>
        <w:gridCol w:w="3394"/>
        <w:gridCol w:w="4525"/>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Student Policies Declaration</w:t>
            </w:r>
          </w:p>
        </w:tc>
        <w:tc>
          <w:tcPr>
            <w:tcMar>
              <w:top w:w="100" w:type="dxa"/>
              <w:bottom w:w="100" w:type="dxa"/>
              <w:left w:w="150" w:type="dxa"/>
              <w:right w:w="150" w:type="dxa"/>
            </w:tcMar>
            <w:vAlign w:val="center"/>
          </w:tcPr>
          <w:p>
            <w:pPr>
              <w:pStyle w:val="Compact"/>
              <w:jc w:val="right"/>
              <w:suppressAutoHyphens/>
            </w:pPr>
            <w:r>
              <w:rPr>
                <w:bCs/>
                <w:b/>
              </w:rPr>
              <w:t xml:space="preserve">4</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STU-001 — Student Code of Conduct</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STU-002 — Student Grievance Policy</w:t>
            </w:r>
          </w:p>
        </w:tc>
        <w:tc>
          <w:tcPr>
            <w:tcMar>
              <w:top w:w="100" w:type="dxa"/>
              <w:bottom w:w="100" w:type="dxa"/>
              <w:left w:w="150" w:type="dxa"/>
              <w:right w:w="150" w:type="dxa"/>
            </w:tcMar>
            <w:vAlign w:val="center"/>
          </w:tcPr>
          <w:p>
            <w:pPr>
              <w:pStyle w:val="Compact"/>
              <w:jc w:val="right"/>
              <w:suppressAutoHyphens/>
            </w:pPr>
            <w:r>
              <w:rPr>
                <w:bCs/>
                <w:b/>
              </w:rPr>
              <w:t xml:space="preserve">20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STU-003 — Student Recruitment Plan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STU-004 — Student Orientation Program</w:t>
            </w:r>
          </w:p>
        </w:tc>
        <w:tc>
          <w:tcPr>
            <w:tcMar>
              <w:top w:w="100" w:type="dxa"/>
              <w:bottom w:w="100" w:type="dxa"/>
              <w:left w:w="150" w:type="dxa"/>
              <w:right w:w="150" w:type="dxa"/>
            </w:tcMar>
            <w:vAlign w:val="center"/>
          </w:tcPr>
          <w:p>
            <w:pPr>
              <w:pStyle w:val="Compact"/>
              <w:jc w:val="right"/>
              <w:suppressAutoHyphens/>
            </w:pPr>
            <w:r>
              <w:rPr>
                <w:bCs/>
                <w:b/>
              </w:rPr>
              <w:t xml:space="preserve">30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STU-005 — Student Retention Strategy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33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STU-006 — Attendance Policy</w:t>
            </w:r>
          </w:p>
        </w:tc>
        <w:tc>
          <w:tcPr>
            <w:tcMar>
              <w:top w:w="100" w:type="dxa"/>
              <w:bottom w:w="100" w:type="dxa"/>
              <w:left w:w="150" w:type="dxa"/>
              <w:right w:w="150" w:type="dxa"/>
            </w:tcMar>
            <w:vAlign w:val="center"/>
          </w:tcPr>
          <w:p>
            <w:pPr>
              <w:pStyle w:val="Compact"/>
              <w:jc w:val="right"/>
              <w:suppressAutoHyphens/>
            </w:pPr>
            <w:r>
              <w:rPr>
                <w:bCs/>
                <w:b/>
              </w:rPr>
              <w:t xml:space="preserve">36</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STU-007 — Academic Probation &amp; Dismissal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41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STU-008 — Grade Appeal Policy</w:t>
            </w:r>
          </w:p>
        </w:tc>
        <w:tc>
          <w:tcPr>
            <w:tcMar>
              <w:top w:w="100" w:type="dxa"/>
              <w:bottom w:w="100" w:type="dxa"/>
              <w:left w:w="150" w:type="dxa"/>
              <w:right w:w="150" w:type="dxa"/>
            </w:tcMar>
            <w:vAlign w:val="center"/>
          </w:tcPr>
          <w:p>
            <w:pPr>
              <w:pStyle w:val="Compact"/>
              <w:jc w:val="right"/>
              <w:suppressAutoHyphens/>
            </w:pPr>
            <w:r>
              <w:rPr>
                <w:bCs/>
                <w:b/>
              </w:rPr>
              <w:t xml:space="preserve">46</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STU-009 — Mental Health Support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STU-010 — Career Services Policy</w:t>
            </w:r>
          </w:p>
        </w:tc>
        <w:tc>
          <w:tcPr>
            <w:tcMar>
              <w:top w:w="100" w:type="dxa"/>
              <w:bottom w:w="100" w:type="dxa"/>
              <w:left w:w="150" w:type="dxa"/>
              <w:right w:w="150" w:type="dxa"/>
            </w:tcMar>
            <w:vAlign w:val="center"/>
          </w:tcPr>
          <w:p>
            <w:pPr>
              <w:pStyle w:val="Compact"/>
              <w:jc w:val="right"/>
              <w:suppressAutoHyphens/>
            </w:pPr>
            <w:r>
              <w:rPr>
                <w:bCs/>
                <w:b/>
              </w:rPr>
              <w:t xml:space="preserve">55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STU-011 — Disability Services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STU-012 — Student Activities Policy</w:t>
            </w:r>
          </w:p>
        </w:tc>
        <w:tc>
          <w:tcPr>
            <w:tcMar>
              <w:top w:w="100" w:type="dxa"/>
              <w:bottom w:w="100" w:type="dxa"/>
              <w:left w:w="150" w:type="dxa"/>
              <w:right w:w="150" w:type="dxa"/>
            </w:tcMar>
            <w:vAlign w:val="center"/>
          </w:tcPr>
          <w:p>
            <w:pPr>
              <w:pStyle w:val="Compact"/>
              <w:jc w:val="right"/>
              <w:suppressAutoHyphens/>
            </w:pPr>
            <w:r>
              <w:rPr>
                <w:bCs/>
                <w:b/>
              </w:rPr>
              <w:t xml:space="preserve">62</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STU-013 — International Student Support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65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STU-014 — Digital Citizenship &amp; Online Conduct Policy</w:t>
            </w:r>
          </w:p>
        </w:tc>
        <w:tc>
          <w:tcPr>
            <w:tcMar>
              <w:top w:w="100" w:type="dxa"/>
              <w:bottom w:w="100" w:type="dxa"/>
              <w:left w:w="150" w:type="dxa"/>
              <w:right w:w="150" w:type="dxa"/>
            </w:tcMar>
            <w:vAlign w:val="center"/>
          </w:tcPr>
          <w:p>
            <w:pPr>
              <w:pStyle w:val="Compact"/>
              <w:jc w:val="right"/>
              <w:suppressAutoHyphens/>
            </w:pPr>
            <w:r>
              <w:rPr>
                <w:bCs/>
                <w:b/>
              </w:rPr>
              <w:t xml:space="preserve">68</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STU-015 — Islamic Dress Code Policy for Online Learning</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71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STU-016 — Online Classroom Etiquette &amp; Noise Policy</w:t>
            </w:r>
          </w:p>
        </w:tc>
        <w:tc>
          <w:tcPr>
            <w:tcMar>
              <w:top w:w="100" w:type="dxa"/>
              <w:bottom w:w="100" w:type="dxa"/>
              <w:left w:w="150" w:type="dxa"/>
              <w:right w:w="150" w:type="dxa"/>
            </w:tcMar>
            <w:vAlign w:val="center"/>
          </w:tcPr>
          <w:p>
            <w:pPr>
              <w:pStyle w:val="Compact"/>
              <w:jc w:val="right"/>
              <w:suppressAutoHyphens/>
            </w:pPr>
            <w:r>
              <w:rPr>
                <w:bCs/>
                <w:b/>
              </w:rPr>
              <w:t xml:space="preserve">75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STU-017 — International Time Zone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79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STU-018 — Virtual Campus Life Policy</w:t>
            </w:r>
          </w:p>
        </w:tc>
        <w:tc>
          <w:tcPr>
            <w:tcMar>
              <w:top w:w="100" w:type="dxa"/>
              <w:bottom w:w="100" w:type="dxa"/>
              <w:left w:w="150" w:type="dxa"/>
              <w:right w:w="150" w:type="dxa"/>
            </w:tcMar>
            <w:vAlign w:val="center"/>
          </w:tcPr>
          <w:p>
            <w:pPr>
              <w:pStyle w:val="Compact"/>
              <w:jc w:val="right"/>
              <w:suppressAutoHyphens/>
            </w:pPr>
            <w:r>
              <w:rPr>
                <w:bCs/>
                <w:b/>
              </w:rPr>
              <w:t xml:space="preserve">83</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STU-019 — Digital Accessibility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STU-020 — Student ID Card Policy</w:t>
            </w:r>
          </w:p>
        </w:tc>
        <w:tc>
          <w:tcPr>
            <w:tcMar>
              <w:top w:w="100" w:type="dxa"/>
              <w:bottom w:w="100" w:type="dxa"/>
              <w:left w:w="150" w:type="dxa"/>
              <w:right w:w="150" w:type="dxa"/>
            </w:tcMar>
            <w:vAlign w:val="center"/>
          </w:tcPr>
          <w:p>
            <w:pPr>
              <w:pStyle w:val="Compact"/>
              <w:jc w:val="right"/>
              <w:suppressAutoHyphens/>
            </w:pPr>
            <w:r>
              <w:rPr>
                <w:bCs/>
                <w:b/>
              </w:rPr>
              <w:t xml:space="preserve">91</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STU-021 — Virtual Graduation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STU-022 — Faculty-Student Relationship Policy</w:t>
            </w:r>
          </w:p>
        </w:tc>
        <w:tc>
          <w:tcPr>
            <w:tcMar>
              <w:top w:w="100" w:type="dxa"/>
              <w:bottom w:w="100" w:type="dxa"/>
              <w:left w:w="150" w:type="dxa"/>
              <w:right w:w="150" w:type="dxa"/>
            </w:tcMar>
            <w:vAlign w:val="center"/>
          </w:tcPr>
          <w:p>
            <w:pPr>
              <w:pStyle w:val="Compact"/>
              <w:jc w:val="right"/>
              <w:suppressAutoHyphens/>
            </w:pPr>
            <w:r>
              <w:rPr>
                <w:bCs/>
                <w:b/>
              </w:rPr>
              <w:t xml:space="preserve">99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STU-023 — Comprehensive Disciplinary &amp; Negative Reinforcement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tcPr>
          <w:p>
            <w:pPr>
              <w:pStyle w:val="Compact"/>
              <w:jc w:val="right"/>
              <w:suppressAutoHyphens/>
            </w:pPr>
            <w:r>
              <w:rPr>
                <w:bCs/>
                <w:b/>
              </w:rPr>
              <w:t xml:space="preserve">109</w:t>
            </w:r>
          </w:p>
        </w:tc>
      </w:tr>
    </w:tbl>
    <w:p>
      <w:pPr>
        <w:jc w:val="both"/>
      </w:pPr>
      <w:r>
        <w:br w:type="page"/>
      </w:r>
    </w:p>
    <w:bookmarkEnd w:id="22"/>
    <w:bookmarkStart w:id="230" w:name="main-contents"/>
    <w:p>
      <w:pPr>
        <w:pStyle w:val="Heading1"/>
      </w:pPr>
      <w:r>
        <w:t xml:space="preserve">Main Contents</w:t>
      </w:r>
    </w:p>
    <w:p>
      <w:pPr>
        <w:jc w:val="both"/>
      </w:pPr>
      <w:r>
        <w:br w:type="page"/>
      </w:r>
    </w:p>
    <w:p>
      <w:pPr>
        <w:pStyle w:val="Heading2"/>
        <w:spacing w:before="0" w:after="0"/>
        <w:pBdr>
          <w:bottom w:val="none" w:sz="0" w:space="0" w:color="auto"/>
        </w:pBdr>
        <w:rPr>
          <w:vanish/>
          <w:sz w:val="2"/>
        </w:rPr>
      </w:pPr>
      <w:r>
        <w:rPr>
          <w:vanish/>
          <w:sz w:val="2"/>
        </w:rPr>
        <w:t>STU-001: Student Code of Conduct</w:t>
      </w:r>
    </w:p>
    <w:tbl>
      <w:tblPr>
        <w:tblW w:w="9350" w:type="dxa"/>
        <w:tblBorders>
          <w:top w:val="single" w:sz="10" w:space="0" w:color="B08625"/>
          <w:bottom w:val="single" w:sz="10" w:space="0" w:color="B08625"/>
        </w:tblBorders>
      </w:tblPr>
      <w:tblGrid>
        <w:gridCol w:w="9350"/>
      </w:tblGrid>
      <w:tr>
        <w:trPr>
          <w:trHeight w:val="1277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 of 23</w:t>
            </w:r>
          </w:p>
          <w:p>
            <w:pPr>
              <w:spacing w:before="0" w:after="60"/>
              <w:suppressAutoHyphens/>
            </w:pPr>
            <w:r>
              <w:rPr>
                <w:rFonts w:ascii="Fraunces Black" w:hAnsi="Fraunces Black"/>
                <w:color w:val="B08625"/>
                <w:b/>
                <w:sz w:val="72"/>
              </w:rPr>
              <w:t>STU-001</w:t>
            </w:r>
          </w:p>
          <w:p>
            <w:pPr>
              <w:spacing w:before="120" w:after="80"/>
              <w:suppressAutoHyphens/>
            </w:pPr>
            <w:r>
              <w:rPr>
                <w:rFonts w:ascii="Fraunces Black" w:hAnsi="Fraunces Black"/>
                <w:color w:val="FFFFFF"/>
                <w:b/>
                <w:sz w:val="68"/>
              </w:rPr>
              <w:t>Student Code of Conduct</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“Every student is accountable to one Code, on campus, online, or off, whenever their conduct touches the University community.”</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Prohibited Conduct</w:t>
            </w:r>
          </w:p>
          <w:p>
            <w:pPr>
              <w:spacing w:before="0" w:after="90"/>
              <w:suppressAutoHyphens/>
            </w:pPr>
            <w:r>
              <w:rPr>
                <w:rFonts w:ascii="Archivo SemiBold" w:hAnsi="Archivo SemiBold"/>
                <w:color w:val="B08625"/>
                <w:b/>
                <w:sz w:val="17"/>
              </w:rPr>
              <w:t>6.0 </w:t>
            </w:r>
            <w:r>
              <w:rPr>
                <w:rFonts w:ascii="Archivo" w:hAnsi="Archivo"/>
                <w:color w:val="FFFFFF"/>
                <w:sz w:val="16"/>
              </w:rPr>
              <w:t>Disciplinary Process</w:t>
            </w:r>
          </w:p>
          <w:p>
            <w:pPr>
              <w:spacing w:before="0" w:after="90"/>
              <w:suppressAutoHyphens/>
            </w:pPr>
            <w:r>
              <w:rPr>
                <w:rFonts w:ascii="Archivo SemiBold" w:hAnsi="Archivo SemiBold"/>
                <w:color w:val="B08625"/>
                <w:b/>
                <w:sz w:val="17"/>
              </w:rPr>
              <w:t>7.0 </w:t>
            </w:r>
            <w:r>
              <w:rPr>
                <w:rFonts w:ascii="Archivo" w:hAnsi="Archivo"/>
                <w:color w:val="FFFFFF"/>
                <w:sz w:val="16"/>
              </w:rPr>
              <w:t>Sanctions</w:t>
            </w:r>
          </w:p>
          <w:p>
            <w:pPr>
              <w:spacing w:before="0" w:after="90"/>
              <w:suppressAutoHyphens/>
            </w:pPr>
            <w:r>
              <w:rPr>
                <w:rFonts w:ascii="Archivo SemiBold" w:hAnsi="Archivo SemiBold"/>
                <w:color w:val="B08625"/>
                <w:b/>
                <w:sz w:val="17"/>
              </w:rPr>
              <w:t>8.0 </w:t>
            </w:r>
            <w:r>
              <w:rPr>
                <w:rFonts w:ascii="Archivo" w:hAnsi="Archivo"/>
                <w:color w:val="FFFFFF"/>
                <w:sz w:val="16"/>
              </w:rPr>
              <w:t>Sanctions Matrix</w:t>
            </w:r>
          </w:p>
          <w:p>
            <w:pPr>
              <w:spacing w:before="0" w:after="90"/>
              <w:suppressAutoHyphens/>
            </w:pPr>
            <w:r>
              <w:rPr>
                <w:rFonts w:ascii="Archivo SemiBold" w:hAnsi="Archivo SemiBold"/>
                <w:color w:val="B08625"/>
                <w:b/>
                <w:sz w:val="17"/>
              </w:rPr>
              <w:t>9.0 </w:t>
            </w:r>
            <w:r>
              <w:rPr>
                <w:rFonts w:ascii="Archivo" w:hAnsi="Archivo"/>
                <w:color w:val="FFFFFF"/>
                <w:sz w:val="16"/>
              </w:rPr>
              <w:t>Appeals</w:t>
            </w:r>
          </w:p>
          <w:p>
            <w:pPr>
              <w:spacing w:before="0" w:after="90"/>
              <w:suppressAutoHyphens/>
            </w:pPr>
            <w:r>
              <w:rPr>
                <w:rFonts w:ascii="Archivo SemiBold" w:hAnsi="Archivo SemiBold"/>
                <w:color w:val="B08625"/>
                <w:b/>
                <w:sz w:val="17"/>
              </w:rPr>
              <w:t>10.0 </w:t>
            </w:r>
            <w:r>
              <w:rPr>
                <w:rFonts w:ascii="Archivo" w:hAnsi="Archivo"/>
                <w:color w:val="FFFFFF"/>
                <w:sz w:val="16"/>
              </w:rPr>
              <w:t>Record Keeping</w:t>
            </w:r>
          </w:p>
          <w:p>
            <w:pPr>
              <w:spacing w:before="0" w:after="90"/>
              <w:suppressAutoHyphens/>
            </w:pPr>
            <w:r>
              <w:rPr>
                <w:rFonts w:ascii="Archivo SemiBold" w:hAnsi="Archivo SemiBold"/>
                <w:color w:val="B08625"/>
                <w:b/>
                <w:sz w:val="17"/>
              </w:rPr>
              <w:t>11.0 </w:t>
            </w:r>
            <w:r>
              <w:rPr>
                <w:rFonts w:ascii="Archivo" w:hAnsi="Archivo"/>
                <w:color w:val="FFFFFF"/>
                <w:sz w:val="16"/>
              </w:rPr>
              <w:t>Training Requirements</w:t>
            </w:r>
          </w:p>
          <w:p>
            <w:pPr>
              <w:spacing w:before="0" w:after="90"/>
              <w:suppressAutoHyphens/>
            </w:pPr>
            <w:r>
              <w:rPr>
                <w:rFonts w:ascii="Archivo SemiBold" w:hAnsi="Archivo SemiBold"/>
                <w:color w:val="B08625"/>
                <w:b/>
                <w:sz w:val="17"/>
              </w:rPr>
              <w:t>12.0 </w:t>
            </w:r>
            <w:r>
              <w:rPr>
                <w:rFonts w:ascii="Archivo" w:hAnsi="Archivo"/>
                <w:color w:val="FFFFFF"/>
                <w:sz w:val="16"/>
              </w:rPr>
              <w:t>Enforcement</w:t>
            </w:r>
          </w:p>
          <w:p>
            <w:pPr>
              <w:spacing w:before="0" w:after="90"/>
              <w:suppressAutoHyphens/>
            </w:pPr>
            <w:r>
              <w:rPr>
                <w:rFonts w:ascii="Archivo SemiBold" w:hAnsi="Archivo SemiBold"/>
                <w:color w:val="B08625"/>
                <w:b/>
                <w:sz w:val="17"/>
              </w:rPr>
              <w:t>13.0 </w:t>
            </w:r>
            <w:r>
              <w:rPr>
                <w:rFonts w:ascii="Archivo" w:hAnsi="Archivo"/>
                <w:color w:val="FFFFFF"/>
                <w:sz w:val="16"/>
              </w:rPr>
              <w:t>Related Documents</w:t>
            </w:r>
          </w:p>
          <w:p>
            <w:pPr>
              <w:spacing w:before="0" w:after="90"/>
              <w:suppressAutoHyphens/>
            </w:pPr>
            <w:r>
              <w:rPr>
                <w:rFonts w:ascii="Archivo SemiBold" w:hAnsi="Archivo SemiBold"/>
                <w:color w:val="B08625"/>
                <w:b/>
                <w:sz w:val="17"/>
              </w:rPr>
              <w:t>14.0 </w:t>
            </w:r>
            <w:r>
              <w:rPr>
                <w:rFonts w:ascii="Archivo" w:hAnsi="Archivo"/>
                <w:color w:val="FFFFFF"/>
                <w:sz w:val="16"/>
              </w:rPr>
              <w:t>Effective Date</w:t>
            </w:r>
          </w:p>
        </w:tc>
      </w:tr>
    </w:tbl>
    <w:p>
      <w:pPr>
        <w:jc w:val="both"/>
      </w:pPr>
      <w:r>
        <w:br w:type="page"/>
      </w:r>
    </w:p>
    <w:bookmarkStart w:id="23" w:name="stu-001-student-code-of-conduct"/>
    <w:p>
      <w:pPr>
        <w:pStyle w:val="Heading2"/>
      </w:pPr>
      <w:r>
        <w:t xml:space="preserve">STU-001: Student Code of Conduct</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12.3</w:t>
            </w:r>
          </w:p>
        </w:tc>
      </w:tr>
    </w:tbl>
    <w:bookmarkEnd w:id="23"/>
    <w:bookmarkStart w:id="24" w:name="purpose"/>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standards of conduct expected of all students enrolled at Al-Mulk International University.</w:t>
      </w:r>
    </w:p>
    <w:p>
      <w:pPr>
        <w:pStyle w:val="BodyText"/>
        <w:jc w:val="both"/>
      </w:pPr>
      <w:r>
        <w:rPr>
          <w:bCs/>
          <w:b/>
        </w:rPr>
        <w:t xml:space="preserve">1.2</w:t>
      </w:r>
      <w:r>
        <w:t xml:space="preserve"> </w:t>
      </w:r>
      <w:r>
        <w:t xml:space="preserve">This Policy serves as the binding institutional rule governing student behavior and outlines the disciplinary process for violations.</w:t>
      </w:r>
    </w:p>
    <w:p>
      <w:pPr>
        <w:pStyle w:val="BodyText"/>
        <w:jc w:val="both"/>
      </w:pPr>
      <w:r>
        <w:rPr>
          <w:bCs/>
          <w:b/>
        </w:rPr>
        <w:t xml:space="preserve">1.3</w:t>
      </w:r>
      <w:r>
        <w:t xml:space="preserve"> </w:t>
      </w:r>
      <w:r>
        <w:t xml:space="preserve">This Policy ensures:</w:t>
      </w:r>
    </w:p>
    <w:p>
      <w:pPr>
        <w:pStyle w:val="BodyText"/>
        <w:jc w:val="both"/>
      </w:pPr>
      <w:r>
        <w:rPr>
          <w:bCs/>
          <w:b/>
        </w:rPr>
        <w:t xml:space="preserve">1.3.1</w:t>
      </w:r>
      <w:r>
        <w:t xml:space="preserve"> </w:t>
      </w:r>
      <w:r>
        <w:t xml:space="preserve">A safe, respectful, and inclusive learning environment for all members of the University community;</w:t>
      </w:r>
    </w:p>
    <w:p>
      <w:pPr>
        <w:pStyle w:val="BodyText"/>
        <w:jc w:val="both"/>
      </w:pPr>
      <w:r>
        <w:rPr>
          <w:bCs/>
          <w:b/>
        </w:rPr>
        <w:t xml:space="preserve">1.3.2</w:t>
      </w:r>
      <w:r>
        <w:t xml:space="preserve"> </w:t>
      </w:r>
      <w:r>
        <w:t xml:space="preserve">That all students are held accountable for their conduct;</w:t>
      </w:r>
    </w:p>
    <w:p>
      <w:pPr>
        <w:pStyle w:val="BodyText"/>
        <w:jc w:val="both"/>
      </w:pPr>
      <w:r>
        <w:rPr>
          <w:bCs/>
          <w:b/>
        </w:rPr>
        <w:t xml:space="preserve">1.3.3</w:t>
      </w:r>
      <w:r>
        <w:t xml:space="preserve"> </w:t>
      </w:r>
      <w:r>
        <w:t xml:space="preserve">That no student engages in behavior that disrupts the learning environment;</w:t>
      </w:r>
    </w:p>
    <w:p>
      <w:pPr>
        <w:pStyle w:val="BodyText"/>
        <w:jc w:val="both"/>
      </w:pPr>
      <w:r>
        <w:rPr>
          <w:bCs/>
          <w:b/>
        </w:rPr>
        <w:t xml:space="preserve">1.3.4</w:t>
      </w:r>
      <w:r>
        <w:t xml:space="preserve"> </w:t>
      </w:r>
      <w:r>
        <w:t xml:space="preserve">That the University’s Islamic values and the ISLAMIC framework are upheld;</w:t>
      </w:r>
    </w:p>
    <w:p>
      <w:pPr>
        <w:pStyle w:val="BodyText"/>
        <w:jc w:val="both"/>
      </w:pPr>
      <w:r>
        <w:rPr>
          <w:bCs/>
          <w:b/>
        </w:rPr>
        <w:t xml:space="preserve">1.3.5</w:t>
      </w:r>
      <w:r>
        <w:t xml:space="preserve"> </w:t>
      </w:r>
      <w:r>
        <w:t xml:space="preserve">That all students are treated fairly and consistently in disciplinary matters.</w:t>
      </w:r>
    </w:p>
    <w:bookmarkEnd w:id="24"/>
    <w:bookmarkStart w:id="25" w:name="scope"/>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students of Al-Mulk International University, including:</w:t>
      </w:r>
    </w:p>
    <w:p>
      <w:pPr>
        <w:pStyle w:val="BodyText"/>
        <w:jc w:val="both"/>
      </w:pPr>
      <w:r>
        <w:rPr>
          <w:bCs/>
          <w:b/>
        </w:rPr>
        <w:t xml:space="preserve">2.1.1.1</w:t>
      </w:r>
      <w:r>
        <w:t xml:space="preserve"> </w:t>
      </w:r>
      <w:r>
        <w:t xml:space="preserve">Full-time and part-time students;</w:t>
      </w:r>
    </w:p>
    <w:p>
      <w:pPr>
        <w:pStyle w:val="BodyText"/>
        <w:jc w:val="both"/>
      </w:pPr>
      <w:r>
        <w:rPr>
          <w:bCs/>
          <w:b/>
        </w:rPr>
        <w:t xml:space="preserve">2.1.1.2</w:t>
      </w:r>
      <w:r>
        <w:t xml:space="preserve"> </w:t>
      </w:r>
      <w:r>
        <w:t xml:space="preserve">Undergraduate and graduate students;</w:t>
      </w:r>
    </w:p>
    <w:p>
      <w:pPr>
        <w:pStyle w:val="BodyText"/>
        <w:jc w:val="both"/>
      </w:pPr>
      <w:r>
        <w:rPr>
          <w:bCs/>
          <w:b/>
        </w:rPr>
        <w:t xml:space="preserve">2.1.1.3</w:t>
      </w:r>
      <w:r>
        <w:t xml:space="preserve"> </w:t>
      </w:r>
      <w:r>
        <w:t xml:space="preserve">Online and on-campus students;</w:t>
      </w:r>
    </w:p>
    <w:p>
      <w:pPr>
        <w:pStyle w:val="BodyText"/>
        <w:jc w:val="both"/>
      </w:pPr>
      <w:r>
        <w:rPr>
          <w:bCs/>
          <w:b/>
        </w:rPr>
        <w:t xml:space="preserve">2.1.1.4</w:t>
      </w:r>
      <w:r>
        <w:t xml:space="preserve"> </w:t>
      </w:r>
      <w:r>
        <w:t xml:space="preserve">Students participating in University-sponsored activities;</w:t>
      </w:r>
    </w:p>
    <w:p>
      <w:pPr>
        <w:pStyle w:val="BodyText"/>
        <w:jc w:val="both"/>
      </w:pPr>
      <w:r>
        <w:rPr>
          <w:bCs/>
          <w:b/>
        </w:rPr>
        <w:t xml:space="preserve">2.1.1.5</w:t>
      </w:r>
      <w:r>
        <w:t xml:space="preserve"> </w:t>
      </w:r>
      <w:r>
        <w:t xml:space="preserve">Students representing the University in any capacity;</w:t>
      </w:r>
    </w:p>
    <w:p>
      <w:pPr>
        <w:pStyle w:val="BodyText"/>
        <w:jc w:val="both"/>
      </w:pPr>
      <w:r>
        <w:rPr>
          <w:bCs/>
          <w:b/>
        </w:rPr>
        <w:t xml:space="preserve">2.1.1.6</w:t>
      </w:r>
      <w:r>
        <w:t xml:space="preserve"> </w:t>
      </w:r>
      <w:r>
        <w:t xml:space="preserve">Students who are enrolled but not currently taking courses;</w:t>
      </w:r>
    </w:p>
    <w:p>
      <w:pPr>
        <w:pStyle w:val="BodyText"/>
        <w:jc w:val="both"/>
      </w:pPr>
      <w:r>
        <w:rPr>
          <w:bCs/>
          <w:b/>
        </w:rPr>
        <w:t xml:space="preserve">2.1.1.7</w:t>
      </w:r>
      <w:r>
        <w:t xml:space="preserve"> </w:t>
      </w:r>
      <w:r>
        <w:t xml:space="preserve">Students who have graduated but whose conduct occurred before graduation.</w:t>
      </w:r>
    </w:p>
    <w:p>
      <w:pPr>
        <w:pStyle w:val="BodyText"/>
        <w:jc w:val="both"/>
      </w:pPr>
      <w:r>
        <w:rPr>
          <w:bCs/>
          <w:b/>
        </w:rPr>
        <w:t xml:space="preserve">2.2</w:t>
      </w:r>
      <w:r>
        <w:t xml:space="preserve"> </w:t>
      </w:r>
      <w:r>
        <w:t xml:space="preserve">This Policy applies to conduct that occurs:</w:t>
      </w:r>
    </w:p>
    <w:p>
      <w:pPr>
        <w:pStyle w:val="BodyText"/>
        <w:jc w:val="both"/>
      </w:pPr>
      <w:r>
        <w:rPr>
          <w:bCs/>
          <w:b/>
        </w:rPr>
        <w:t xml:space="preserve">2.2.1</w:t>
      </w:r>
      <w:r>
        <w:t xml:space="preserve"> </w:t>
      </w:r>
      <w:r>
        <w:t xml:space="preserve">In any online or virtual learning environment, including all University platforms;</w:t>
      </w:r>
    </w:p>
    <w:p>
      <w:pPr>
        <w:pStyle w:val="BodyText"/>
        <w:jc w:val="both"/>
      </w:pPr>
      <w:r>
        <w:rPr>
          <w:bCs/>
          <w:b/>
        </w:rPr>
        <w:t xml:space="preserve">2.2.2</w:t>
      </w:r>
      <w:r>
        <w:t xml:space="preserve"> </w:t>
      </w:r>
      <w:r>
        <w:t xml:space="preserve">In any University-sponsored activity, whether virtual or in-person;</w:t>
      </w:r>
    </w:p>
    <w:p>
      <w:pPr>
        <w:pStyle w:val="BodyText"/>
        <w:jc w:val="both"/>
      </w:pPr>
      <w:r>
        <w:rPr>
          <w:bCs/>
          <w:b/>
        </w:rPr>
        <w:t xml:space="preserve">2.2.3</w:t>
      </w:r>
      <w:r>
        <w:t xml:space="preserve"> </w:t>
      </w:r>
      <w:r>
        <w:t xml:space="preserve">In any setting where the student represents the University;</w:t>
      </w:r>
    </w:p>
    <w:p>
      <w:pPr>
        <w:pStyle w:val="BodyText"/>
        <w:jc w:val="both"/>
      </w:pPr>
      <w:r>
        <w:rPr>
          <w:bCs/>
          <w:b/>
        </w:rPr>
        <w:t xml:space="preserve">2.2.4</w:t>
      </w:r>
      <w:r>
        <w:t xml:space="preserve"> </w:t>
      </w:r>
      <w:r>
        <w:t xml:space="preserve">In any setting where the student’s conduct has a direct impact on the University community;</w:t>
      </w:r>
    </w:p>
    <w:p>
      <w:pPr>
        <w:pStyle w:val="BodyText"/>
        <w:jc w:val="both"/>
      </w:pPr>
      <w:r>
        <w:rPr>
          <w:bCs/>
          <w:b/>
        </w:rPr>
        <w:t xml:space="preserve">2.2.5</w:t>
      </w:r>
      <w:r>
        <w:t xml:space="preserve"> </w:t>
      </w:r>
      <w:r>
        <w:t xml:space="preserve">In any setting where the student’s conduct violates the University’s values or policies.</w:t>
      </w:r>
    </w:p>
    <w:p>
      <w:pPr>
        <w:pStyle w:val="BodyText"/>
        <w:jc w:val="both"/>
      </w:pPr>
      <w:r>
        <w:rPr>
          <w:bCs/>
          <w:b/>
        </w:rPr>
        <w:t xml:space="preserve">2.3 Jurisdictional Reach.</w:t>
      </w:r>
      <w:r>
        <w:t xml:space="preserve"> </w:t>
      </w:r>
      <w:r>
        <w:t xml:space="preserve">The University may exercise jurisdiction over conduct that occurs outside of the University’s formal operations if:</w:t>
      </w:r>
    </w:p>
    <w:p>
      <w:pPr>
        <w:pStyle w:val="BodyText"/>
        <w:jc w:val="both"/>
      </w:pPr>
      <w:r>
        <w:rPr>
          <w:bCs/>
          <w:b/>
        </w:rPr>
        <w:t xml:space="preserve">2.3.1</w:t>
      </w:r>
      <w:r>
        <w:t xml:space="preserve"> </w:t>
      </w:r>
      <w:r>
        <w:t xml:space="preserve">The conduct involves another member of the University community;</w:t>
      </w:r>
    </w:p>
    <w:p>
      <w:pPr>
        <w:pStyle w:val="BodyText"/>
        <w:jc w:val="both"/>
      </w:pPr>
      <w:r>
        <w:rPr>
          <w:bCs/>
          <w:b/>
        </w:rPr>
        <w:t xml:space="preserve">2.3.2</w:t>
      </w:r>
      <w:r>
        <w:t xml:space="preserve"> </w:t>
      </w:r>
      <w:r>
        <w:t xml:space="preserve">The conduct is discovered through a University investigation;</w:t>
      </w:r>
    </w:p>
    <w:p>
      <w:pPr>
        <w:pStyle w:val="BodyText"/>
        <w:jc w:val="both"/>
      </w:pPr>
      <w:r>
        <w:rPr>
          <w:bCs/>
          <w:b/>
        </w:rPr>
        <w:t xml:space="preserve">2.3.3</w:t>
      </w:r>
      <w:r>
        <w:t xml:space="preserve"> </w:t>
      </w:r>
      <w:r>
        <w:t xml:space="preserve">The conduct brings the University into disrepute;</w:t>
      </w:r>
    </w:p>
    <w:p>
      <w:pPr>
        <w:pStyle w:val="BodyText"/>
        <w:jc w:val="both"/>
      </w:pPr>
      <w:r>
        <w:rPr>
          <w:bCs/>
          <w:b/>
        </w:rPr>
        <w:t xml:space="preserve">2.3.4</w:t>
      </w:r>
      <w:r>
        <w:t xml:space="preserve"> </w:t>
      </w:r>
      <w:r>
        <w:t xml:space="preserve">The conduct violates the University’s Islamic values and mission.</w:t>
      </w:r>
    </w:p>
    <w:p>
      <w:pPr>
        <w:pStyle w:val="BodyText"/>
        <w:jc w:val="both"/>
      </w:pPr>
      <w:r>
        <w:rPr>
          <w:bCs/>
          <w:b/>
        </w:rPr>
        <w:t xml:space="preserve">2.4</w:t>
      </w:r>
      <w:r>
        <w:t xml:space="preserve"> </w:t>
      </w:r>
      <w:r>
        <w:t xml:space="preserve">No student is exempt from the requirements of this Policy.</w:t>
      </w:r>
    </w:p>
    <w:bookmarkEnd w:id="25"/>
    <w:bookmarkStart w:id="26" w:name="definitions"/>
    <w:p>
      <w:pPr>
        <w:pStyle w:val="Heading2"/>
      </w:pPr>
      <w:r>
        <w:t xml:space="preserve">3.0 Definitions</w:t>
      </w:r>
    </w:p>
    <w:p>
      <w:pPr>
        <w:pStyle w:val="FirstParagraph"/>
        <w:jc w:val="both"/>
      </w:pPr>
      <w:r>
        <w:rPr>
          <w:bCs/>
          <w:b/>
        </w:rPr>
        <w:t xml:space="preserve">3.1 Student:</w:t>
      </w:r>
      <w:r>
        <w:t xml:space="preserve"> </w:t>
      </w:r>
      <w:r>
        <w:t xml:space="preserve">Any person enrolled in a program at Al-Mulk International University, including those who have not yet started classes, those on leave, and those on probation.</w:t>
      </w:r>
    </w:p>
    <w:p>
      <w:pPr>
        <w:pStyle w:val="BodyText"/>
        <w:jc w:val="both"/>
      </w:pPr>
      <w:r>
        <w:rPr>
          <w:bCs/>
          <w:b/>
        </w:rPr>
        <w:t xml:space="preserve">3.2 Misconduct:</w:t>
      </w:r>
      <w:r>
        <w:t xml:space="preserve"> </w:t>
      </w:r>
      <w:r>
        <w:t xml:space="preserve">Any act or omission that violates this Policy, the Student Code of Conduct, any University policy, or any applicable law.</w:t>
      </w:r>
    </w:p>
    <w:p>
      <w:pPr>
        <w:pStyle w:val="BodyText"/>
        <w:jc w:val="both"/>
      </w:pPr>
      <w:r>
        <w:rPr>
          <w:bCs/>
          <w:b/>
        </w:rPr>
        <w:t xml:space="preserve">3.3 Disciplinary Action:</w:t>
      </w:r>
      <w:r>
        <w:t xml:space="preserve"> </w:t>
      </w:r>
      <w:r>
        <w:t xml:space="preserve">Any action taken in response to misconduct, including warnings, probation, suspension, expulsion, and financial penalties.</w:t>
      </w:r>
    </w:p>
    <w:p>
      <w:pPr>
        <w:pStyle w:val="BodyText"/>
        <w:jc w:val="both"/>
      </w:pPr>
      <w:r>
        <w:rPr>
          <w:bCs/>
          <w:b/>
        </w:rPr>
        <w:t xml:space="preserve">3.4 Due Process:</w:t>
      </w:r>
      <w:r>
        <w:t xml:space="preserve"> </w:t>
      </w:r>
      <w:r>
        <w:t xml:space="preserve">The right to receive notice of allegations, the right to respond, the right to a fair hearing, and the right to appeal.</w:t>
      </w:r>
    </w:p>
    <w:p>
      <w:pPr>
        <w:pStyle w:val="BodyText"/>
        <w:jc w:val="both"/>
      </w:pPr>
      <w:r>
        <w:rPr>
          <w:bCs/>
          <w:b/>
        </w:rPr>
        <w:t xml:space="preserve">3.5 Sanction:</w:t>
      </w:r>
      <w:r>
        <w:t xml:space="preserve"> </w:t>
      </w:r>
      <w:r>
        <w:t xml:space="preserve">A penalty imposed for misconduct, which may include educational or punitive measures.</w:t>
      </w:r>
    </w:p>
    <w:p>
      <w:pPr>
        <w:pStyle w:val="BodyText"/>
        <w:jc w:val="both"/>
      </w:pPr>
      <w:r>
        <w:rPr>
          <w:bCs/>
          <w:b/>
        </w:rPr>
        <w:t xml:space="preserve">3.6 Appeal:</w:t>
      </w:r>
      <w:r>
        <w:t xml:space="preserve"> </w:t>
      </w:r>
      <w:r>
        <w:t xml:space="preserve">A formal request to review a disciplinary decision.</w:t>
      </w:r>
    </w:p>
    <w:p>
      <w:pPr>
        <w:pStyle w:val="BodyText"/>
        <w:jc w:val="both"/>
      </w:pPr>
      <w:r>
        <w:rPr>
          <w:bCs/>
          <w:b/>
        </w:rPr>
        <w:t xml:space="preserve">3.7 Retaliation:</w:t>
      </w:r>
      <w:r>
        <w:t xml:space="preserve"> </w:t>
      </w:r>
      <w:r>
        <w:t xml:space="preserve">Any adverse action taken against a person for reporting misconduct, participating in an investigation, or exercising their rights.</w:t>
      </w:r>
    </w:p>
    <w:p>
      <w:pPr>
        <w:pStyle w:val="BodyText"/>
        <w:jc w:val="both"/>
      </w:pPr>
      <w:r>
        <w:rPr>
          <w:bCs/>
          <w:b/>
        </w:rPr>
        <w:t xml:space="preserve">3.8 Interim Suspension:</w:t>
      </w:r>
      <w:r>
        <w:t xml:space="preserve"> </w:t>
      </w:r>
      <w:r>
        <w:t xml:space="preserve">Temporary suspension pending investigation, imposed when a student poses a threat to safety or the integrity of the University.</w:t>
      </w:r>
    </w:p>
    <w:p>
      <w:pPr>
        <w:pStyle w:val="BodyText"/>
        <w:jc w:val="both"/>
      </w:pPr>
      <w:r>
        <w:rPr>
          <w:bCs/>
          <w:b/>
        </w:rPr>
        <w:t xml:space="preserve">3.9 Expulsion:</w:t>
      </w:r>
      <w:r>
        <w:t xml:space="preserve"> </w:t>
      </w:r>
      <w:r>
        <w:t xml:space="preserve">Permanent removal from the University, with no right to reapply.</w:t>
      </w:r>
    </w:p>
    <w:p>
      <w:pPr>
        <w:pStyle w:val="BodyText"/>
        <w:jc w:val="both"/>
      </w:pPr>
      <w:r>
        <w:rPr>
          <w:bCs/>
          <w:b/>
        </w:rPr>
        <w:t xml:space="preserve">3.10 Academic Probation:</w:t>
      </w:r>
      <w:r>
        <w:t xml:space="preserve"> </w:t>
      </w:r>
      <w:r>
        <w:t xml:space="preserve">Conditional enrollment with specific requirements, including academic support, attendance, and behavioral conditions.</w:t>
      </w:r>
    </w:p>
    <w:p>
      <w:pPr>
        <w:pStyle w:val="BodyText"/>
        <w:jc w:val="both"/>
      </w:pPr>
      <w:r>
        <w:rPr>
          <w:bCs/>
          <w:b/>
        </w:rPr>
        <w:t xml:space="preserve">3.11 Complainant:</w:t>
      </w:r>
      <w:r>
        <w:t xml:space="preserve"> </w:t>
      </w:r>
      <w:r>
        <w:t xml:space="preserve">A person who reports misconduct.</w:t>
      </w:r>
    </w:p>
    <w:p>
      <w:pPr>
        <w:pStyle w:val="BodyText"/>
        <w:jc w:val="both"/>
      </w:pPr>
      <w:r>
        <w:rPr>
          <w:bCs/>
          <w:b/>
        </w:rPr>
        <w:t xml:space="preserve">3.12 Respondent:</w:t>
      </w:r>
      <w:r>
        <w:t xml:space="preserve"> </w:t>
      </w:r>
      <w:r>
        <w:t xml:space="preserve">A student accused of misconduct.</w:t>
      </w:r>
    </w:p>
    <w:p>
      <w:pPr>
        <w:pStyle w:val="BodyText"/>
        <w:jc w:val="both"/>
      </w:pPr>
      <w:r>
        <w:rPr>
          <w:bCs/>
          <w:b/>
        </w:rPr>
        <w:t xml:space="preserve">3.13 Witness:</w:t>
      </w:r>
      <w:r>
        <w:t xml:space="preserve"> </w:t>
      </w:r>
      <w:r>
        <w:t xml:space="preserve">A person who provides information about an alleged incident.</w:t>
      </w:r>
    </w:p>
    <w:p>
      <w:pPr>
        <w:pStyle w:val="BodyText"/>
        <w:jc w:val="both"/>
      </w:pPr>
      <w:r>
        <w:rPr>
          <w:bCs/>
          <w:b/>
        </w:rPr>
        <w:t xml:space="preserve">3.14 Evidence:</w:t>
      </w:r>
      <w:r>
        <w:t xml:space="preserve"> </w:t>
      </w:r>
      <w:r>
        <w:t xml:space="preserve">Information presented to support or refute allegations.</w:t>
      </w:r>
    </w:p>
    <w:p>
      <w:pPr>
        <w:pStyle w:val="BodyText"/>
        <w:jc w:val="both"/>
      </w:pPr>
      <w:r>
        <w:rPr>
          <w:bCs/>
          <w:b/>
        </w:rPr>
        <w:t xml:space="preserve">3.15 Preponderance of Evidence:</w:t>
      </w:r>
      <w:r>
        <w:t xml:space="preserve"> </w:t>
      </w:r>
      <w:r>
        <w:t xml:space="preserve">The standard of proof used in disciplinary proceedings.</w:t>
      </w:r>
    </w:p>
    <w:bookmarkEnd w:id="26"/>
    <w:bookmarkStart w:id="27" w:name="policy-statement"/>
    <w:p>
      <w:pPr>
        <w:pStyle w:val="Heading2"/>
      </w:pPr>
      <w:r>
        <w:t xml:space="preserve">4.0 Policy Statement</w:t>
      </w:r>
    </w:p>
    <w:p>
      <w:pPr>
        <w:pStyle w:val="FirstParagraph"/>
        <w:jc w:val="both"/>
      </w:pPr>
      <w:r>
        <w:rPr>
          <w:bCs/>
          <w:b/>
        </w:rPr>
        <w:t xml:space="preserve">4.1</w:t>
      </w:r>
      <w:r>
        <w:t xml:space="preserve"> </w:t>
      </w:r>
      <w:r>
        <w:t xml:space="preserve">All students shall adhere to the behavioral standards set forth in this Code of Conduct.</w:t>
      </w:r>
    </w:p>
    <w:p>
      <w:pPr>
        <w:pStyle w:val="BodyText"/>
        <w:jc w:val="both"/>
      </w:pPr>
      <w:r>
        <w:rPr>
          <w:bCs/>
          <w:b/>
        </w:rPr>
        <w:t xml:space="preserve">4.2</w:t>
      </w:r>
      <w:r>
        <w:t xml:space="preserve"> </w:t>
      </w:r>
      <w:r>
        <w:t xml:space="preserve">No student shall engage in any form of misconduct as defined in this Policy.</w:t>
      </w:r>
    </w:p>
    <w:p>
      <w:pPr>
        <w:pStyle w:val="BodyText"/>
        <w:jc w:val="both"/>
      </w:pPr>
      <w:r>
        <w:rPr>
          <w:bCs/>
          <w:b/>
        </w:rPr>
        <w:t xml:space="preserve">4.3</w:t>
      </w:r>
      <w:r>
        <w:t xml:space="preserve"> </w:t>
      </w:r>
      <w:r>
        <w:t xml:space="preserve">No student shall be subjected to disciplinary action without due process.</w:t>
      </w:r>
    </w:p>
    <w:p>
      <w:pPr>
        <w:pStyle w:val="BodyText"/>
        <w:jc w:val="both"/>
      </w:pPr>
      <w:r>
        <w:rPr>
          <w:bCs/>
          <w:b/>
        </w:rPr>
        <w:t xml:space="preserve">4.4</w:t>
      </w:r>
      <w:r>
        <w:t xml:space="preserve"> </w:t>
      </w:r>
      <w:r>
        <w:t xml:space="preserve">No student shall be retaliated against for reporting misconduct or participating in an investigation.</w:t>
      </w:r>
    </w:p>
    <w:p>
      <w:pPr>
        <w:pStyle w:val="BodyText"/>
        <w:jc w:val="both"/>
      </w:pPr>
      <w:r>
        <w:rPr>
          <w:bCs/>
          <w:b/>
        </w:rPr>
        <w:t xml:space="preserve">4.5</w:t>
      </w:r>
      <w:r>
        <w:t xml:space="preserve"> </w:t>
      </w:r>
      <w:r>
        <w:t xml:space="preserve">No student shall interfere with any investigation or disciplinary proceeding.</w:t>
      </w:r>
    </w:p>
    <w:p>
      <w:pPr>
        <w:pStyle w:val="BodyText"/>
        <w:jc w:val="both"/>
      </w:pPr>
      <w:r>
        <w:rPr>
          <w:bCs/>
          <w:b/>
        </w:rPr>
        <w:t xml:space="preserve">4.6</w:t>
      </w:r>
      <w:r>
        <w:t xml:space="preserve"> </w:t>
      </w:r>
      <w:r>
        <w:t xml:space="preserve">All sanctions shall be proportionate to the offense, consistent, and fair.</w:t>
      </w:r>
    </w:p>
    <w:p>
      <w:pPr>
        <w:pStyle w:val="BodyText"/>
        <w:jc w:val="both"/>
      </w:pPr>
      <w:r>
        <w:rPr>
          <w:bCs/>
          <w:b/>
        </w:rPr>
        <w:t xml:space="preserve">4.7</w:t>
      </w:r>
      <w:r>
        <w:t xml:space="preserve"> </w:t>
      </w:r>
      <w:r>
        <w:t xml:space="preserve">All students have the right to appeal disciplinary decisions.</w:t>
      </w:r>
    </w:p>
    <w:p>
      <w:pPr>
        <w:pStyle w:val="BodyText"/>
        <w:jc w:val="both"/>
      </w:pPr>
      <w:r>
        <w:rPr>
          <w:bCs/>
          <w:b/>
        </w:rPr>
        <w:t xml:space="preserve">4.8</w:t>
      </w:r>
      <w:r>
        <w:t xml:space="preserve"> </w:t>
      </w:r>
      <w:r>
        <w:t xml:space="preserve">The University reserves the right to take disciplinary action for conduct that occurs outside of its formal operations if such conduct impacts the University community or violates the University’s values.</w:t>
      </w:r>
    </w:p>
    <w:bookmarkEnd w:id="27"/>
    <w:bookmarkStart w:id="28" w:name="prohibited-conduct"/>
    <w:p>
      <w:pPr>
        <w:pStyle w:val="Heading2"/>
      </w:pPr>
      <w:r>
        <w:t xml:space="preserve">5.0 Prohibited Conduct</w:t>
      </w:r>
    </w:p>
    <w:p>
      <w:pPr>
        <w:pStyle w:val="FirstParagraph"/>
        <w:jc w:val="both"/>
      </w:pPr>
      <w:r>
        <w:rPr>
          <w:bCs/>
          <w:b/>
        </w:rPr>
        <w:t xml:space="preserve">5.1 Academic Misconduct.</w:t>
      </w:r>
    </w:p>
    <w:p>
      <w:pPr>
        <w:pStyle w:val="BodyText"/>
        <w:jc w:val="both"/>
      </w:pPr>
      <w:r>
        <w:rPr>
          <w:bCs/>
          <w:b/>
        </w:rPr>
        <w:t xml:space="preserve">5.1.1</w:t>
      </w:r>
      <w:r>
        <w:t xml:space="preserve"> </w:t>
      </w:r>
      <w:r>
        <w:t xml:space="preserve">No student shall engage in plagiarism, as defined in the Academic Integrity Policy (ACA-013).</w:t>
      </w:r>
    </w:p>
    <w:p>
      <w:pPr>
        <w:pStyle w:val="BodyText"/>
        <w:jc w:val="both"/>
      </w:pPr>
      <w:r>
        <w:rPr>
          <w:bCs/>
          <w:b/>
        </w:rPr>
        <w:t xml:space="preserve">5.1.2</w:t>
      </w:r>
      <w:r>
        <w:t xml:space="preserve"> </w:t>
      </w:r>
      <w:r>
        <w:t xml:space="preserve">No student shall engage in cheating, as defined in the Academic Integrity Policy (ACA-013).</w:t>
      </w:r>
    </w:p>
    <w:p>
      <w:pPr>
        <w:pStyle w:val="BodyText"/>
        <w:jc w:val="both"/>
      </w:pPr>
      <w:r>
        <w:rPr>
          <w:bCs/>
          <w:b/>
        </w:rPr>
        <w:t xml:space="preserve">5.1.3</w:t>
      </w:r>
      <w:r>
        <w:t xml:space="preserve"> </w:t>
      </w:r>
      <w:r>
        <w:t xml:space="preserve">No student shall engage in fabrication, as defined in the Academic Integrity Policy (ACA-013).</w:t>
      </w:r>
    </w:p>
    <w:p>
      <w:pPr>
        <w:pStyle w:val="BodyText"/>
        <w:jc w:val="both"/>
      </w:pPr>
      <w:r>
        <w:rPr>
          <w:bCs/>
          <w:b/>
        </w:rPr>
        <w:t xml:space="preserve">5.1.4</w:t>
      </w:r>
      <w:r>
        <w:t xml:space="preserve"> </w:t>
      </w:r>
      <w:r>
        <w:t xml:space="preserve">No student shall engage in unauthorized collaboration, as defined in the Academic Integrity Policy (ACA-013).</w:t>
      </w:r>
    </w:p>
    <w:p>
      <w:pPr>
        <w:pStyle w:val="BodyText"/>
        <w:jc w:val="both"/>
      </w:pPr>
      <w:r>
        <w:rPr>
          <w:bCs/>
          <w:b/>
        </w:rPr>
        <w:t xml:space="preserve">5.1.5</w:t>
      </w:r>
      <w:r>
        <w:t xml:space="preserve"> </w:t>
      </w:r>
      <w:r>
        <w:t xml:space="preserve">No student shall submit work that is not their own.</w:t>
      </w:r>
    </w:p>
    <w:p>
      <w:pPr>
        <w:pStyle w:val="BodyText"/>
        <w:jc w:val="both"/>
      </w:pPr>
      <w:r>
        <w:rPr>
          <w:bCs/>
          <w:b/>
        </w:rPr>
        <w:t xml:space="preserve">5.2 Behavioral Misconduct.</w:t>
      </w:r>
    </w:p>
    <w:p>
      <w:pPr>
        <w:pStyle w:val="BodyText"/>
        <w:jc w:val="both"/>
      </w:pPr>
      <w:r>
        <w:rPr>
          <w:bCs/>
          <w:b/>
        </w:rPr>
        <w:t xml:space="preserve">5.2.1</w:t>
      </w:r>
      <w:r>
        <w:t xml:space="preserve"> </w:t>
      </w:r>
      <w:r>
        <w:t xml:space="preserve">No student shall engage in harassment or bullying of any kind.</w:t>
      </w:r>
    </w:p>
    <w:p>
      <w:pPr>
        <w:pStyle w:val="BodyText"/>
        <w:jc w:val="both"/>
      </w:pPr>
      <w:r>
        <w:rPr>
          <w:bCs/>
          <w:b/>
        </w:rPr>
        <w:t xml:space="preserve">5.2.2</w:t>
      </w:r>
      <w:r>
        <w:t xml:space="preserve"> </w:t>
      </w:r>
      <w:r>
        <w:t xml:space="preserve">No student shall engage in threats or intimidation.</w:t>
      </w:r>
    </w:p>
    <w:p>
      <w:pPr>
        <w:pStyle w:val="BodyText"/>
        <w:jc w:val="both"/>
      </w:pPr>
      <w:r>
        <w:rPr>
          <w:bCs/>
          <w:b/>
        </w:rPr>
        <w:t xml:space="preserve">5.2.3</w:t>
      </w:r>
      <w:r>
        <w:t xml:space="preserve"> </w:t>
      </w:r>
      <w:r>
        <w:t xml:space="preserve">No student shall engage in discrimination on the basis of race, gender, religion, or other protected status.</w:t>
      </w:r>
    </w:p>
    <w:p>
      <w:pPr>
        <w:pStyle w:val="BodyText"/>
        <w:jc w:val="both"/>
      </w:pPr>
      <w:r>
        <w:rPr>
          <w:bCs/>
          <w:b/>
        </w:rPr>
        <w:t xml:space="preserve">5.2.4</w:t>
      </w:r>
      <w:r>
        <w:t xml:space="preserve"> </w:t>
      </w:r>
      <w:r>
        <w:t xml:space="preserve">No student shall engage in physical or verbal assault.</w:t>
      </w:r>
    </w:p>
    <w:p>
      <w:pPr>
        <w:pStyle w:val="BodyText"/>
        <w:jc w:val="both"/>
      </w:pPr>
      <w:r>
        <w:rPr>
          <w:bCs/>
          <w:b/>
        </w:rPr>
        <w:t xml:space="preserve">5.2.5</w:t>
      </w:r>
      <w:r>
        <w:t xml:space="preserve"> </w:t>
      </w:r>
      <w:r>
        <w:t xml:space="preserve">No student shall engage in any conduct that disrupts the learning environment.</w:t>
      </w:r>
    </w:p>
    <w:p>
      <w:pPr>
        <w:pStyle w:val="BodyText"/>
        <w:jc w:val="both"/>
      </w:pPr>
      <w:r>
        <w:rPr>
          <w:bCs/>
          <w:b/>
        </w:rPr>
        <w:t xml:space="preserve">5.2.6</w:t>
      </w:r>
      <w:r>
        <w:t xml:space="preserve"> </w:t>
      </w:r>
      <w:r>
        <w:t xml:space="preserve">No student shall engage in conduct that brings the University into disrepute.</w:t>
      </w:r>
    </w:p>
    <w:p>
      <w:pPr>
        <w:pStyle w:val="BodyText"/>
        <w:jc w:val="both"/>
      </w:pPr>
      <w:r>
        <w:rPr>
          <w:bCs/>
          <w:b/>
        </w:rPr>
        <w:t xml:space="preserve">5.3 Online Misconduct.</w:t>
      </w:r>
    </w:p>
    <w:p>
      <w:pPr>
        <w:pStyle w:val="BodyText"/>
        <w:jc w:val="both"/>
      </w:pPr>
      <w:r>
        <w:rPr>
          <w:bCs/>
          <w:b/>
        </w:rPr>
        <w:t xml:space="preserve">5.3.1</w:t>
      </w:r>
      <w:r>
        <w:t xml:space="preserve"> </w:t>
      </w:r>
      <w:r>
        <w:t xml:space="preserve">No student shall engage in cyberbullying.</w:t>
      </w:r>
    </w:p>
    <w:p>
      <w:pPr>
        <w:pStyle w:val="BodyText"/>
        <w:jc w:val="both"/>
      </w:pPr>
      <w:r>
        <w:rPr>
          <w:bCs/>
          <w:b/>
        </w:rPr>
        <w:t xml:space="preserve">5.3.2</w:t>
      </w:r>
      <w:r>
        <w:t xml:space="preserve"> </w:t>
      </w:r>
      <w:r>
        <w:t xml:space="preserve">No student shall share inappropriate content on University platforms.</w:t>
      </w:r>
    </w:p>
    <w:p>
      <w:pPr>
        <w:pStyle w:val="BodyText"/>
        <w:jc w:val="both"/>
      </w:pPr>
      <w:r>
        <w:rPr>
          <w:bCs/>
          <w:b/>
        </w:rPr>
        <w:t xml:space="preserve">5.3.3</w:t>
      </w:r>
      <w:r>
        <w:t xml:space="preserve"> </w:t>
      </w:r>
      <w:r>
        <w:t xml:space="preserve">No student shall violate privacy or confidentiality.</w:t>
      </w:r>
    </w:p>
    <w:p>
      <w:pPr>
        <w:pStyle w:val="BodyText"/>
        <w:jc w:val="both"/>
      </w:pPr>
      <w:r>
        <w:rPr>
          <w:bCs/>
          <w:b/>
        </w:rPr>
        <w:t xml:space="preserve">5.3.4</w:t>
      </w:r>
      <w:r>
        <w:t xml:space="preserve"> </w:t>
      </w:r>
      <w:r>
        <w:t xml:space="preserve">No student shall engage in any conduct that disrupts the online learning environment.</w:t>
      </w:r>
    </w:p>
    <w:p>
      <w:pPr>
        <w:pStyle w:val="BodyText"/>
        <w:jc w:val="both"/>
      </w:pPr>
      <w:r>
        <w:rPr>
          <w:bCs/>
          <w:b/>
        </w:rPr>
        <w:t xml:space="preserve">5.4 Violation of University Policies.</w:t>
      </w:r>
    </w:p>
    <w:p>
      <w:pPr>
        <w:pStyle w:val="BodyText"/>
        <w:jc w:val="both"/>
      </w:pPr>
      <w:r>
        <w:rPr>
          <w:bCs/>
          <w:b/>
        </w:rPr>
        <w:t xml:space="preserve">5.4.1</w:t>
      </w:r>
      <w:r>
        <w:t xml:space="preserve"> </w:t>
      </w:r>
      <w:r>
        <w:t xml:space="preserve">No student shall violate any University policy.</w:t>
      </w:r>
    </w:p>
    <w:p>
      <w:pPr>
        <w:pStyle w:val="BodyText"/>
        <w:jc w:val="both"/>
      </w:pPr>
      <w:r>
        <w:rPr>
          <w:bCs/>
          <w:b/>
        </w:rPr>
        <w:t xml:space="preserve">5.4.2</w:t>
      </w:r>
      <w:r>
        <w:t xml:space="preserve"> </w:t>
      </w:r>
      <w:r>
        <w:t xml:space="preserve">No student shall engage in fraud or dishonesty.</w:t>
      </w:r>
    </w:p>
    <w:p>
      <w:pPr>
        <w:pStyle w:val="BodyText"/>
        <w:jc w:val="both"/>
      </w:pPr>
      <w:r>
        <w:rPr>
          <w:bCs/>
          <w:b/>
        </w:rPr>
        <w:t xml:space="preserve">5.4.3</w:t>
      </w:r>
      <w:r>
        <w:t xml:space="preserve"> </w:t>
      </w:r>
      <w:r>
        <w:t xml:space="preserve">No student shall misuse University resources.</w:t>
      </w:r>
    </w:p>
    <w:p>
      <w:pPr>
        <w:pStyle w:val="BodyText"/>
        <w:jc w:val="both"/>
      </w:pPr>
      <w:r>
        <w:rPr>
          <w:bCs/>
          <w:b/>
        </w:rPr>
        <w:t xml:space="preserve">5.4.4</w:t>
      </w:r>
      <w:r>
        <w:t xml:space="preserve"> </w:t>
      </w:r>
      <w:r>
        <w:t xml:space="preserve">No student shall violate the University’s Islamic values.</w:t>
      </w:r>
    </w:p>
    <w:bookmarkEnd w:id="28"/>
    <w:bookmarkStart w:id="29" w:name="disciplinary-process"/>
    <w:p>
      <w:pPr>
        <w:pStyle w:val="Heading2"/>
      </w:pPr>
      <w:r>
        <w:t xml:space="preserve">6.0 Disciplinary Process</w:t>
      </w:r>
    </w:p>
    <w:p>
      <w:pPr>
        <w:pStyle w:val="FirstParagraph"/>
        <w:jc w:val="both"/>
      </w:pPr>
      <w:r>
        <w:rPr>
          <w:bCs/>
          <w:b/>
        </w:rPr>
        <w:t xml:space="preserve">6.1 Reporting.</w:t>
      </w:r>
    </w:p>
    <w:p>
      <w:pPr>
        <w:pStyle w:val="BodyText"/>
        <w:jc w:val="both"/>
      </w:pPr>
      <w:r>
        <w:rPr>
          <w:bCs/>
          <w:b/>
        </w:rPr>
        <w:t xml:space="preserve">6.1.1</w:t>
      </w:r>
      <w:r>
        <w:t xml:space="preserve"> </w:t>
      </w:r>
      <w:r>
        <w:t xml:space="preserve">Any person may report an alleged violation to the Dean of Students.</w:t>
      </w:r>
    </w:p>
    <w:p>
      <w:pPr>
        <w:pStyle w:val="BodyText"/>
        <w:jc w:val="both"/>
      </w:pPr>
      <w:r>
        <w:rPr>
          <w:bCs/>
          <w:b/>
        </w:rPr>
        <w:t xml:space="preserve">6.1.2</w:t>
      </w:r>
      <w:r>
        <w:t xml:space="preserve"> </w:t>
      </w:r>
      <w:r>
        <w:t xml:space="preserve">Reports shall be submitted in writing and shall include, to the fullest extent possible: the name and student ID of the alleged violator; a detailed description of the alleged violation; supporting evidence, where available; the date and time of the alleged violation; and the name and contact information of the reporter.</w:t>
      </w:r>
    </w:p>
    <w:p>
      <w:pPr>
        <w:pStyle w:val="BodyText"/>
        <w:jc w:val="both"/>
      </w:pPr>
      <w:r>
        <w:rPr>
          <w:bCs/>
          <w:b/>
        </w:rPr>
        <w:t xml:space="preserve">6.1.3</w:t>
      </w:r>
      <w:r>
        <w:t xml:space="preserve"> </w:t>
      </w:r>
      <w:r>
        <w:t xml:space="preserve">Anonymous reports shall be accepted but may limit the University’s ability to investigate.</w:t>
      </w:r>
    </w:p>
    <w:p>
      <w:pPr>
        <w:pStyle w:val="BodyText"/>
        <w:jc w:val="both"/>
      </w:pPr>
      <w:r>
        <w:rPr>
          <w:bCs/>
          <w:b/>
        </w:rPr>
        <w:t xml:space="preserve">6.1.4</w:t>
      </w:r>
      <w:r>
        <w:t xml:space="preserve"> </w:t>
      </w:r>
      <w:r>
        <w:t xml:space="preserve">No person shall be deterred from reporting an alleged violation due to fear of retaliation.</w:t>
      </w:r>
    </w:p>
    <w:p>
      <w:pPr>
        <w:pStyle w:val="BodyText"/>
        <w:jc w:val="both"/>
      </w:pPr>
      <w:r>
        <w:rPr>
          <w:bCs/>
          <w:b/>
        </w:rPr>
        <w:t xml:space="preserve">6.2 Preliminary Review.</w:t>
      </w:r>
    </w:p>
    <w:p>
      <w:pPr>
        <w:pStyle w:val="BodyText"/>
        <w:jc w:val="both"/>
      </w:pPr>
      <w:r>
        <w:rPr>
          <w:bCs/>
          <w:b/>
        </w:rPr>
        <w:t xml:space="preserve">6.2.1</w:t>
      </w:r>
      <w:r>
        <w:t xml:space="preserve"> </w:t>
      </w:r>
      <w:r>
        <w:t xml:space="preserve">The Dean of Students shall conduct a preliminary review of all reported violations within ten business days.</w:t>
      </w:r>
    </w:p>
    <w:p>
      <w:pPr>
        <w:pStyle w:val="BodyText"/>
        <w:jc w:val="both"/>
      </w:pPr>
      <w:r>
        <w:rPr>
          <w:bCs/>
          <w:b/>
        </w:rPr>
        <w:t xml:space="preserve">6.2.2</w:t>
      </w:r>
      <w:r>
        <w:t xml:space="preserve"> </w:t>
      </w:r>
      <w:r>
        <w:t xml:space="preserve">The preliminary review shall determine whether there is sufficient evidence to proceed; the category of the offense (minor, moderate, major, severe); and the appropriate disciplinary process.</w:t>
      </w:r>
    </w:p>
    <w:p>
      <w:pPr>
        <w:pStyle w:val="BodyText"/>
        <w:jc w:val="both"/>
      </w:pPr>
      <w:r>
        <w:rPr>
          <w:bCs/>
          <w:b/>
        </w:rPr>
        <w:t xml:space="preserve">6.2.3</w:t>
      </w:r>
      <w:r>
        <w:t xml:space="preserve"> </w:t>
      </w:r>
      <w:r>
        <w:t xml:space="preserve">If insufficient evidence exists, the matter shall be closed without further action.</w:t>
      </w:r>
    </w:p>
    <w:p>
      <w:pPr>
        <w:pStyle w:val="BodyText"/>
        <w:jc w:val="both"/>
      </w:pPr>
      <w:r>
        <w:rPr>
          <w:bCs/>
          <w:b/>
        </w:rPr>
        <w:t xml:space="preserve">6.2.4</w:t>
      </w:r>
      <w:r>
        <w:t xml:space="preserve"> </w:t>
      </w:r>
      <w:r>
        <w:t xml:space="preserve">The reporting party shall be notified of the outcome within five business days.</w:t>
      </w:r>
    </w:p>
    <w:p>
      <w:pPr>
        <w:pStyle w:val="BodyText"/>
        <w:jc w:val="both"/>
      </w:pPr>
      <w:r>
        <w:rPr>
          <w:bCs/>
          <w:b/>
        </w:rPr>
        <w:t xml:space="preserve">6.3 Investigation.</w:t>
      </w:r>
    </w:p>
    <w:p>
      <w:pPr>
        <w:pStyle w:val="BodyText"/>
        <w:jc w:val="both"/>
      </w:pPr>
      <w:r>
        <w:rPr>
          <w:bCs/>
          <w:b/>
        </w:rPr>
        <w:t xml:space="preserve">6.3.1</w:t>
      </w:r>
      <w:r>
        <w:t xml:space="preserve"> </w:t>
      </w:r>
      <w:r>
        <w:t xml:space="preserve">Where sufficient evidence exists, the Dean of Students shall initiate an investigation.</w:t>
      </w:r>
    </w:p>
    <w:p>
      <w:pPr>
        <w:pStyle w:val="BodyText"/>
        <w:jc w:val="both"/>
      </w:pPr>
      <w:r>
        <w:rPr>
          <w:bCs/>
          <w:b/>
        </w:rPr>
        <w:t xml:space="preserve">6.3.2</w:t>
      </w:r>
      <w:r>
        <w:t xml:space="preserve"> </w:t>
      </w:r>
      <w:r>
        <w:t xml:space="preserve">The investigation shall include written notification to the accused student within five business days; an opportunity for the accused student to respond within ten business days; collection of all relevant evidence; and interviews with witnesses.</w:t>
      </w:r>
    </w:p>
    <w:p>
      <w:pPr>
        <w:pStyle w:val="BodyText"/>
        <w:jc w:val="both"/>
      </w:pPr>
      <w:r>
        <w:rPr>
          <w:bCs/>
          <w:b/>
        </w:rPr>
        <w:t xml:space="preserve">6.3.3</w:t>
      </w:r>
      <w:r>
        <w:t xml:space="preserve"> </w:t>
      </w:r>
      <w:r>
        <w:t xml:space="preserve">The accused student shall have the right to review the evidence; present their own evidence; and have representation or support (e.g., a friend, advisor, or counsel).</w:t>
      </w:r>
    </w:p>
    <w:p>
      <w:pPr>
        <w:pStyle w:val="BodyText"/>
        <w:jc w:val="both"/>
      </w:pPr>
      <w:r>
        <w:rPr>
          <w:bCs/>
          <w:b/>
        </w:rPr>
        <w:t xml:space="preserve">6.3.4</w:t>
      </w:r>
      <w:r>
        <w:t xml:space="preserve"> </w:t>
      </w:r>
      <w:r>
        <w:t xml:space="preserve">The investigation shall be completed within thirty business days.</w:t>
      </w:r>
    </w:p>
    <w:p>
      <w:pPr>
        <w:pStyle w:val="BodyText"/>
        <w:jc w:val="both"/>
      </w:pPr>
      <w:r>
        <w:rPr>
          <w:bCs/>
          <w:b/>
        </w:rPr>
        <w:t xml:space="preserve">6.3.5</w:t>
      </w:r>
      <w:r>
        <w:t xml:space="preserve"> </w:t>
      </w:r>
      <w:r>
        <w:t xml:space="preserve">The accused student shall be notified of the outcome of the investigation.</w:t>
      </w:r>
    </w:p>
    <w:p>
      <w:pPr>
        <w:pStyle w:val="BodyText"/>
        <w:jc w:val="both"/>
      </w:pPr>
      <w:r>
        <w:rPr>
          <w:bCs/>
          <w:b/>
        </w:rPr>
        <w:t xml:space="preserve">6.4 Hearing.</w:t>
      </w:r>
    </w:p>
    <w:p>
      <w:pPr>
        <w:pStyle w:val="BodyText"/>
        <w:jc w:val="both"/>
      </w:pPr>
      <w:r>
        <w:rPr>
          <w:bCs/>
          <w:b/>
        </w:rPr>
        <w:t xml:space="preserve">6.4.1</w:t>
      </w:r>
      <w:r>
        <w:t xml:space="preserve"> </w:t>
      </w:r>
      <w:r>
        <w:t xml:space="preserve">A hearing shall be conducted by the Grievance Committee for all moderate, major, and severe offenses.</w:t>
      </w:r>
    </w:p>
    <w:p>
      <w:pPr>
        <w:pStyle w:val="BodyText"/>
        <w:jc w:val="both"/>
      </w:pPr>
      <w:r>
        <w:rPr>
          <w:bCs/>
          <w:b/>
        </w:rPr>
        <w:t xml:space="preserve">6.4.2</w:t>
      </w:r>
      <w:r>
        <w:t xml:space="preserve"> </w:t>
      </w:r>
      <w:r>
        <w:t xml:space="preserve">The hearing shall include presentation of evidence by the University; opportunity for the accused student to respond; and questioning of witnesses.</w:t>
      </w:r>
    </w:p>
    <w:p>
      <w:pPr>
        <w:pStyle w:val="BodyText"/>
        <w:jc w:val="both"/>
      </w:pPr>
      <w:r>
        <w:rPr>
          <w:bCs/>
          <w:b/>
        </w:rPr>
        <w:t xml:space="preserve">6.4.3</w:t>
      </w:r>
      <w:r>
        <w:t xml:space="preserve"> </w:t>
      </w:r>
      <w:r>
        <w:t xml:space="preserve">The accused student shall have the right to present evidence; question witnesses; and have representation or support.</w:t>
      </w:r>
    </w:p>
    <w:p>
      <w:pPr>
        <w:pStyle w:val="BodyText"/>
        <w:jc w:val="both"/>
      </w:pPr>
      <w:r>
        <w:rPr>
          <w:bCs/>
          <w:b/>
        </w:rPr>
        <w:t xml:space="preserve">6.4.4</w:t>
      </w:r>
      <w:r>
        <w:t xml:space="preserve"> </w:t>
      </w:r>
      <w:r>
        <w:t xml:space="preserve">The hearing shall be conducted within thirty business days of the investigation.</w:t>
      </w:r>
    </w:p>
    <w:p>
      <w:pPr>
        <w:pStyle w:val="BodyText"/>
        <w:jc w:val="both"/>
      </w:pPr>
      <w:r>
        <w:rPr>
          <w:bCs/>
          <w:b/>
        </w:rPr>
        <w:t xml:space="preserve">6.5 Decision.</w:t>
      </w:r>
    </w:p>
    <w:p>
      <w:pPr>
        <w:pStyle w:val="BodyText"/>
        <w:jc w:val="both"/>
      </w:pPr>
      <w:r>
        <w:rPr>
          <w:bCs/>
          <w:b/>
        </w:rPr>
        <w:t xml:space="preserve">6.5.1</w:t>
      </w:r>
      <w:r>
        <w:t xml:space="preserve"> </w:t>
      </w:r>
      <w:r>
        <w:t xml:space="preserve">The Grievance Committee shall issue a written decision within fifteen business days of the hearing.</w:t>
      </w:r>
    </w:p>
    <w:p>
      <w:pPr>
        <w:pStyle w:val="BodyText"/>
        <w:jc w:val="both"/>
      </w:pPr>
      <w:r>
        <w:rPr>
          <w:bCs/>
          <w:b/>
        </w:rPr>
        <w:t xml:space="preserve">6.5.2</w:t>
      </w:r>
      <w:r>
        <w:t xml:space="preserve"> </w:t>
      </w:r>
      <w:r>
        <w:t xml:space="preserve">The decision shall include a finding of responsibility or non-responsibility; a description of any sanctions imposed; notification of appeal rights; and the rationale for the decision.</w:t>
      </w:r>
    </w:p>
    <w:p>
      <w:pPr>
        <w:pStyle w:val="BodyText"/>
        <w:jc w:val="both"/>
      </w:pPr>
      <w:r>
        <w:rPr>
          <w:bCs/>
          <w:b/>
        </w:rPr>
        <w:t xml:space="preserve">6.5.3</w:t>
      </w:r>
      <w:r>
        <w:t xml:space="preserve"> </w:t>
      </w:r>
      <w:r>
        <w:t xml:space="preserve">The decision shall be communicated to the accused student and the reporting party.</w:t>
      </w:r>
    </w:p>
    <w:bookmarkEnd w:id="29"/>
    <w:bookmarkStart w:id="30" w:name="sanctions"/>
    <w:p>
      <w:pPr>
        <w:pStyle w:val="Heading2"/>
      </w:pPr>
      <w:r>
        <w:t xml:space="preserve">7.0 Sanctions</w:t>
      </w:r>
    </w:p>
    <w:p>
      <w:pPr>
        <w:pStyle w:val="FirstParagraph"/>
        <w:jc w:val="both"/>
      </w:pPr>
      <w:r>
        <w:rPr>
          <w:bCs/>
          <w:b/>
        </w:rPr>
        <w:t xml:space="preserve">7.1 Minor Offenses.</w:t>
      </w:r>
      <w:r>
        <w:t xml:space="preserve"> </w:t>
      </w:r>
      <w:r>
        <w:t xml:space="preserve">For minor offenses, sanctions may include: verbal warning; written warning; loss of privileges for a period of up to 30 days; and mandatory counseling or guidance.</w:t>
      </w:r>
    </w:p>
    <w:p>
      <w:pPr>
        <w:pStyle w:val="BodyText"/>
        <w:jc w:val="both"/>
      </w:pPr>
      <w:r>
        <w:rPr>
          <w:bCs/>
          <w:b/>
        </w:rPr>
        <w:t xml:space="preserve">7.2 Moderate Offenses.</w:t>
      </w:r>
      <w:r>
        <w:t xml:space="preserve"> </w:t>
      </w:r>
      <w:r>
        <w:t xml:space="preserve">For moderate offenses, sanctions may include: written warning; loss of privileges for a period of up to 60 days; academic probation for a period of up to one academic year; financial penalties up to $500; and mandatory counseling or training.</w:t>
      </w:r>
    </w:p>
    <w:p>
      <w:pPr>
        <w:pStyle w:val="BodyText"/>
        <w:jc w:val="both"/>
      </w:pPr>
      <w:r>
        <w:rPr>
          <w:bCs/>
          <w:b/>
        </w:rPr>
        <w:t xml:space="preserve">7.3 Major Offenses.</w:t>
      </w:r>
      <w:r>
        <w:t xml:space="preserve"> </w:t>
      </w:r>
      <w:r>
        <w:t xml:space="preserve">For major offenses, sanctions may include: suspension for a period of one semester to one academic year; expulsion; referral to law enforcement for criminal prosecution; permanent record notation; and revocation of degrees or certificates.</w:t>
      </w:r>
    </w:p>
    <w:p>
      <w:pPr>
        <w:pStyle w:val="BodyText"/>
        <w:jc w:val="both"/>
      </w:pPr>
      <w:r>
        <w:rPr>
          <w:bCs/>
          <w:b/>
        </w:rPr>
        <w:t xml:space="preserve">7.4 Severe Offenses.</w:t>
      </w:r>
      <w:r>
        <w:t xml:space="preserve"> </w:t>
      </w:r>
      <w:r>
        <w:t xml:space="preserve">For severe offenses, sanctions shall include: immediate suspension pending investigation; expulsion; referral to law enforcement for criminal prosecution; permanent record notation; and revocation of degrees or certificates.</w:t>
      </w:r>
    </w:p>
    <w:bookmarkEnd w:id="30"/>
    <w:bookmarkStart w:id="31" w:name="sanctions-matrix"/>
    <w:p>
      <w:pPr>
        <w:pStyle w:val="Heading2"/>
      </w:pPr>
      <w:r>
        <w:t xml:space="preserve">8.0 Sanctions Matrix</w:t>
      </w:r>
    </w:p>
    <w:tbl>
      <w:tblPr>
        <w:tblStyle w:val="Table"/>
        <w:tblW w:type="pct" w:w="5000"/>
        <w:tblLook w:firstRow="1" w:lastRow="0" w:firstColumn="0" w:lastColumn="0" w:noHBand="0" w:noVBand="0" w:val="0020"/>
        <w:jc w:val="start"/>
        <w:tblLayout w:type="fixed"/>
      </w:tblPr>
      <w:tblGrid>
        <w:gridCol w:w="2300"/>
        <w:gridCol w:w="2283"/>
        <w:gridCol w:w="2262"/>
        <w:gridCol w:w="2227"/>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2300" w:type="dxa"/>
          </w:tcPr>
          <w:p>
            <w:pPr>
              <w:pStyle w:val="Compact"/>
              <w:jc w:val="left"/>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W w:w="2283" w:type="dxa"/>
          </w:tcPr>
          <w:p>
            <w:pPr>
              <w:pStyle w:val="Compact"/>
              <w:jc w:val="left"/>
            </w:pPr>
            <w:r>
              <w:rPr>
                <w:b/>
                <w:color w:val="FFFFFF"/>
                <w:caps/>
                <w:spacing w:val="4"/>
              </w:rPr>
              <w:t xml:space="preserve">First Offense</w:t>
            </w:r>
          </w:p>
        </w:tc>
        <w:tc>
          <w:tcPr>
            <w:shd w:val="clear" w:color="auto" w:fill="122A4E"/>
            <w:tcMar>
              <w:top w:w="130" w:type="dxa"/>
              <w:bottom w:w="130" w:type="dxa"/>
              <w:left w:w="150" w:type="dxa"/>
              <w:right w:w="150" w:type="dxa"/>
            </w:tcMar>
            <w:tcBorders>
              <w:bottom w:val="single" w:sz="16" w:space="0" w:color="B08625"/>
            </w:tcBorders>
            <w:vAlign w:val="center"/>
            <w:tcW w:w="2262" w:type="dxa"/>
          </w:tcPr>
          <w:p>
            <w:pPr>
              <w:pStyle w:val="Compact"/>
              <w:jc w:val="left"/>
            </w:pPr>
            <w:r>
              <w:rPr>
                <w:b/>
                <w:color w:val="FFFFFF"/>
                <w:caps/>
                <w:spacing w:val="4"/>
              </w:rPr>
              <w:t xml:space="preserve">Second Offense</w:t>
            </w:r>
          </w:p>
        </w:tc>
        <w:tc>
          <w:tcPr>
            <w:shd w:val="clear" w:color="auto" w:fill="122A4E"/>
            <w:tcMar>
              <w:top w:w="130" w:type="dxa"/>
              <w:bottom w:w="130" w:type="dxa"/>
              <w:left w:w="150" w:type="dxa"/>
              <w:right w:w="150" w:type="dxa"/>
            </w:tcMar>
            <w:tcBorders>
              <w:bottom w:val="single" w:sz="16" w:space="0" w:color="B08625"/>
            </w:tcBorders>
            <w:vAlign w:val="center"/>
            <w:tcW w:w="2227" w:type="dxa"/>
          </w:tcPr>
          <w:p>
            <w:pPr>
              <w:pStyle w:val="Compact"/>
              <w:jc w:val="left"/>
            </w:pPr>
            <w:r>
              <w:rPr>
                <w:b/>
                <w:color w:val="FFFFFF"/>
                <w:caps/>
                <w:spacing w:val="4"/>
              </w:rPr>
              <w:t xml:space="preserve">Third Offense</w:t>
            </w:r>
          </w:p>
        </w:tc>
      </w:tr>
      <w:tr>
        <w:trPr>
          <w:cantSplit/>
        </w:trPr>
        <w:tc>
          <w:tcPr>
            <w:tcMar>
              <w:top w:w="100" w:type="dxa"/>
              <w:bottom w:w="100" w:type="dxa"/>
              <w:left w:w="150" w:type="dxa"/>
              <w:right w:w="150" w:type="dxa"/>
            </w:tcMar>
            <w:vAlign w:val="center"/>
            <w:shd w:val="clear" w:color="auto" w:fill="F7F3E8"/>
            <w:tcW w:w="2300" w:type="dxa"/>
          </w:tcPr>
          <w:p>
            <w:pPr>
              <w:pStyle w:val="Compact"/>
              <w:jc w:val="left"/>
            </w:pPr>
            <w:r>
              <w:t xml:space="preserve">Minor</w:t>
            </w:r>
          </w:p>
        </w:tc>
        <w:tc>
          <w:tcPr>
            <w:tcMar>
              <w:top w:w="100" w:type="dxa"/>
              <w:bottom w:w="100" w:type="dxa"/>
              <w:left w:w="150" w:type="dxa"/>
              <w:right w:w="150" w:type="dxa"/>
            </w:tcMar>
            <w:vAlign w:val="center"/>
            <w:shd w:val="clear" w:color="auto" w:fill="F7F3E8"/>
            <w:tcW w:w="2283" w:type="dxa"/>
          </w:tcPr>
          <w:p>
            <w:pPr>
              <w:pStyle w:val="Compact"/>
              <w:jc w:val="left"/>
            </w:pPr>
            <w:r>
              <w:t xml:space="preserve">Verbal Warning</w:t>
            </w:r>
          </w:p>
        </w:tc>
        <w:tc>
          <w:tcPr>
            <w:tcMar>
              <w:top w:w="100" w:type="dxa"/>
              <w:bottom w:w="100" w:type="dxa"/>
              <w:left w:w="150" w:type="dxa"/>
              <w:right w:w="150" w:type="dxa"/>
            </w:tcMar>
            <w:vAlign w:val="center"/>
            <w:shd w:val="clear" w:color="auto" w:fill="F7F3E8"/>
            <w:tcW w:w="2262" w:type="dxa"/>
          </w:tcPr>
          <w:p>
            <w:pPr>
              <w:pStyle w:val="Compact"/>
              <w:jc w:val="left"/>
            </w:pPr>
            <w:r>
              <w:t xml:space="preserve">Written Warning</w:t>
            </w:r>
          </w:p>
        </w:tc>
        <w:tc>
          <w:tcPr>
            <w:tcMar>
              <w:top w:w="100" w:type="dxa"/>
              <w:bottom w:w="100" w:type="dxa"/>
              <w:left w:w="150" w:type="dxa"/>
              <w:right w:w="150" w:type="dxa"/>
            </w:tcMar>
            <w:vAlign w:val="center"/>
            <w:shd w:val="clear" w:color="auto" w:fill="F7F3E8"/>
            <w:tcW w:w="2227" w:type="dxa"/>
          </w:tcPr>
          <w:p>
            <w:pPr>
              <w:pStyle w:val="Compact"/>
              <w:jc w:val="left"/>
            </w:pPr>
            <w:r>
              <w:t xml:space="preserve">Loss of Privileges</w:t>
            </w:r>
          </w:p>
        </w:tc>
      </w:tr>
      <w:tr>
        <w:trPr>
          <w:cantSplit/>
        </w:trPr>
        <w:tc>
          <w:tcPr>
            <w:tcMar>
              <w:top w:w="100" w:type="dxa"/>
              <w:bottom w:w="100" w:type="dxa"/>
              <w:left w:w="150" w:type="dxa"/>
              <w:right w:w="150" w:type="dxa"/>
            </w:tcMar>
            <w:vAlign w:val="center"/>
            <w:tcW w:w="2300" w:type="dxa"/>
          </w:tcPr>
          <w:p>
            <w:pPr>
              <w:pStyle w:val="Compact"/>
              <w:jc w:val="left"/>
            </w:pPr>
            <w:r>
              <w:t xml:space="preserve">Moderate</w:t>
            </w:r>
          </w:p>
        </w:tc>
        <w:tc>
          <w:tcPr>
            <w:tcMar>
              <w:top w:w="100" w:type="dxa"/>
              <w:bottom w:w="100" w:type="dxa"/>
              <w:left w:w="150" w:type="dxa"/>
              <w:right w:w="150" w:type="dxa"/>
            </w:tcMar>
            <w:vAlign w:val="center"/>
            <w:tcW w:w="2283" w:type="dxa"/>
          </w:tcPr>
          <w:p>
            <w:pPr>
              <w:pStyle w:val="Compact"/>
              <w:jc w:val="left"/>
            </w:pPr>
            <w:r>
              <w:t xml:space="preserve">Written Warning + Probation</w:t>
            </w:r>
          </w:p>
        </w:tc>
        <w:tc>
          <w:tcPr>
            <w:tcMar>
              <w:top w:w="100" w:type="dxa"/>
              <w:bottom w:w="100" w:type="dxa"/>
              <w:left w:w="150" w:type="dxa"/>
              <w:right w:w="150" w:type="dxa"/>
            </w:tcMar>
            <w:vAlign w:val="center"/>
            <w:tcW w:w="2262" w:type="dxa"/>
          </w:tcPr>
          <w:p>
            <w:pPr>
              <w:pStyle w:val="Compact"/>
              <w:jc w:val="left"/>
            </w:pPr>
            <w:r>
              <w:t xml:space="preserve">Suspension (1 semester)</w:t>
            </w:r>
          </w:p>
        </w:tc>
        <w:tc>
          <w:tcPr>
            <w:tcMar>
              <w:top w:w="100" w:type="dxa"/>
              <w:bottom w:w="100" w:type="dxa"/>
              <w:left w:w="150" w:type="dxa"/>
              <w:right w:w="150" w:type="dxa"/>
            </w:tcMar>
            <w:vAlign w:val="center"/>
            <w:tcW w:w="2227" w:type="dxa"/>
          </w:tcPr>
          <w:p>
            <w:pPr>
              <w:pStyle w:val="Compact"/>
              <w:jc w:val="left"/>
            </w:pPr>
            <w:r>
              <w:t xml:space="preserve">Suspension (1 year)</w:t>
            </w:r>
          </w:p>
        </w:tc>
      </w:tr>
      <w:tr>
        <w:trPr>
          <w:cantSplit/>
        </w:trPr>
        <w:tc>
          <w:tcPr>
            <w:tcMar>
              <w:top w:w="100" w:type="dxa"/>
              <w:bottom w:w="100" w:type="dxa"/>
              <w:left w:w="150" w:type="dxa"/>
              <w:right w:w="150" w:type="dxa"/>
            </w:tcMar>
            <w:vAlign w:val="center"/>
            <w:shd w:val="clear" w:color="auto" w:fill="F7F3E8"/>
            <w:tcW w:w="2300" w:type="dxa"/>
          </w:tcPr>
          <w:p>
            <w:pPr>
              <w:pStyle w:val="Compact"/>
              <w:jc w:val="left"/>
            </w:pPr>
            <w:r>
              <w:t xml:space="preserve">Major</w:t>
            </w:r>
          </w:p>
        </w:tc>
        <w:tc>
          <w:tcPr>
            <w:tcMar>
              <w:top w:w="100" w:type="dxa"/>
              <w:bottom w:w="100" w:type="dxa"/>
              <w:left w:w="150" w:type="dxa"/>
              <w:right w:w="150" w:type="dxa"/>
            </w:tcMar>
            <w:vAlign w:val="center"/>
            <w:shd w:val="clear" w:color="auto" w:fill="F7F3E8"/>
            <w:tcW w:w="2283" w:type="dxa"/>
          </w:tcPr>
          <w:p>
            <w:pPr>
              <w:pStyle w:val="Compact"/>
              <w:jc w:val="left"/>
            </w:pPr>
            <w:r>
              <w:t xml:space="preserve">Suspension (1 semester)</w:t>
            </w:r>
          </w:p>
        </w:tc>
        <w:tc>
          <w:tcPr>
            <w:tcMar>
              <w:top w:w="100" w:type="dxa"/>
              <w:bottom w:w="100" w:type="dxa"/>
              <w:left w:w="150" w:type="dxa"/>
              <w:right w:w="150" w:type="dxa"/>
            </w:tcMar>
            <w:vAlign w:val="center"/>
            <w:shd w:val="clear" w:color="auto" w:fill="F7F3E8"/>
            <w:tcW w:w="2262" w:type="dxa"/>
          </w:tcPr>
          <w:p>
            <w:pPr>
              <w:pStyle w:val="Compact"/>
              <w:jc w:val="left"/>
            </w:pPr>
            <w:r>
              <w:t xml:space="preserve">Suspension (1 year)</w:t>
            </w:r>
          </w:p>
        </w:tc>
        <w:tc>
          <w:tcPr>
            <w:tcMar>
              <w:top w:w="100" w:type="dxa"/>
              <w:bottom w:w="100" w:type="dxa"/>
              <w:left w:w="150" w:type="dxa"/>
              <w:right w:w="150" w:type="dxa"/>
            </w:tcMar>
            <w:vAlign w:val="center"/>
            <w:shd w:val="clear" w:color="auto" w:fill="F7F3E8"/>
            <w:tcW w:w="2227" w:type="dxa"/>
          </w:tcPr>
          <w:p>
            <w:pPr>
              <w:pStyle w:val="Compact"/>
              <w:jc w:val="left"/>
            </w:pPr>
            <w:r>
              <w:t xml:space="preserve">Expulsion</w:t>
            </w:r>
          </w:p>
        </w:tc>
      </w:tr>
      <w:tr>
        <w:trPr>
          <w:cantSplit/>
        </w:trPr>
        <w:tc>
          <w:tcPr>
            <w:tcMar>
              <w:top w:w="100" w:type="dxa"/>
              <w:bottom w:w="100" w:type="dxa"/>
              <w:left w:w="150" w:type="dxa"/>
              <w:right w:w="150" w:type="dxa"/>
            </w:tcMar>
            <w:vAlign w:val="center"/>
            <w:tcW w:w="2300" w:type="dxa"/>
          </w:tcPr>
          <w:p>
            <w:pPr>
              <w:pStyle w:val="Compact"/>
              <w:jc w:val="left"/>
            </w:pPr>
            <w:r>
              <w:t xml:space="preserve">Severe</w:t>
            </w:r>
          </w:p>
        </w:tc>
        <w:tc>
          <w:tcPr>
            <w:tcMar>
              <w:top w:w="100" w:type="dxa"/>
              <w:bottom w:w="100" w:type="dxa"/>
              <w:left w:w="150" w:type="dxa"/>
              <w:right w:w="150" w:type="dxa"/>
            </w:tcMar>
            <w:vAlign w:val="center"/>
            <w:tcW w:w="2283" w:type="dxa"/>
          </w:tcPr>
          <w:p>
            <w:pPr>
              <w:pStyle w:val="Compact"/>
              <w:jc w:val="left"/>
            </w:pPr>
            <w:r>
              <w:t xml:space="preserve">Expulsion</w:t>
            </w:r>
          </w:p>
        </w:tc>
        <w:tc>
          <w:tcPr>
            <w:tcMar>
              <w:top w:w="100" w:type="dxa"/>
              <w:bottom w:w="100" w:type="dxa"/>
              <w:left w:w="150" w:type="dxa"/>
              <w:right w:w="150" w:type="dxa"/>
            </w:tcMar>
            <w:vAlign w:val="center"/>
            <w:tcW w:w="2262" w:type="dxa"/>
          </w:tcPr>
          <w:p>
            <w:pPr>
              <w:pStyle w:val="Compact"/>
              <w:jc w:val="left"/>
            </w:pPr>
            <w:r>
              <w:t xml:space="preserve">Expulsion</w:t>
            </w:r>
          </w:p>
        </w:tc>
        <w:tc>
          <w:tcPr>
            <w:tcMar>
              <w:top w:w="100" w:type="dxa"/>
              <w:bottom w:w="100" w:type="dxa"/>
              <w:left w:w="150" w:type="dxa"/>
              <w:right w:w="150" w:type="dxa"/>
            </w:tcMar>
            <w:vAlign w:val="center"/>
            <w:tcW w:w="2227" w:type="dxa"/>
          </w:tcPr>
          <w:p>
            <w:pPr>
              <w:pStyle w:val="Compact"/>
              <w:jc w:val="left"/>
            </w:pPr>
            <w:r>
              <w:t xml:space="preserve">Expulsion</w:t>
            </w:r>
          </w:p>
        </w:tc>
      </w:tr>
    </w:tbl>
    <w:bookmarkEnd w:id="31"/>
    <w:bookmarkStart w:id="32" w:name="appeals"/>
    <w:p>
      <w:pPr>
        <w:pStyle w:val="Heading2"/>
      </w:pPr>
      <w:r>
        <w:t xml:space="preserve">9.0 Appeals</w:t>
      </w:r>
    </w:p>
    <w:p>
      <w:pPr>
        <w:pStyle w:val="FirstParagraph"/>
        <w:jc w:val="both"/>
      </w:pPr>
      <w:r>
        <w:rPr>
          <w:bCs/>
          <w:b/>
        </w:rPr>
        <w:t xml:space="preserve">9.1</w:t>
      </w:r>
      <w:r>
        <w:t xml:space="preserve"> </w:t>
      </w:r>
      <w:r>
        <w:t xml:space="preserve">Students have the right to appeal any disciplinary decision.</w:t>
      </w:r>
    </w:p>
    <w:p>
      <w:pPr>
        <w:pStyle w:val="BodyText"/>
        <w:jc w:val="both"/>
      </w:pPr>
      <w:r>
        <w:rPr>
          <w:bCs/>
          <w:b/>
        </w:rPr>
        <w:t xml:space="preserve">9.2</w:t>
      </w:r>
      <w:r>
        <w:t xml:space="preserve"> </w:t>
      </w:r>
      <w:r>
        <w:t xml:space="preserve">Appeals shall be submitted in writing to the Dean of Students within fourteen days of the decision.</w:t>
      </w:r>
    </w:p>
    <w:p>
      <w:pPr>
        <w:pStyle w:val="BodyText"/>
        <w:jc w:val="both"/>
      </w:pPr>
      <w:r>
        <w:rPr>
          <w:bCs/>
          <w:b/>
        </w:rPr>
        <w:t xml:space="preserve">9.3</w:t>
      </w:r>
      <w:r>
        <w:t xml:space="preserve"> </w:t>
      </w:r>
      <w:r>
        <w:t xml:space="preserve">Grounds for appeal are limited to: procedural error; new evidence not previously available; and disproportionate sanction.</w:t>
      </w:r>
    </w:p>
    <w:p>
      <w:pPr>
        <w:pStyle w:val="BodyText"/>
        <w:jc w:val="both"/>
      </w:pPr>
      <w:r>
        <w:rPr>
          <w:bCs/>
          <w:b/>
        </w:rPr>
        <w:t xml:space="preserve">9.4</w:t>
      </w:r>
      <w:r>
        <w:t xml:space="preserve"> </w:t>
      </w:r>
      <w:r>
        <w:t xml:space="preserve">Appeals shall be heard by the Grievance Committee.</w:t>
      </w:r>
    </w:p>
    <w:p>
      <w:pPr>
        <w:pStyle w:val="BodyText"/>
        <w:jc w:val="both"/>
      </w:pPr>
      <w:r>
        <w:rPr>
          <w:bCs/>
          <w:b/>
        </w:rPr>
        <w:t xml:space="preserve">9.5</w:t>
      </w:r>
      <w:r>
        <w:t xml:space="preserve"> </w:t>
      </w:r>
      <w:r>
        <w:t xml:space="preserve">The Grievance Committee shall issue a decision within thirty days.</w:t>
      </w:r>
    </w:p>
    <w:p>
      <w:pPr>
        <w:pStyle w:val="BodyText"/>
        <w:jc w:val="both"/>
      </w:pPr>
      <w:r>
        <w:rPr>
          <w:bCs/>
          <w:b/>
        </w:rPr>
        <w:t xml:space="preserve">9.6</w:t>
      </w:r>
      <w:r>
        <w:t xml:space="preserve"> </w:t>
      </w:r>
      <w:r>
        <w:t xml:space="preserve">The decision of the Grievance Committee shall be final.</w:t>
      </w:r>
    </w:p>
    <w:bookmarkEnd w:id="32"/>
    <w:bookmarkStart w:id="33" w:name="record-keeping"/>
    <w:p>
      <w:pPr>
        <w:pStyle w:val="Heading2"/>
      </w:pPr>
      <w:r>
        <w:t xml:space="preserve">10.0 Record Keeping</w:t>
      </w:r>
    </w:p>
    <w:p>
      <w:pPr>
        <w:pStyle w:val="FirstParagraph"/>
        <w:jc w:val="both"/>
      </w:pPr>
      <w:r>
        <w:rPr>
          <w:bCs/>
          <w:b/>
        </w:rPr>
        <w:t xml:space="preserve">10.1</w:t>
      </w:r>
      <w:r>
        <w:t xml:space="preserve"> </w:t>
      </w:r>
      <w:r>
        <w:t xml:space="preserve">The Office of Student Affairs shall maintain accurate and complete records of all disciplinary actions.</w:t>
      </w:r>
    </w:p>
    <w:p>
      <w:pPr>
        <w:pStyle w:val="BodyText"/>
        <w:jc w:val="both"/>
      </w:pPr>
      <w:r>
        <w:rPr>
          <w:bCs/>
          <w:b/>
        </w:rPr>
        <w:t xml:space="preserve">10.2</w:t>
      </w:r>
      <w:r>
        <w:t xml:space="preserve"> </w:t>
      </w:r>
      <w:r>
        <w:t xml:space="preserve">Records shall be retained for a period of seven years after the student’s graduation or separation from the University, or longer if required by law.</w:t>
      </w:r>
    </w:p>
    <w:p>
      <w:pPr>
        <w:pStyle w:val="BodyText"/>
        <w:jc w:val="both"/>
      </w:pPr>
      <w:r>
        <w:rPr>
          <w:bCs/>
          <w:b/>
        </w:rPr>
        <w:t xml:space="preserve">10.3</w:t>
      </w:r>
      <w:r>
        <w:t xml:space="preserve"> </w:t>
      </w:r>
      <w:r>
        <w:t xml:space="preserve">Student records shall be protected in accordance with the FERPA Compliance Policy (LEG-001) and the Data Privacy &amp; Security Policy (OPS-016).</w:t>
      </w:r>
    </w:p>
    <w:p>
      <w:pPr>
        <w:pStyle w:val="BodyText"/>
        <w:jc w:val="both"/>
      </w:pPr>
      <w:r>
        <w:rPr>
          <w:bCs/>
          <w:b/>
        </w:rPr>
        <w:t xml:space="preserve">10.4</w:t>
      </w:r>
      <w:r>
        <w:t xml:space="preserve"> </w:t>
      </w:r>
      <w:r>
        <w:t xml:space="preserve">Records shall be accessible only to authorized personnel.</w:t>
      </w:r>
    </w:p>
    <w:bookmarkEnd w:id="33"/>
    <w:bookmarkStart w:id="34" w:name="training-requirements"/>
    <w:p>
      <w:pPr>
        <w:pStyle w:val="Heading2"/>
      </w:pPr>
      <w:r>
        <w:t xml:space="preserve">11.0 Training Requirements</w:t>
      </w:r>
    </w:p>
    <w:p>
      <w:pPr>
        <w:pStyle w:val="FirstParagraph"/>
        <w:jc w:val="both"/>
      </w:pPr>
      <w:r>
        <w:rPr>
          <w:bCs/>
          <w:b/>
        </w:rPr>
        <w:t xml:space="preserve">11.1</w:t>
      </w:r>
      <w:r>
        <w:t xml:space="preserve"> </w:t>
      </w:r>
      <w:r>
        <w:t xml:space="preserve">All students shall receive training on this Policy during orientation.</w:t>
      </w:r>
    </w:p>
    <w:p>
      <w:pPr>
        <w:pStyle w:val="BodyText"/>
        <w:jc w:val="both"/>
      </w:pPr>
      <w:r>
        <w:rPr>
          <w:bCs/>
          <w:b/>
        </w:rPr>
        <w:t xml:space="preserve">11.2</w:t>
      </w:r>
      <w:r>
        <w:t xml:space="preserve"> </w:t>
      </w:r>
      <w:r>
        <w:t xml:space="preserve">All faculty and staff shall receive training on this Policy annually.</w:t>
      </w:r>
    </w:p>
    <w:p>
      <w:pPr>
        <w:pStyle w:val="BodyText"/>
        <w:jc w:val="both"/>
      </w:pPr>
      <w:r>
        <w:rPr>
          <w:bCs/>
          <w:b/>
        </w:rPr>
        <w:t xml:space="preserve">11.3</w:t>
      </w:r>
      <w:r>
        <w:t xml:space="preserve"> </w:t>
      </w:r>
      <w:r>
        <w:t xml:space="preserve">Training shall cover the Policy’s provisions; reporting procedures; due process rights; and sanctions.</w:t>
      </w:r>
    </w:p>
    <w:bookmarkEnd w:id="34"/>
    <w:bookmarkStart w:id="35" w:name="enforcement"/>
    <w:p>
      <w:pPr>
        <w:pStyle w:val="Heading2"/>
      </w:pPr>
      <w:r>
        <w:t xml:space="preserve">12.0 Enforcement</w:t>
      </w:r>
    </w:p>
    <w:p>
      <w:pPr>
        <w:pStyle w:val="FirstParagraph"/>
        <w:jc w:val="both"/>
      </w:pPr>
      <w:r>
        <w:rPr>
          <w:bCs/>
          <w:b/>
        </w:rPr>
        <w:t xml:space="preserve">12.1</w:t>
      </w:r>
      <w:r>
        <w:t xml:space="preserve"> </w:t>
      </w:r>
      <w:r>
        <w:t xml:space="preserve">No person shall violate any provision of this Policy.</w:t>
      </w:r>
    </w:p>
    <w:p>
      <w:pPr>
        <w:pStyle w:val="BodyText"/>
        <w:jc w:val="both"/>
      </w:pPr>
      <w:r>
        <w:rPr>
          <w:bCs/>
          <w:b/>
        </w:rPr>
        <w:t xml:space="preserve">12.2</w:t>
      </w:r>
      <w:r>
        <w:t xml:space="preserve"> </w:t>
      </w:r>
      <w:r>
        <w:t xml:space="preserve">Violation of this Policy shall result in disciplinary action in accordance with applicable University policies.</w:t>
      </w:r>
    </w:p>
    <w:p>
      <w:pPr>
        <w:pStyle w:val="BodyText"/>
        <w:jc w:val="both"/>
      </w:pPr>
      <w:r>
        <w:rPr>
          <w:bCs/>
          <w:b/>
        </w:rPr>
        <w:t xml:space="preserve">12.3</w:t>
      </w:r>
      <w:r>
        <w:t xml:space="preserve"> </w:t>
      </w:r>
      <w:r>
        <w:t xml:space="preserve">The Dean of Students shall ensure compliance with this Policy.</w:t>
      </w:r>
    </w:p>
    <w:bookmarkEnd w:id="35"/>
    <w:bookmarkStart w:id="36" w:name="related-documents"/>
    <w:p>
      <w:pPr>
        <w:pStyle w:val="Heading2"/>
      </w:pPr>
      <w:r>
        <w:t xml:space="preserve">13.0 Related Documents</w:t>
      </w:r>
    </w:p>
    <w:p>
      <w:pPr>
        <w:pStyle w:val="FirstParagraph"/>
        <w:jc w:val="both"/>
      </w:pPr>
      <w:r>
        <w:t xml:space="preserve">Academic Integrity Policy (ACA-013); Student Grievance Policy (STU-002); FERPA Compliance Policy (LEG-001); Data Privacy &amp; Security Policy (OPS-016).</w:t>
      </w:r>
    </w:p>
    <w:bookmarkEnd w:id="36"/>
    <w:bookmarkStart w:id="37" w:name="effective-date"/>
    <w:p>
      <w:pPr>
        <w:pStyle w:val="Heading2"/>
      </w:pPr>
      <w:r>
        <w:t xml:space="preserve">14.0 Effective Date</w:t>
      </w:r>
    </w:p>
    <w:p>
      <w:pPr>
        <w:pStyle w:val="FirstParagraph"/>
        <w:jc w:val="both"/>
      </w:pPr>
      <w:r>
        <w:rPr>
          <w:bCs/>
          <w:b/>
        </w:rPr>
        <w:t xml:space="preserve">14.1</w:t>
      </w:r>
      <w:r>
        <w:t xml:space="preserve"> </w:t>
      </w:r>
      <w:r>
        <w:t xml:space="preserve">This Policy is effective as of 1 January 2028.</w:t>
      </w:r>
    </w:p>
    <w:p>
      <w:pPr>
        <w:pStyle w:val="BodyText"/>
        <w:jc w:val="both"/>
      </w:pPr>
      <w:r>
        <w:rPr>
          <w:iCs/>
          <w:i/>
        </w:rPr>
        <w:t xml:space="preserve">End of AMIU-STU-001</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STU-002: Student Grievance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2 of 23</w:t>
            </w:r>
          </w:p>
          <w:p>
            <w:pPr>
              <w:spacing w:before="0" w:after="60"/>
              <w:suppressAutoHyphens/>
            </w:pPr>
            <w:r>
              <w:rPr>
                <w:rFonts w:ascii="Fraunces Black" w:hAnsi="Fraunces Black"/>
                <w:color w:val="B08625"/>
                <w:b/>
                <w:sz w:val="72"/>
              </w:rPr>
              <w:t>STU-002</w:t>
            </w:r>
          </w:p>
          <w:p>
            <w:pPr>
              <w:spacing w:before="120" w:after="80"/>
              <w:suppressAutoHyphens/>
            </w:pPr>
            <w:r>
              <w:rPr>
                <w:rFonts w:ascii="Fraunces Black" w:hAnsi="Fraunces Black"/>
                <w:color w:val="FFFFFF"/>
                <w:b/>
                <w:sz w:val="68"/>
              </w:rPr>
              <w:t>Student Grievance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“Informal talk first, a written complaint second, and a Committee decision that is always appealable — never silence.”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Grievance Process</w:t>
            </w:r>
          </w:p>
          <w:p>
            <w:pPr>
              <w:spacing w:before="0" w:after="90"/>
              <w:suppressAutoHyphens/>
            </w:pPr>
            <w:r>
              <w:rPr>
                <w:rFonts w:ascii="Archivo SemiBold" w:hAnsi="Archivo SemiBold"/>
                <w:color w:val="B08625"/>
                <w:b/>
                <w:sz w:val="17"/>
              </w:rPr>
              <w:t>6.0 </w:t>
            </w:r>
            <w:r>
              <w:rPr>
                <w:rFonts w:ascii="Archivo" w:hAnsi="Archivo"/>
                <w:color w:val="FFFFFF"/>
                <w:sz w:val="16"/>
              </w:rPr>
              <w:t>Handling Specific Grievance Scenarios</w:t>
            </w:r>
          </w:p>
          <w:p>
            <w:pPr>
              <w:spacing w:before="0" w:after="90"/>
              <w:suppressAutoHyphens/>
            </w:pPr>
            <w:r>
              <w:rPr>
                <w:rFonts w:ascii="Archivo SemiBold" w:hAnsi="Archivo SemiBold"/>
                <w:color w:val="B08625"/>
                <w:b/>
                <w:sz w:val="17"/>
              </w:rPr>
              <w:t>7.0 </w:t>
            </w:r>
            <w:r>
              <w:rPr>
                <w:rFonts w:ascii="Archivo" w:hAnsi="Archivo"/>
                <w:color w:val="FFFFFF"/>
                <w:sz w:val="16"/>
              </w:rPr>
              <w:t>Timelines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37"/>
    <w:bookmarkStart w:id="38" w:name="stu-002-student-grievance-policy"/>
    <w:p>
      <w:pPr>
        <w:pStyle w:val="Heading2"/>
      </w:pPr>
      <w:r>
        <w:t xml:space="preserve">STU-002: Student Grievance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38"/>
    <w:bookmarkStart w:id="39" w:name="purpose-1"/>
    <w:p>
      <w:pPr>
        <w:pStyle w:val="Heading2"/>
      </w:pPr>
      <w:r>
        <w:t xml:space="preserve">1.0 Purpose</w:t>
      </w:r>
    </w:p>
    <w:p>
      <w:pPr>
        <w:pStyle w:val="FirstParagraph"/>
        <w:jc w:val="both"/>
      </w:pPr>
      <w:r>
        <w:rPr>
          <w:bCs/>
          <w:b/>
        </w:rPr>
        <w:t xml:space="preserve">1.1</w:t>
      </w:r>
      <w:r>
        <w:t xml:space="preserve"> </w:t>
      </w:r>
      <w:r>
        <w:t xml:space="preserve">The purpose of this Policy is to provide a definitive, binding, and comprehensive mechanism for students to raise concerns and complaints.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resolution of student grievances;</w:t>
      </w:r>
    </w:p>
    <w:p>
      <w:pPr>
        <w:pStyle w:val="BodyText"/>
        <w:jc w:val="both"/>
      </w:pPr>
      <w:r>
        <w:rPr>
          <w:bCs/>
          <w:b/>
        </w:rPr>
        <w:t xml:space="preserve">1.2.2</w:t>
      </w:r>
      <w:r>
        <w:t xml:space="preserve"> </w:t>
      </w:r>
      <w:r>
        <w:t xml:space="preserve">Clear procedures for complaints;</w:t>
      </w:r>
    </w:p>
    <w:p>
      <w:pPr>
        <w:pStyle w:val="BodyText"/>
        <w:jc w:val="both"/>
      </w:pPr>
      <w:r>
        <w:rPr>
          <w:bCs/>
          <w:b/>
        </w:rPr>
        <w:t xml:space="preserve">1.2.3</w:t>
      </w:r>
      <w:r>
        <w:t xml:space="preserve"> </w:t>
      </w:r>
      <w:r>
        <w:t xml:space="preserve">Protection of student rights;</w:t>
      </w:r>
    </w:p>
    <w:p>
      <w:pPr>
        <w:pStyle w:val="BodyText"/>
        <w:jc w:val="both"/>
      </w:pPr>
      <w:r>
        <w:rPr>
          <w:bCs/>
          <w:b/>
        </w:rPr>
        <w:t xml:space="preserve">1.2.4</w:t>
      </w:r>
      <w:r>
        <w:t xml:space="preserve"> </w:t>
      </w:r>
      <w:r>
        <w:t xml:space="preserve">That no student is retaliated against for filing a grievance.</w:t>
      </w:r>
    </w:p>
    <w:bookmarkEnd w:id="39"/>
    <w:bookmarkStart w:id="40" w:name="scope-1"/>
    <w:p>
      <w:pPr>
        <w:pStyle w:val="Heading2"/>
      </w:pPr>
      <w:r>
        <w:t xml:space="preserve">2.0 Scope</w:t>
      </w:r>
    </w:p>
    <w:p>
      <w:pPr>
        <w:pStyle w:val="FirstParagraph"/>
        <w:jc w:val="both"/>
      </w:pPr>
      <w:r>
        <w:rPr>
          <w:bCs/>
          <w:b/>
        </w:rPr>
        <w:t xml:space="preserve">2.1</w:t>
      </w:r>
      <w:r>
        <w:t xml:space="preserve"> </w:t>
      </w:r>
      <w:r>
        <w:t xml:space="preserve">This Policy applies to all students.</w:t>
      </w:r>
    </w:p>
    <w:p>
      <w:pPr>
        <w:pStyle w:val="BodyText"/>
        <w:jc w:val="both"/>
      </w:pPr>
      <w:r>
        <w:rPr>
          <w:bCs/>
          <w:b/>
        </w:rPr>
        <w:t xml:space="preserve">2.2</w:t>
      </w:r>
      <w:r>
        <w:t xml:space="preserve"> </w:t>
      </w:r>
      <w:r>
        <w:t xml:space="preserve">This Policy applies to complaints regarding: academic matters (grading, advising, program requirements); administrative matters (billing, registration, records); conduct matters (faculty, staff, or student conduct); and discrimination or harassment.</w:t>
      </w:r>
    </w:p>
    <w:p>
      <w:pPr>
        <w:pStyle w:val="BodyText"/>
        <w:jc w:val="both"/>
      </w:pPr>
      <w:r>
        <w:rPr>
          <w:bCs/>
          <w:b/>
        </w:rPr>
        <w:t xml:space="preserve">2.3</w:t>
      </w:r>
      <w:r>
        <w:t xml:space="preserve"> </w:t>
      </w:r>
      <w:r>
        <w:t xml:space="preserve">No student is exempt from the provisions of this Policy.</w:t>
      </w:r>
    </w:p>
    <w:bookmarkEnd w:id="40"/>
    <w:bookmarkStart w:id="41" w:name="definitions-1"/>
    <w:p>
      <w:pPr>
        <w:pStyle w:val="Heading2"/>
      </w:pPr>
      <w:r>
        <w:t xml:space="preserve">3.0 Definitions</w:t>
      </w:r>
    </w:p>
    <w:p>
      <w:pPr>
        <w:pStyle w:val="FirstParagraph"/>
        <w:jc w:val="both"/>
      </w:pPr>
      <w:r>
        <w:rPr>
          <w:bCs/>
          <w:b/>
        </w:rPr>
        <w:t xml:space="preserve">3.1 Grievance:</w:t>
      </w:r>
      <w:r>
        <w:t xml:space="preserve"> </w:t>
      </w:r>
      <w:r>
        <w:t xml:space="preserve">A formal complaint raised by a student.</w:t>
      </w:r>
    </w:p>
    <w:p>
      <w:pPr>
        <w:pStyle w:val="BodyText"/>
        <w:jc w:val="both"/>
      </w:pPr>
      <w:r>
        <w:rPr>
          <w:bCs/>
          <w:b/>
        </w:rPr>
        <w:t xml:space="preserve">3.2 Grievant:</w:t>
      </w:r>
      <w:r>
        <w:t xml:space="preserve"> </w:t>
      </w:r>
      <w:r>
        <w:t xml:space="preserve">The student raising the grievance.</w:t>
      </w:r>
    </w:p>
    <w:p>
      <w:pPr>
        <w:pStyle w:val="BodyText"/>
        <w:jc w:val="both"/>
      </w:pPr>
      <w:r>
        <w:rPr>
          <w:bCs/>
          <w:b/>
        </w:rPr>
        <w:t xml:space="preserve">3.3 Respondent:</w:t>
      </w:r>
      <w:r>
        <w:t xml:space="preserve"> </w:t>
      </w:r>
      <w:r>
        <w:t xml:space="preserve">The person or entity against whom the grievance is filed.</w:t>
      </w:r>
    </w:p>
    <w:p>
      <w:pPr>
        <w:pStyle w:val="BodyText"/>
        <w:jc w:val="both"/>
      </w:pPr>
      <w:r>
        <w:rPr>
          <w:bCs/>
          <w:b/>
        </w:rPr>
        <w:t xml:space="preserve">3.4 Grievance Committee:</w:t>
      </w:r>
      <w:r>
        <w:t xml:space="preserve"> </w:t>
      </w:r>
      <w:r>
        <w:t xml:space="preserve">The standing committee responsible for reviewing student grievances.</w:t>
      </w:r>
    </w:p>
    <w:bookmarkEnd w:id="41"/>
    <w:bookmarkStart w:id="42" w:name="policy-statement-1"/>
    <w:p>
      <w:pPr>
        <w:pStyle w:val="Heading2"/>
      </w:pPr>
      <w:r>
        <w:t xml:space="preserve">4.0 Policy Statement</w:t>
      </w:r>
    </w:p>
    <w:p>
      <w:pPr>
        <w:pStyle w:val="FirstParagraph"/>
        <w:jc w:val="both"/>
      </w:pPr>
      <w:r>
        <w:rPr>
          <w:bCs/>
          <w:b/>
        </w:rPr>
        <w:t xml:space="preserve">4.1</w:t>
      </w:r>
      <w:r>
        <w:t xml:space="preserve"> </w:t>
      </w:r>
      <w:r>
        <w:t xml:space="preserve">All students shall have access to a formal grievance process.</w:t>
      </w:r>
    </w:p>
    <w:p>
      <w:pPr>
        <w:pStyle w:val="BodyText"/>
        <w:jc w:val="both"/>
      </w:pPr>
      <w:r>
        <w:rPr>
          <w:bCs/>
          <w:b/>
        </w:rPr>
        <w:t xml:space="preserve">4.2</w:t>
      </w:r>
      <w:r>
        <w:t xml:space="preserve"> </w:t>
      </w:r>
      <w:r>
        <w:t xml:space="preserve">No student shall be retaliated against for filing a grievance.</w:t>
      </w:r>
    </w:p>
    <w:p>
      <w:pPr>
        <w:pStyle w:val="BodyText"/>
        <w:jc w:val="both"/>
      </w:pPr>
      <w:r>
        <w:rPr>
          <w:bCs/>
          <w:b/>
        </w:rPr>
        <w:t xml:space="preserve">4.3</w:t>
      </w:r>
      <w:r>
        <w:t xml:space="preserve"> </w:t>
      </w:r>
      <w:r>
        <w:t xml:space="preserve">No student shall be deterred from filing a grievance due to fear of retaliation.</w:t>
      </w:r>
    </w:p>
    <w:p>
      <w:pPr>
        <w:pStyle w:val="BodyText"/>
        <w:jc w:val="both"/>
      </w:pPr>
      <w:r>
        <w:rPr>
          <w:bCs/>
          <w:b/>
        </w:rPr>
        <w:t xml:space="preserve">4.4</w:t>
      </w:r>
      <w:r>
        <w:t xml:space="preserve"> </w:t>
      </w:r>
      <w:r>
        <w:t xml:space="preserve">Grievances shall be resolved promptly and fairly.</w:t>
      </w:r>
    </w:p>
    <w:p>
      <w:pPr>
        <w:pStyle w:val="BodyText"/>
        <w:jc w:val="both"/>
      </w:pPr>
      <w:r>
        <w:rPr>
          <w:bCs/>
          <w:b/>
        </w:rPr>
        <w:t xml:space="preserve">4.5</w:t>
      </w:r>
      <w:r>
        <w:t xml:space="preserve"> </w:t>
      </w:r>
      <w:r>
        <w:t xml:space="preserve">No student shall file a frivolous or malicious grievance.</w:t>
      </w:r>
    </w:p>
    <w:bookmarkEnd w:id="42"/>
    <w:bookmarkStart w:id="43" w:name="grievance-process"/>
    <w:p>
      <w:pPr>
        <w:pStyle w:val="Heading2"/>
      </w:pPr>
      <w:r>
        <w:t xml:space="preserve">5.0 Grievance Process</w:t>
      </w:r>
    </w:p>
    <w:p>
      <w:pPr>
        <w:pStyle w:val="FirstParagraph"/>
        <w:jc w:val="both"/>
      </w:pPr>
      <w:r>
        <w:rPr>
          <w:bCs/>
          <w:b/>
        </w:rPr>
        <w:t xml:space="preserve">5.1 Informal Resolution.</w:t>
      </w:r>
      <w:r>
        <w:t xml:space="preserve"> </w:t>
      </w:r>
      <w:r>
        <w:t xml:space="preserve">Students shall first attempt to resolve the concern informally. This may involve discussions with the person concerned. The informal resolution shall be attempted within 14 days of the incident.</w:t>
      </w:r>
    </w:p>
    <w:p>
      <w:pPr>
        <w:pStyle w:val="BodyText"/>
        <w:jc w:val="both"/>
      </w:pPr>
      <w:r>
        <w:rPr>
          <w:bCs/>
          <w:b/>
        </w:rPr>
        <w:t xml:space="preserve">5.2 Formal Grievance.</w:t>
      </w:r>
      <w:r>
        <w:t xml:space="preserve"> </w:t>
      </w:r>
      <w:r>
        <w:t xml:space="preserve">If unresolved, students may file a formal grievance. Grievances shall be submitted in writing to the Dean of Students. The grievance shall include a description of the grievance; the names of the parties involved; supporting evidence; and the desired resolution. Formal grievances must be filed within 30 days of the incident.</w:t>
      </w:r>
    </w:p>
    <w:p>
      <w:pPr>
        <w:pStyle w:val="BodyText"/>
        <w:jc w:val="both"/>
      </w:pPr>
      <w:r>
        <w:rPr>
          <w:bCs/>
          <w:b/>
        </w:rPr>
        <w:t xml:space="preserve">5.3 Investigation.</w:t>
      </w:r>
      <w:r>
        <w:t xml:space="preserve"> </w:t>
      </w:r>
      <w:r>
        <w:t xml:space="preserve">The Dean of Students shall investigate the grievance. The investigation shall be completed within 30 days. The student shall be notified of the outcome.</w:t>
      </w:r>
    </w:p>
    <w:p>
      <w:pPr>
        <w:pStyle w:val="BodyText"/>
        <w:jc w:val="both"/>
      </w:pPr>
      <w:r>
        <w:rPr>
          <w:bCs/>
          <w:b/>
        </w:rPr>
        <w:t xml:space="preserve">5.4 Appeal.</w:t>
      </w:r>
      <w:r>
        <w:t xml:space="preserve"> </w:t>
      </w:r>
      <w:r>
        <w:t xml:space="preserve">Students may appeal the decision to the Grievance Committee. Appeals shall be submitted within 14 days of the decision. The Grievance Committee shall issue a decision within 30 days.</w:t>
      </w:r>
    </w:p>
    <w:bookmarkEnd w:id="43"/>
    <w:bookmarkStart w:id="44" w:name="handling-specific-grievance-scenarios"/>
    <w:p>
      <w:pPr>
        <w:pStyle w:val="Heading2"/>
      </w:pPr>
      <w:r>
        <w:t xml:space="preserve">6.0 Handling Specific Grievance Scenarios</w:t>
      </w:r>
    </w:p>
    <w:p>
      <w:pPr>
        <w:pStyle w:val="FirstParagraph"/>
        <w:jc w:val="both"/>
      </w:pPr>
      <w:r>
        <w:rPr>
          <w:bCs/>
          <w:b/>
        </w:rPr>
        <w:t xml:space="preserve">6.1 Faculty Misconduct.</w:t>
      </w:r>
      <w:r>
        <w:t xml:space="preserve"> </w:t>
      </w:r>
      <w:r>
        <w:t xml:space="preserve">When a student complains about a faculty member, the Dean of Students shall investigate. The faculty member shall be notified and given an opportunity to respond. If misconduct is found, appropriate action shall be taken.</w:t>
      </w:r>
    </w:p>
    <w:p>
      <w:pPr>
        <w:pStyle w:val="BodyText"/>
        <w:jc w:val="both"/>
      </w:pPr>
      <w:r>
        <w:rPr>
          <w:bCs/>
          <w:b/>
        </w:rPr>
        <w:t xml:space="preserve">6.2 Unfair Grading.</w:t>
      </w:r>
      <w:r>
        <w:t xml:space="preserve"> </w:t>
      </w:r>
      <w:r>
        <w:t xml:space="preserve">When a student disputes a grade, the Registrar shall review the grading process. The instructor shall provide an explanation. If the grade is found to be unfair, it shall be corrected.</w:t>
      </w:r>
    </w:p>
    <w:p>
      <w:pPr>
        <w:pStyle w:val="BodyText"/>
        <w:jc w:val="both"/>
      </w:pPr>
      <w:r>
        <w:rPr>
          <w:bCs/>
          <w:b/>
        </w:rPr>
        <w:t xml:space="preserve">6.3 Discrimination.</w:t>
      </w:r>
      <w:r>
        <w:t xml:space="preserve"> </w:t>
      </w:r>
      <w:r>
        <w:t xml:space="preserve">When a student alleges discrimination, the Title IX Coordinator shall be notified. An investigation shall be conducted. If discrimination is found, appropriate action shall be taken.</w:t>
      </w:r>
    </w:p>
    <w:p>
      <w:pPr>
        <w:pStyle w:val="BodyText"/>
        <w:jc w:val="both"/>
      </w:pPr>
      <w:r>
        <w:rPr>
          <w:bCs/>
          <w:b/>
        </w:rPr>
        <w:t xml:space="preserve">6.4 Retaliation.</w:t>
      </w:r>
      <w:r>
        <w:t xml:space="preserve"> </w:t>
      </w:r>
      <w:r>
        <w:t xml:space="preserve">When a student is retaliated against, the Dean of Students shall investigate. The person responsible shall be subject to disciplinary action. The student shall be supported.</w:t>
      </w:r>
    </w:p>
    <w:bookmarkEnd w:id="44"/>
    <w:bookmarkStart w:id="45" w:name="timelines"/>
    <w:p>
      <w:pPr>
        <w:pStyle w:val="Heading2"/>
      </w:pPr>
      <w:r>
        <w:t xml:space="preserve">7.0 Timelines</w:t>
      </w:r>
    </w:p>
    <w:p>
      <w:pPr>
        <w:pStyle w:val="FirstParagraph"/>
        <w:jc w:val="both"/>
      </w:pPr>
      <w:r>
        <w:rPr>
          <w:bCs/>
          <w:b/>
        </w:rPr>
        <w:t xml:space="preserve">7.1</w:t>
      </w:r>
      <w:r>
        <w:t xml:space="preserve"> </w:t>
      </w:r>
      <w:r>
        <w:t xml:space="preserve">Formal grievance must be filed within 30 days.</w:t>
      </w:r>
    </w:p>
    <w:p>
      <w:pPr>
        <w:pStyle w:val="BodyText"/>
        <w:jc w:val="both"/>
      </w:pPr>
      <w:r>
        <w:rPr>
          <w:bCs/>
          <w:b/>
        </w:rPr>
        <w:t xml:space="preserve">7.2</w:t>
      </w:r>
      <w:r>
        <w:t xml:space="preserve"> </w:t>
      </w:r>
      <w:r>
        <w:t xml:space="preserve">Investigation shall be completed within 30 days.</w:t>
      </w:r>
    </w:p>
    <w:p>
      <w:pPr>
        <w:pStyle w:val="BodyText"/>
        <w:jc w:val="both"/>
      </w:pPr>
      <w:r>
        <w:rPr>
          <w:bCs/>
          <w:b/>
        </w:rPr>
        <w:t xml:space="preserve">7.3</w:t>
      </w:r>
      <w:r>
        <w:t xml:space="preserve"> </w:t>
      </w:r>
      <w:r>
        <w:t xml:space="preserve">Appeal shall be submitted within 14 days.</w:t>
      </w:r>
    </w:p>
    <w:p>
      <w:pPr>
        <w:pStyle w:val="BodyText"/>
        <w:jc w:val="both"/>
      </w:pPr>
      <w:r>
        <w:rPr>
          <w:bCs/>
          <w:b/>
        </w:rPr>
        <w:t xml:space="preserve">7.4</w:t>
      </w:r>
      <w:r>
        <w:t xml:space="preserve"> </w:t>
      </w:r>
      <w:r>
        <w:t xml:space="preserve">Appeal decision shall be issued within 30 days.</w:t>
      </w:r>
    </w:p>
    <w:bookmarkEnd w:id="45"/>
    <w:bookmarkStart w:id="46" w:name="enforcement-1"/>
    <w:p>
      <w:pPr>
        <w:pStyle w:val="Heading2"/>
      </w:pPr>
      <w:r>
        <w:t xml:space="preserve">8.0 Enforcement</w:t>
      </w:r>
    </w:p>
    <w:p>
      <w:pPr>
        <w:pStyle w:val="FirstParagraph"/>
        <w:jc w:val="both"/>
      </w:pPr>
      <w:r>
        <w:rPr>
          <w:bCs/>
          <w:b/>
        </w:rPr>
        <w:t xml:space="preserve">8.1</w:t>
      </w:r>
      <w:r>
        <w:t xml:space="preserve"> </w:t>
      </w:r>
      <w:r>
        <w:t xml:space="preserve">No student shall file a frivolous or malicious grievance.</w:t>
      </w:r>
    </w:p>
    <w:p>
      <w:pPr>
        <w:pStyle w:val="BodyText"/>
        <w:jc w:val="both"/>
      </w:pPr>
      <w:r>
        <w:rPr>
          <w:bCs/>
          <w:b/>
        </w:rPr>
        <w:t xml:space="preserve">8.2</w:t>
      </w:r>
      <w:r>
        <w:t xml:space="preserve"> </w:t>
      </w:r>
      <w:r>
        <w:t xml:space="preserve">No person shall retaliate against a student for filing a grievance.</w:t>
      </w:r>
    </w:p>
    <w:p>
      <w:pPr>
        <w:pStyle w:val="BodyText"/>
        <w:jc w:val="both"/>
      </w:pPr>
      <w:r>
        <w:rPr>
          <w:bCs/>
          <w:b/>
        </w:rPr>
        <w:t xml:space="preserve">8.3</w:t>
      </w:r>
      <w:r>
        <w:t xml:space="preserve"> </w:t>
      </w:r>
      <w:r>
        <w:t xml:space="preserve">Violation of this Policy shall result in disciplinary action.</w:t>
      </w:r>
    </w:p>
    <w:bookmarkEnd w:id="46"/>
    <w:bookmarkStart w:id="47" w:name="related-documents-1"/>
    <w:p>
      <w:pPr>
        <w:pStyle w:val="Heading2"/>
      </w:pPr>
      <w:r>
        <w:t xml:space="preserve">9.0 Related Documents</w:t>
      </w:r>
    </w:p>
    <w:p>
      <w:pPr>
        <w:pStyle w:val="FirstParagraph"/>
        <w:jc w:val="both"/>
      </w:pPr>
      <w:r>
        <w:t xml:space="preserve">Student Code of Conduct (STU-001).</w:t>
      </w:r>
    </w:p>
    <w:bookmarkEnd w:id="47"/>
    <w:bookmarkStart w:id="48" w:name="effective-date-1"/>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AMIU-STU-002</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STU-003: Student Recruitment Plan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3 of 23</w:t>
            </w:r>
          </w:p>
          <w:p>
            <w:pPr>
              <w:spacing w:before="0" w:after="60"/>
              <w:suppressAutoHyphens/>
            </w:pPr>
            <w:r>
              <w:rPr>
                <w:rFonts w:ascii="Fraunces Black" w:hAnsi="Fraunces Black"/>
                <w:color w:val="B08625"/>
                <w:b/>
                <w:sz w:val="72"/>
              </w:rPr>
              <w:t>STU-003</w:t>
            </w:r>
          </w:p>
          <w:p>
            <w:pPr>
              <w:spacing w:before="120" w:after="80"/>
              <w:suppressAutoHyphens/>
            </w:pPr>
            <w:r>
              <w:rPr>
                <w:rFonts w:ascii="Fraunces Black" w:hAnsi="Fraunces Black"/>
                <w:color w:val="FFFFFF"/>
                <w:b/>
                <w:sz w:val="68"/>
              </w:rPr>
              <w:t>Student Recruitment Plan</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“Recruitment that meets enrollment targets without ever misrepresenting what the University actually offers.”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Contents</w:t>
            </w:r>
          </w:p>
          <w:p>
            <w:pPr>
              <w:spacing w:before="0" w:after="90"/>
              <w:suppressAutoHyphens/>
            </w:pPr>
            <w:r>
              <w:rPr>
                <w:rFonts w:ascii="Archivo SemiBold" w:hAnsi="Archivo SemiBold"/>
                <w:color w:val="B08625"/>
                <w:b/>
                <w:sz w:val="17"/>
              </w:rPr>
              <w:t>6.0 </w:t>
            </w:r>
            <w:r>
              <w:rPr>
                <w:rFonts w:ascii="Archivo" w:hAnsi="Archivo"/>
                <w:color w:val="FFFFFF"/>
                <w:sz w:val="16"/>
              </w:rPr>
              <w:t>Handling Recruitment Issues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48"/>
    <w:bookmarkStart w:id="49" w:name="stu-003-student-recruitment-plan"/>
    <w:p>
      <w:pPr>
        <w:pStyle w:val="Heading2"/>
      </w:pPr>
      <w:r>
        <w:t xml:space="preserve">STU-003: Student Recruitment Plan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Admissions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12.1</w:t>
            </w:r>
          </w:p>
        </w:tc>
      </w:tr>
    </w:tbl>
    <w:bookmarkEnd w:id="49"/>
    <w:bookmarkStart w:id="50" w:name="purpose-2"/>
    <w:p>
      <w:pPr>
        <w:pStyle w:val="Heading2"/>
      </w:pPr>
      <w:r>
        <w:t xml:space="preserve">1.0 Purpose</w:t>
      </w:r>
    </w:p>
    <w:p>
      <w:pPr>
        <w:pStyle w:val="FirstParagraph"/>
        <w:jc w:val="both"/>
      </w:pPr>
      <w:r>
        <w:rPr>
          <w:bCs/>
          <w:b/>
        </w:rPr>
        <w:t xml:space="preserve">1.1</w:t>
      </w:r>
      <w:r>
        <w:t xml:space="preserve"> </w:t>
      </w:r>
      <w:r>
        <w:t xml:space="preserve">The purpose of this Policy is to define the definitive, binding, and comprehensive strategies for attracting and enrolling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student recruitment;</w:t>
      </w:r>
    </w:p>
    <w:p>
      <w:pPr>
        <w:pStyle w:val="BodyText"/>
        <w:jc w:val="both"/>
      </w:pPr>
      <w:r>
        <w:rPr>
          <w:bCs/>
          <w:b/>
        </w:rPr>
        <w:t xml:space="preserve">1.2.2</w:t>
      </w:r>
      <w:r>
        <w:t xml:space="preserve"> </w:t>
      </w:r>
      <w:r>
        <w:t xml:space="preserve">Achievement of enrollment targets;</w:t>
      </w:r>
    </w:p>
    <w:p>
      <w:pPr>
        <w:pStyle w:val="BodyText"/>
        <w:jc w:val="both"/>
      </w:pPr>
      <w:r>
        <w:rPr>
          <w:bCs/>
          <w:b/>
        </w:rPr>
        <w:t xml:space="preserve">1.2.3</w:t>
      </w:r>
      <w:r>
        <w:t xml:space="preserve"> </w:t>
      </w:r>
      <w:r>
        <w:t xml:space="preserve">Alignment with the University’s mission;</w:t>
      </w:r>
    </w:p>
    <w:p>
      <w:pPr>
        <w:pStyle w:val="BodyText"/>
        <w:jc w:val="both"/>
      </w:pPr>
      <w:r>
        <w:rPr>
          <w:bCs/>
          <w:b/>
        </w:rPr>
        <w:t xml:space="preserve">1.2.4</w:t>
      </w:r>
      <w:r>
        <w:t xml:space="preserve"> </w:t>
      </w:r>
      <w:r>
        <w:t xml:space="preserve">That no person recruits students in a manner inconsistent with University values;</w:t>
      </w:r>
    </w:p>
    <w:p>
      <w:pPr>
        <w:pStyle w:val="BodyText"/>
        <w:jc w:val="both"/>
      </w:pPr>
      <w:r>
        <w:rPr>
          <w:bCs/>
          <w:b/>
        </w:rPr>
        <w:t xml:space="preserve">1.2.5</w:t>
      </w:r>
      <w:r>
        <w:t xml:space="preserve"> </w:t>
      </w:r>
      <w:r>
        <w:t xml:space="preserve">That recruitment practices are ethical and transparent.</w:t>
      </w:r>
    </w:p>
    <w:bookmarkEnd w:id="50"/>
    <w:bookmarkStart w:id="51" w:name="scope-2"/>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Admissions, Student Affairs, and Marketing;</w:t>
      </w:r>
    </w:p>
    <w:p>
      <w:pPr>
        <w:pStyle w:val="BodyText"/>
        <w:jc w:val="both"/>
      </w:pPr>
      <w:r>
        <w:rPr>
          <w:bCs/>
          <w:b/>
        </w:rPr>
        <w:t xml:space="preserve">2.1.2</w:t>
      </w:r>
      <w:r>
        <w:t xml:space="preserve"> </w:t>
      </w:r>
      <w:r>
        <w:t xml:space="preserve">All recruitment activities;</w:t>
      </w:r>
    </w:p>
    <w:p>
      <w:pPr>
        <w:pStyle w:val="BodyText"/>
        <w:jc w:val="both"/>
      </w:pPr>
      <w:r>
        <w:rPr>
          <w:bCs/>
          <w:b/>
        </w:rPr>
        <w:t xml:space="preserve">2.1.3</w:t>
      </w:r>
      <w:r>
        <w:t xml:space="preserve"> </w:t>
      </w:r>
      <w:r>
        <w:t xml:space="preserve">All recruitment materials and communications.</w:t>
      </w:r>
    </w:p>
    <w:p>
      <w:pPr>
        <w:pStyle w:val="BodyText"/>
        <w:jc w:val="both"/>
      </w:pPr>
      <w:r>
        <w:rPr>
          <w:bCs/>
          <w:b/>
        </w:rPr>
        <w:t xml:space="preserve">2.2</w:t>
      </w:r>
      <w:r>
        <w:t xml:space="preserve"> </w:t>
      </w:r>
      <w:r>
        <w:t xml:space="preserve">No person is exempt from the requirements of this Policy.</w:t>
      </w:r>
    </w:p>
    <w:bookmarkEnd w:id="51"/>
    <w:bookmarkStart w:id="52" w:name="definitions-2"/>
    <w:p>
      <w:pPr>
        <w:pStyle w:val="Heading2"/>
      </w:pPr>
      <w:r>
        <w:t xml:space="preserve">3.0 Definitions</w:t>
      </w:r>
    </w:p>
    <w:p>
      <w:pPr>
        <w:pStyle w:val="FirstParagraph"/>
        <w:jc w:val="both"/>
      </w:pPr>
      <w:r>
        <w:rPr>
          <w:bCs/>
          <w:b/>
        </w:rPr>
        <w:t xml:space="preserve">3.1 Recruitment:</w:t>
      </w:r>
      <w:r>
        <w:t xml:space="preserve"> </w:t>
      </w:r>
      <w:r>
        <w:t xml:space="preserve">The process of attracting prospective students.</w:t>
      </w:r>
    </w:p>
    <w:p>
      <w:pPr>
        <w:pStyle w:val="BodyText"/>
        <w:jc w:val="both"/>
      </w:pPr>
      <w:r>
        <w:rPr>
          <w:bCs/>
          <w:b/>
        </w:rPr>
        <w:t xml:space="preserve">3.2 Enrollment Target:</w:t>
      </w:r>
      <w:r>
        <w:t xml:space="preserve"> </w:t>
      </w:r>
      <w:r>
        <w:t xml:space="preserve">The number of students to be enrolled.</w:t>
      </w:r>
    </w:p>
    <w:p>
      <w:pPr>
        <w:pStyle w:val="BodyText"/>
        <w:jc w:val="both"/>
      </w:pPr>
      <w:r>
        <w:rPr>
          <w:bCs/>
          <w:b/>
        </w:rPr>
        <w:t xml:space="preserve">3.3 Recruitment Materials:</w:t>
      </w:r>
      <w:r>
        <w:t xml:space="preserve"> </w:t>
      </w:r>
      <w:r>
        <w:t xml:space="preserve">Any materials used to attract students.</w:t>
      </w:r>
    </w:p>
    <w:bookmarkEnd w:id="52"/>
    <w:bookmarkStart w:id="53" w:name="policy-statement-2"/>
    <w:p>
      <w:pPr>
        <w:pStyle w:val="Heading2"/>
      </w:pPr>
      <w:r>
        <w:t xml:space="preserve">4.0 Policy Statement</w:t>
      </w:r>
    </w:p>
    <w:p>
      <w:pPr>
        <w:pStyle w:val="FirstParagraph"/>
        <w:jc w:val="both"/>
      </w:pPr>
      <w:r>
        <w:rPr>
          <w:bCs/>
          <w:b/>
        </w:rPr>
        <w:t xml:space="preserve">4.1</w:t>
      </w:r>
      <w:r>
        <w:t xml:space="preserve"> </w:t>
      </w:r>
      <w:r>
        <w:t xml:space="preserve">The University shall maintain a student recruitment plan to achieve enrollment targets.</w:t>
      </w:r>
    </w:p>
    <w:p>
      <w:pPr>
        <w:pStyle w:val="BodyText"/>
        <w:jc w:val="both"/>
      </w:pPr>
      <w:r>
        <w:rPr>
          <w:bCs/>
          <w:b/>
        </w:rPr>
        <w:t xml:space="preserve">4.2</w:t>
      </w:r>
      <w:r>
        <w:t xml:space="preserve"> </w:t>
      </w:r>
      <w:r>
        <w:t xml:space="preserve">No person shall recruit students in a manner inconsistent with University values.</w:t>
      </w:r>
    </w:p>
    <w:p>
      <w:pPr>
        <w:pStyle w:val="BodyText"/>
        <w:jc w:val="both"/>
      </w:pPr>
      <w:r>
        <w:rPr>
          <w:bCs/>
          <w:b/>
        </w:rPr>
        <w:t xml:space="preserve">4.3</w:t>
      </w:r>
      <w:r>
        <w:t xml:space="preserve"> </w:t>
      </w:r>
      <w:r>
        <w:t xml:space="preserve">No person shall make false or misleading representations.</w:t>
      </w:r>
    </w:p>
    <w:p>
      <w:pPr>
        <w:pStyle w:val="BodyText"/>
        <w:jc w:val="both"/>
      </w:pPr>
      <w:r>
        <w:rPr>
          <w:bCs/>
          <w:b/>
        </w:rPr>
        <w:t xml:space="preserve">4.4</w:t>
      </w:r>
      <w:r>
        <w:t xml:space="preserve"> </w:t>
      </w:r>
      <w:r>
        <w:t xml:space="preserve">No person shall engage in discriminatory recruitment practices.</w:t>
      </w:r>
    </w:p>
    <w:bookmarkEnd w:id="53"/>
    <w:bookmarkStart w:id="54" w:name="contents"/>
    <w:p>
      <w:pPr>
        <w:pStyle w:val="Heading2"/>
      </w:pPr>
      <w:r>
        <w:t xml:space="preserve">5.0 Contents</w:t>
      </w:r>
    </w:p>
    <w:p>
      <w:pPr>
        <w:pStyle w:val="FirstParagraph"/>
        <w:jc w:val="both"/>
      </w:pPr>
      <w:r>
        <w:rPr>
          <w:bCs/>
          <w:b/>
        </w:rPr>
        <w:t xml:space="preserve">5.1</w:t>
      </w:r>
      <w:r>
        <w:t xml:space="preserve"> </w:t>
      </w:r>
      <w:r>
        <w:t xml:space="preserve">The Plan shall include: target populations; recruitment channels; outreach strategies; annual enrollment targets; and budget and resources.</w:t>
      </w:r>
    </w:p>
    <w:bookmarkEnd w:id="54"/>
    <w:bookmarkStart w:id="55" w:name="handling-recruitment-issues"/>
    <w:p>
      <w:pPr>
        <w:pStyle w:val="Heading2"/>
      </w:pPr>
      <w:r>
        <w:t xml:space="preserve">6.0 Handling Recruitment Issues</w:t>
      </w:r>
    </w:p>
    <w:p>
      <w:pPr>
        <w:pStyle w:val="FirstParagraph"/>
        <w:jc w:val="both"/>
      </w:pPr>
      <w:r>
        <w:rPr>
          <w:bCs/>
          <w:b/>
        </w:rPr>
        <w:t xml:space="preserve">6.1 False Advertising.</w:t>
      </w:r>
      <w:r>
        <w:t xml:space="preserve"> </w:t>
      </w:r>
      <w:r>
        <w:t xml:space="preserve">If recruitment materials are misleading, the Office of Communications shall correct them. The Office of Admissions shall investigate the cause. Corrective measures shall be implemented.</w:t>
      </w:r>
    </w:p>
    <w:p>
      <w:pPr>
        <w:pStyle w:val="BodyText"/>
        <w:jc w:val="both"/>
      </w:pPr>
      <w:r>
        <w:rPr>
          <w:bCs/>
          <w:b/>
        </w:rPr>
        <w:t xml:space="preserve">6.2 Discriminatory Practices.</w:t>
      </w:r>
      <w:r>
        <w:t xml:space="preserve"> </w:t>
      </w:r>
      <w:r>
        <w:t xml:space="preserve">If recruitment is discriminatory, the Office of Legal Counsel shall investigate. The person responsible shall be subject to disciplinary action. Corrective measures shall be implemented.</w:t>
      </w:r>
    </w:p>
    <w:bookmarkEnd w:id="55"/>
    <w:bookmarkStart w:id="56" w:name="enforcement-2"/>
    <w:p>
      <w:pPr>
        <w:pStyle w:val="Heading2"/>
      </w:pPr>
      <w:r>
        <w:t xml:space="preserve">7.0 Enforcement</w:t>
      </w:r>
    </w:p>
    <w:p>
      <w:pPr>
        <w:pStyle w:val="FirstParagraph"/>
        <w:jc w:val="both"/>
      </w:pPr>
      <w:r>
        <w:rPr>
          <w:bCs/>
          <w:b/>
        </w:rPr>
        <w:t xml:space="preserve">7.1</w:t>
      </w:r>
      <w:r>
        <w:t xml:space="preserve"> </w:t>
      </w:r>
      <w:r>
        <w:t xml:space="preserve">No person shall recruit students in a manner inconsistent with University values.</w:t>
      </w:r>
    </w:p>
    <w:p>
      <w:pPr>
        <w:pStyle w:val="BodyText"/>
        <w:jc w:val="both"/>
      </w:pPr>
      <w:r>
        <w:rPr>
          <w:bCs/>
          <w:b/>
        </w:rPr>
        <w:t xml:space="preserve">7.2</w:t>
      </w:r>
      <w:r>
        <w:t xml:space="preserve"> </w:t>
      </w:r>
      <w:r>
        <w:t xml:space="preserve">No person shall make false or misleading representations.</w:t>
      </w:r>
    </w:p>
    <w:p>
      <w:pPr>
        <w:pStyle w:val="BodyText"/>
        <w:jc w:val="both"/>
      </w:pPr>
      <w:r>
        <w:rPr>
          <w:bCs/>
          <w:b/>
        </w:rPr>
        <w:t xml:space="preserve">7.3</w:t>
      </w:r>
      <w:r>
        <w:t xml:space="preserve"> </w:t>
      </w:r>
      <w:r>
        <w:t xml:space="preserve">Violation of this Policy shall result in disciplinary action.</w:t>
      </w:r>
    </w:p>
    <w:bookmarkEnd w:id="56"/>
    <w:bookmarkStart w:id="57" w:name="related-documents-2"/>
    <w:p>
      <w:pPr>
        <w:pStyle w:val="Heading2"/>
      </w:pPr>
      <w:r>
        <w:t xml:space="preserve">8.0 Related Documents</w:t>
      </w:r>
    </w:p>
    <w:p>
      <w:pPr>
        <w:pStyle w:val="FirstParagraph"/>
        <w:jc w:val="both"/>
      </w:pPr>
      <w:r>
        <w:t xml:space="preserve">Marketing Plan (MKT-007).</w:t>
      </w:r>
    </w:p>
    <w:bookmarkEnd w:id="57"/>
    <w:bookmarkStart w:id="58" w:name="effective-date-2"/>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AMIU-STU-003</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STU-004: Student Orientation Program</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4 of 23</w:t>
            </w:r>
          </w:p>
          <w:p>
            <w:pPr>
              <w:spacing w:before="0" w:after="60"/>
              <w:suppressAutoHyphens/>
            </w:pPr>
            <w:r>
              <w:rPr>
                <w:rFonts w:ascii="Fraunces Black" w:hAnsi="Fraunces Black"/>
                <w:color w:val="B08625"/>
                <w:b/>
                <w:sz w:val="72"/>
              </w:rPr>
              <w:t>STU-004</w:t>
            </w:r>
          </w:p>
          <w:p>
            <w:pPr>
              <w:spacing w:before="120" w:after="80"/>
              <w:suppressAutoHyphens/>
            </w:pPr>
            <w:r>
              <w:rPr>
                <w:rFonts w:ascii="Fraunces Black" w:hAnsi="Fraunces Black"/>
                <w:color w:val="FFFFFF"/>
                <w:b/>
                <w:sz w:val="68"/>
              </w:rPr>
              <w:t>Student Orientation Program</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“No student begins classes without first completing the orientation that connects them to advising, the LMS, and their rights.”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Contents</w:t>
            </w:r>
          </w:p>
          <w:p>
            <w:pPr>
              <w:spacing w:before="0" w:after="90"/>
              <w:suppressAutoHyphens/>
            </w:pPr>
            <w:r>
              <w:rPr>
                <w:rFonts w:ascii="Archivo SemiBold" w:hAnsi="Archivo SemiBold"/>
                <w:color w:val="B08625"/>
                <w:b/>
                <w:sz w:val="17"/>
              </w:rPr>
              <w:t>5.0 </w:t>
            </w:r>
            <w:r>
              <w:rPr>
                <w:rFonts w:ascii="Archivo" w:hAnsi="Archivo"/>
                <w:color w:val="FFFFFF"/>
                <w:sz w:val="16"/>
              </w:rPr>
              <w:t>Handling Orientation Issues</w:t>
            </w:r>
          </w:p>
          <w:p>
            <w:pPr>
              <w:spacing w:before="0" w:after="90"/>
              <w:suppressAutoHyphens/>
            </w:pPr>
            <w:r>
              <w:rPr>
                <w:rFonts w:ascii="Archivo SemiBold" w:hAnsi="Archivo SemiBold"/>
                <w:color w:val="B08625"/>
                <w:b/>
                <w:sz w:val="17"/>
              </w:rPr>
              <w:t>6.0 </w:t>
            </w:r>
            <w:r>
              <w:rPr>
                <w:rFonts w:ascii="Archivo" w:hAnsi="Archivo"/>
                <w:color w:val="FFFFFF"/>
                <w:sz w:val="16"/>
              </w:rPr>
              <w:t>Enforcement</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58"/>
    <w:bookmarkStart w:id="59" w:name="stu-004-student-orientation-program"/>
    <w:p>
      <w:pPr>
        <w:pStyle w:val="Heading2"/>
      </w:pPr>
      <w:r>
        <w:t xml:space="preserve">STU-004: Student Orientation Program</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59"/>
    <w:bookmarkStart w:id="60" w:name="purpose-3"/>
    <w:p>
      <w:pPr>
        <w:pStyle w:val="Heading2"/>
      </w:pPr>
      <w:r>
        <w:t xml:space="preserve">1.0 Purpose</w:t>
      </w:r>
    </w:p>
    <w:p>
      <w:pPr>
        <w:pStyle w:val="FirstParagraph"/>
        <w:jc w:val="both"/>
      </w:pPr>
      <w:r>
        <w:rPr>
          <w:bCs/>
          <w:b/>
        </w:rPr>
        <w:t xml:space="preserve">1.1</w:t>
      </w:r>
      <w:r>
        <w:t xml:space="preserve"> </w:t>
      </w:r>
      <w:r>
        <w:t xml:space="preserve">The purpose of this Policy is to provide a structured onboarding process for new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Successful transition to University life;</w:t>
      </w:r>
    </w:p>
    <w:p>
      <w:pPr>
        <w:pStyle w:val="BodyText"/>
        <w:jc w:val="both"/>
      </w:pPr>
      <w:r>
        <w:rPr>
          <w:bCs/>
          <w:b/>
        </w:rPr>
        <w:t xml:space="preserve">1.2.2</w:t>
      </w:r>
      <w:r>
        <w:t xml:space="preserve"> </w:t>
      </w:r>
      <w:r>
        <w:t xml:space="preserve">Familiarization with University policies;</w:t>
      </w:r>
    </w:p>
    <w:p>
      <w:pPr>
        <w:pStyle w:val="BodyText"/>
        <w:jc w:val="both"/>
      </w:pPr>
      <w:r>
        <w:rPr>
          <w:bCs/>
          <w:b/>
        </w:rPr>
        <w:t xml:space="preserve">1.2.3</w:t>
      </w:r>
      <w:r>
        <w:t xml:space="preserve"> </w:t>
      </w:r>
      <w:r>
        <w:t xml:space="preserve">Connection to University resources;</w:t>
      </w:r>
    </w:p>
    <w:p>
      <w:pPr>
        <w:pStyle w:val="BodyText"/>
        <w:jc w:val="both"/>
      </w:pPr>
      <w:r>
        <w:rPr>
          <w:bCs/>
          <w:b/>
        </w:rPr>
        <w:t xml:space="preserve">1.2.4</w:t>
      </w:r>
      <w:r>
        <w:t xml:space="preserve"> </w:t>
      </w:r>
      <w:r>
        <w:t xml:space="preserve">That no student is permitted to enroll without completing orientation.</w:t>
      </w:r>
    </w:p>
    <w:bookmarkEnd w:id="60"/>
    <w:bookmarkStart w:id="61" w:name="scope-3"/>
    <w:p>
      <w:pPr>
        <w:pStyle w:val="Heading2"/>
      </w:pPr>
      <w:r>
        <w:t xml:space="preserve">2.0 Scope</w:t>
      </w:r>
    </w:p>
    <w:p>
      <w:pPr>
        <w:pStyle w:val="FirstParagraph"/>
        <w:jc w:val="both"/>
      </w:pPr>
      <w:r>
        <w:rPr>
          <w:bCs/>
          <w:b/>
        </w:rPr>
        <w:t xml:space="preserve">2.1</w:t>
      </w:r>
      <w:r>
        <w:t xml:space="preserve"> </w:t>
      </w:r>
      <w:r>
        <w:t xml:space="preserve">This Policy applies to all new students.</w:t>
      </w:r>
    </w:p>
    <w:bookmarkEnd w:id="61"/>
    <w:bookmarkStart w:id="62" w:name="policy-statement-3"/>
    <w:p>
      <w:pPr>
        <w:pStyle w:val="Heading2"/>
      </w:pPr>
      <w:r>
        <w:t xml:space="preserve">3.0 Policy Statement</w:t>
      </w:r>
    </w:p>
    <w:p>
      <w:pPr>
        <w:pStyle w:val="FirstParagraph"/>
        <w:jc w:val="both"/>
      </w:pPr>
      <w:r>
        <w:rPr>
          <w:bCs/>
          <w:b/>
        </w:rPr>
        <w:t xml:space="preserve">3.1</w:t>
      </w:r>
      <w:r>
        <w:t xml:space="preserve"> </w:t>
      </w:r>
      <w:r>
        <w:t xml:space="preserve">All new students shall participate in the University’s orientation program.</w:t>
      </w:r>
    </w:p>
    <w:p>
      <w:pPr>
        <w:pStyle w:val="BodyText"/>
        <w:jc w:val="both"/>
      </w:pPr>
      <w:r>
        <w:rPr>
          <w:bCs/>
          <w:b/>
        </w:rPr>
        <w:t xml:space="preserve">3.2</w:t>
      </w:r>
      <w:r>
        <w:t xml:space="preserve"> </w:t>
      </w:r>
      <w:r>
        <w:t xml:space="preserve">Orientation shall be offered before the start of each semester.</w:t>
      </w:r>
    </w:p>
    <w:p>
      <w:pPr>
        <w:pStyle w:val="BodyText"/>
        <w:jc w:val="both"/>
      </w:pPr>
      <w:r>
        <w:rPr>
          <w:bCs/>
          <w:b/>
        </w:rPr>
        <w:t xml:space="preserve">3.3</w:t>
      </w:r>
      <w:r>
        <w:t xml:space="preserve"> </w:t>
      </w:r>
      <w:r>
        <w:t xml:space="preserve">No student shall be permitted to enroll without completing orientation.</w:t>
      </w:r>
    </w:p>
    <w:p>
      <w:pPr>
        <w:pStyle w:val="BodyText"/>
        <w:jc w:val="both"/>
      </w:pPr>
      <w:r>
        <w:rPr>
          <w:bCs/>
          <w:b/>
        </w:rPr>
        <w:t xml:space="preserve">3.4</w:t>
      </w:r>
      <w:r>
        <w:t xml:space="preserve"> </w:t>
      </w:r>
      <w:r>
        <w:t xml:space="preserve">Exceptions may be granted for students with valid reasons.</w:t>
      </w:r>
    </w:p>
    <w:bookmarkEnd w:id="62"/>
    <w:bookmarkStart w:id="63" w:name="contents-1"/>
    <w:p>
      <w:pPr>
        <w:pStyle w:val="Heading2"/>
      </w:pPr>
      <w:r>
        <w:t xml:space="preserve">4.0 Contents</w:t>
      </w:r>
    </w:p>
    <w:p>
      <w:pPr>
        <w:pStyle w:val="FirstParagraph"/>
        <w:jc w:val="both"/>
      </w:pPr>
      <w:r>
        <w:rPr>
          <w:bCs/>
          <w:b/>
        </w:rPr>
        <w:t xml:space="preserve">4.1</w:t>
      </w:r>
      <w:r>
        <w:t xml:space="preserve"> </w:t>
      </w:r>
      <w:r>
        <w:t xml:space="preserve">Orientation shall include: pre-arrival communication; orientation schedule; academic advising; LMS training; resource introduction; student rights and responsibilities; and Code of Conduct overview.</w:t>
      </w:r>
    </w:p>
    <w:bookmarkEnd w:id="63"/>
    <w:bookmarkStart w:id="64" w:name="handling-orientation-issues"/>
    <w:p>
      <w:pPr>
        <w:pStyle w:val="Heading2"/>
      </w:pPr>
      <w:r>
        <w:t xml:space="preserve">5.0 Handling Orientation Issues</w:t>
      </w:r>
    </w:p>
    <w:p>
      <w:pPr>
        <w:pStyle w:val="FirstParagraph"/>
        <w:jc w:val="both"/>
      </w:pPr>
      <w:r>
        <w:rPr>
          <w:bCs/>
          <w:b/>
        </w:rPr>
        <w:t xml:space="preserve">5.1 Failure to Attend.</w:t>
      </w:r>
      <w:r>
        <w:t xml:space="preserve"> </w:t>
      </w:r>
      <w:r>
        <w:t xml:space="preserve">If a student fails to attend orientation, the Office of Student Affairs shall contact them. The student shall be given an alternative orientation session. Persistent failure may delay enrollment.</w:t>
      </w:r>
    </w:p>
    <w:p>
      <w:pPr>
        <w:pStyle w:val="BodyText"/>
        <w:jc w:val="both"/>
      </w:pPr>
      <w:r>
        <w:rPr>
          <w:bCs/>
          <w:b/>
        </w:rPr>
        <w:t xml:space="preserve">5.2 Inadequate Preparation.</w:t>
      </w:r>
      <w:r>
        <w:t xml:space="preserve"> </w:t>
      </w:r>
      <w:r>
        <w:t xml:space="preserve">If orientation is inadequate, the Dean of Students shall review the program. Improvements shall be implemented. Student feedback shall be solicited.</w:t>
      </w:r>
    </w:p>
    <w:bookmarkEnd w:id="64"/>
    <w:bookmarkStart w:id="65" w:name="enforcement-3"/>
    <w:p>
      <w:pPr>
        <w:pStyle w:val="Heading2"/>
      </w:pPr>
      <w:r>
        <w:t xml:space="preserve">6.0 Enforcement</w:t>
      </w:r>
    </w:p>
    <w:p>
      <w:pPr>
        <w:pStyle w:val="FirstParagraph"/>
        <w:jc w:val="both"/>
      </w:pPr>
      <w:r>
        <w:rPr>
          <w:bCs/>
          <w:b/>
        </w:rPr>
        <w:t xml:space="preserve">6.1</w:t>
      </w:r>
      <w:r>
        <w:t xml:space="preserve"> </w:t>
      </w:r>
      <w:r>
        <w:t xml:space="preserve">No student shall be permitted to enroll without completing orientation.</w:t>
      </w:r>
    </w:p>
    <w:p>
      <w:pPr>
        <w:pStyle w:val="BodyText"/>
        <w:jc w:val="both"/>
      </w:pPr>
      <w:r>
        <w:rPr>
          <w:bCs/>
          <w:b/>
        </w:rPr>
        <w:t xml:space="preserve">6.2</w:t>
      </w:r>
      <w:r>
        <w:t xml:space="preserve"> </w:t>
      </w:r>
      <w:r>
        <w:t xml:space="preserve">Violation of this Policy shall result in disciplinary action.</w:t>
      </w:r>
    </w:p>
    <w:bookmarkEnd w:id="65"/>
    <w:bookmarkStart w:id="66" w:name="effective-date-3"/>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AMIU-STU-004</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STU-005: Student Retention Strategy</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5 of 23</w:t>
            </w:r>
          </w:p>
          <w:p>
            <w:pPr>
              <w:spacing w:before="0" w:after="60"/>
              <w:suppressAutoHyphens/>
            </w:pPr>
            <w:r>
              <w:rPr>
                <w:rFonts w:ascii="Fraunces Black" w:hAnsi="Fraunces Black"/>
                <w:color w:val="B08625"/>
                <w:b/>
                <w:sz w:val="72"/>
              </w:rPr>
              <w:t>STU-005</w:t>
            </w:r>
          </w:p>
          <w:p>
            <w:pPr>
              <w:spacing w:before="120" w:after="80"/>
              <w:suppressAutoHyphens/>
            </w:pPr>
            <w:r>
              <w:rPr>
                <w:rFonts w:ascii="Fraunces Black" w:hAnsi="Fraunces Black"/>
                <w:color w:val="FFFFFF"/>
                <w:b/>
                <w:sz w:val="68"/>
              </w:rPr>
              <w:t>Student Retention Strategy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“Early alerts, advising, and financial and wellness support, so no student's withdrawal goes uninvestigated.”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Contents</w:t>
            </w:r>
          </w:p>
          <w:p>
            <w:pPr>
              <w:spacing w:before="0" w:after="90"/>
              <w:suppressAutoHyphens/>
            </w:pPr>
            <w:r>
              <w:rPr>
                <w:rFonts w:ascii="Archivo SemiBold" w:hAnsi="Archivo SemiBold"/>
                <w:color w:val="B08625"/>
                <w:b/>
                <w:sz w:val="17"/>
              </w:rPr>
              <w:t>5.0 </w:t>
            </w:r>
            <w:r>
              <w:rPr>
                <w:rFonts w:ascii="Archivo" w:hAnsi="Archivo"/>
                <w:color w:val="FFFFFF"/>
                <w:sz w:val="16"/>
              </w:rPr>
              <w:t>Handling Retention Issues</w:t>
            </w:r>
          </w:p>
          <w:p>
            <w:pPr>
              <w:spacing w:before="0" w:after="90"/>
              <w:suppressAutoHyphens/>
            </w:pPr>
            <w:r>
              <w:rPr>
                <w:rFonts w:ascii="Archivo SemiBold" w:hAnsi="Archivo SemiBold"/>
                <w:color w:val="B08625"/>
                <w:b/>
                <w:sz w:val="17"/>
              </w:rPr>
              <w:t>6.0 </w:t>
            </w:r>
            <w:r>
              <w:rPr>
                <w:rFonts w:ascii="Archivo" w:hAnsi="Archivo"/>
                <w:color w:val="FFFFFF"/>
                <w:sz w:val="16"/>
              </w:rPr>
              <w:t>Enforcement</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66"/>
    <w:bookmarkStart w:id="67" w:name="stu-005-student-retention-strategy"/>
    <w:p>
      <w:pPr>
        <w:pStyle w:val="Heading2"/>
      </w:pPr>
      <w:r>
        <w:t xml:space="preserve">STU-005: Student Retention Strategy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67"/>
    <w:bookmarkStart w:id="68" w:name="purpose-4"/>
    <w:p>
      <w:pPr>
        <w:pStyle w:val="Heading2"/>
      </w:pPr>
      <w:r>
        <w:t xml:space="preserve">1.0 Purpose</w:t>
      </w:r>
    </w:p>
    <w:p>
      <w:pPr>
        <w:pStyle w:val="FirstParagraph"/>
        <w:jc w:val="both"/>
      </w:pPr>
      <w:r>
        <w:rPr>
          <w:bCs/>
          <w:b/>
        </w:rPr>
        <w:t xml:space="preserve">1.1</w:t>
      </w:r>
      <w:r>
        <w:t xml:space="preserve"> </w:t>
      </w:r>
      <w:r>
        <w:t xml:space="preserve">The purpose of this Policy is to define the definitive, binding, and comprehensive strategies to enhance student retention and persistence.</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Student success;</w:t>
      </w:r>
    </w:p>
    <w:p>
      <w:pPr>
        <w:pStyle w:val="BodyText"/>
        <w:jc w:val="both"/>
      </w:pPr>
      <w:r>
        <w:rPr>
          <w:bCs/>
          <w:b/>
        </w:rPr>
        <w:t xml:space="preserve">1.2.2</w:t>
      </w:r>
      <w:r>
        <w:t xml:space="preserve"> </w:t>
      </w:r>
      <w:r>
        <w:t xml:space="preserve">Early intervention for at-risk students;</w:t>
      </w:r>
    </w:p>
    <w:p>
      <w:pPr>
        <w:pStyle w:val="BodyText"/>
        <w:jc w:val="both"/>
      </w:pPr>
      <w:r>
        <w:rPr>
          <w:bCs/>
          <w:b/>
        </w:rPr>
        <w:t xml:space="preserve">1.2.3</w:t>
      </w:r>
      <w:r>
        <w:t xml:space="preserve"> </w:t>
      </w:r>
      <w:r>
        <w:t xml:space="preserve">Continuous improvement;</w:t>
      </w:r>
    </w:p>
    <w:p>
      <w:pPr>
        <w:pStyle w:val="BodyText"/>
        <w:jc w:val="both"/>
      </w:pPr>
      <w:r>
        <w:rPr>
          <w:bCs/>
          <w:b/>
        </w:rPr>
        <w:t xml:space="preserve">1.2.4</w:t>
      </w:r>
      <w:r>
        <w:t xml:space="preserve"> </w:t>
      </w:r>
      <w:r>
        <w:t xml:space="preserve">That no student falls through the cracks.</w:t>
      </w:r>
    </w:p>
    <w:bookmarkEnd w:id="68"/>
    <w:bookmarkStart w:id="69" w:name="scope-4"/>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69"/>
    <w:bookmarkStart w:id="70" w:name="policy-statement-4"/>
    <w:p>
      <w:pPr>
        <w:pStyle w:val="Heading2"/>
      </w:pPr>
      <w:r>
        <w:t xml:space="preserve">3.0 Policy Statement</w:t>
      </w:r>
    </w:p>
    <w:p>
      <w:pPr>
        <w:pStyle w:val="FirstParagraph"/>
        <w:jc w:val="both"/>
      </w:pPr>
      <w:r>
        <w:rPr>
          <w:bCs/>
          <w:b/>
        </w:rPr>
        <w:t xml:space="preserve">3.1</w:t>
      </w:r>
      <w:r>
        <w:t xml:space="preserve"> </w:t>
      </w:r>
      <w:r>
        <w:t xml:space="preserve">The University shall maintain a student retention strategy.</w:t>
      </w:r>
    </w:p>
    <w:p>
      <w:pPr>
        <w:pStyle w:val="BodyText"/>
        <w:jc w:val="both"/>
      </w:pPr>
      <w:r>
        <w:rPr>
          <w:bCs/>
          <w:b/>
        </w:rPr>
        <w:t xml:space="preserve">3.2</w:t>
      </w:r>
      <w:r>
        <w:t xml:space="preserve"> </w:t>
      </w:r>
      <w:r>
        <w:t xml:space="preserve">The Strategy shall be reviewed annually.</w:t>
      </w:r>
    </w:p>
    <w:p>
      <w:pPr>
        <w:pStyle w:val="BodyText"/>
        <w:jc w:val="both"/>
      </w:pPr>
      <w:r>
        <w:rPr>
          <w:bCs/>
          <w:b/>
        </w:rPr>
        <w:t xml:space="preserve">3.3</w:t>
      </w:r>
      <w:r>
        <w:t xml:space="preserve"> </w:t>
      </w:r>
      <w:r>
        <w:t xml:space="preserve">No student shall be ignored or overlooked.</w:t>
      </w:r>
    </w:p>
    <w:bookmarkEnd w:id="70"/>
    <w:bookmarkStart w:id="71" w:name="contents-2"/>
    <w:p>
      <w:pPr>
        <w:pStyle w:val="Heading2"/>
      </w:pPr>
      <w:r>
        <w:t xml:space="preserve">4.0 Contents</w:t>
      </w:r>
    </w:p>
    <w:p>
      <w:pPr>
        <w:pStyle w:val="FirstParagraph"/>
        <w:jc w:val="both"/>
      </w:pPr>
      <w:r>
        <w:rPr>
          <w:bCs/>
          <w:b/>
        </w:rPr>
        <w:t xml:space="preserve">4.1</w:t>
      </w:r>
      <w:r>
        <w:t xml:space="preserve"> </w:t>
      </w:r>
      <w:r>
        <w:t xml:space="preserve">The Strategy shall include: early alert system; academic advising; financial support; wellness support; data analysis; and regular student check-ins.</w:t>
      </w:r>
    </w:p>
    <w:bookmarkEnd w:id="71"/>
    <w:bookmarkStart w:id="72" w:name="handling-retention-issues"/>
    <w:p>
      <w:pPr>
        <w:pStyle w:val="Heading2"/>
      </w:pPr>
      <w:r>
        <w:t xml:space="preserve">5.0 Handling Retention Issues</w:t>
      </w:r>
    </w:p>
    <w:p>
      <w:pPr>
        <w:pStyle w:val="FirstParagraph"/>
        <w:jc w:val="both"/>
      </w:pPr>
      <w:r>
        <w:rPr>
          <w:bCs/>
          <w:b/>
        </w:rPr>
        <w:t xml:space="preserve">5.1 Student Withdrawal.</w:t>
      </w:r>
      <w:r>
        <w:t xml:space="preserve"> </w:t>
      </w:r>
      <w:r>
        <w:t xml:space="preserve">When a student withdraws, the Office of Student Affairs shall conduct an exit interview. The reasons for withdrawal shall be documented. The retention strategy shall be adjusted accordingly.</w:t>
      </w:r>
    </w:p>
    <w:p>
      <w:pPr>
        <w:pStyle w:val="BodyText"/>
        <w:jc w:val="both"/>
      </w:pPr>
      <w:r>
        <w:rPr>
          <w:bCs/>
          <w:b/>
        </w:rPr>
        <w:t xml:space="preserve">5.2 Academic Failure.</w:t>
      </w:r>
      <w:r>
        <w:t xml:space="preserve"> </w:t>
      </w:r>
      <w:r>
        <w:t xml:space="preserve">When a student fails, the Office of Academic Affairs shall provide intervention. The student shall be offered academic support. The retention strategy shall include early identification of at-risk students.</w:t>
      </w:r>
    </w:p>
    <w:p>
      <w:pPr>
        <w:pStyle w:val="BodyText"/>
        <w:jc w:val="both"/>
      </w:pPr>
      <w:r>
        <w:rPr>
          <w:bCs/>
          <w:b/>
        </w:rPr>
        <w:t xml:space="preserve">5.3 Financial Crisis.</w:t>
      </w:r>
      <w:r>
        <w:t xml:space="preserve"> </w:t>
      </w:r>
      <w:r>
        <w:t xml:space="preserve">When a student has financial difficulties, the Office of Finance shall provide assistance. The student shall be offered payment plans. The retention strategy shall include financial support options.</w:t>
      </w:r>
    </w:p>
    <w:bookmarkEnd w:id="72"/>
    <w:bookmarkStart w:id="73" w:name="enforcement-4"/>
    <w:p>
      <w:pPr>
        <w:pStyle w:val="Heading2"/>
      </w:pPr>
      <w:r>
        <w:t xml:space="preserve">6.0 Enforcement</w:t>
      </w:r>
    </w:p>
    <w:p>
      <w:pPr>
        <w:pStyle w:val="FirstParagraph"/>
        <w:jc w:val="both"/>
      </w:pPr>
      <w:r>
        <w:rPr>
          <w:bCs/>
          <w:b/>
        </w:rPr>
        <w:t xml:space="preserve">6.1</w:t>
      </w:r>
      <w:r>
        <w:t xml:space="preserve"> </w:t>
      </w:r>
      <w:r>
        <w:t xml:space="preserve">No student shall be ignored or overlooked.</w:t>
      </w:r>
    </w:p>
    <w:p>
      <w:pPr>
        <w:pStyle w:val="BodyText"/>
        <w:jc w:val="both"/>
      </w:pPr>
      <w:r>
        <w:rPr>
          <w:bCs/>
          <w:b/>
        </w:rPr>
        <w:t xml:space="preserve">6.2</w:t>
      </w:r>
      <w:r>
        <w:t xml:space="preserve"> </w:t>
      </w:r>
      <w:r>
        <w:t xml:space="preserve">Violation of this Policy shall result in disciplinary action.</w:t>
      </w:r>
    </w:p>
    <w:bookmarkEnd w:id="73"/>
    <w:bookmarkStart w:id="74" w:name="effective-date-4"/>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AMIU-STU-005</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STU-006: Attendance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6 of 23</w:t>
            </w:r>
          </w:p>
          <w:p>
            <w:pPr>
              <w:spacing w:before="0" w:after="60"/>
              <w:suppressAutoHyphens/>
            </w:pPr>
            <w:r>
              <w:rPr>
                <w:rFonts w:ascii="Fraunces Black" w:hAnsi="Fraunces Black"/>
                <w:color w:val="B08625"/>
                <w:b/>
                <w:sz w:val="72"/>
              </w:rPr>
              <w:t>STU-006</w:t>
            </w:r>
          </w:p>
          <w:p>
            <w:pPr>
              <w:spacing w:before="120" w:after="80"/>
              <w:suppressAutoHyphens/>
            </w:pPr>
            <w:r>
              <w:rPr>
                <w:rFonts w:ascii="Fraunces Black" w:hAnsi="Fraunces Black"/>
                <w:color w:val="FFFFFF"/>
                <w:b/>
                <w:sz w:val="84"/>
              </w:rPr>
              <w:t>Attendance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“Seventy-five percent attendance, cumulative and documented, with excused absences honored and a warning before any failing grade.”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Attendance Requirements</w:t>
            </w:r>
          </w:p>
          <w:p>
            <w:pPr>
              <w:spacing w:before="0" w:after="90"/>
              <w:suppressAutoHyphens/>
            </w:pPr>
            <w:r>
              <w:rPr>
                <w:rFonts w:ascii="Archivo SemiBold" w:hAnsi="Archivo SemiBold"/>
                <w:color w:val="B08625"/>
                <w:b/>
                <w:sz w:val="17"/>
              </w:rPr>
              <w:t>6.0 </w:t>
            </w:r>
            <w:r>
              <w:rPr>
                <w:rFonts w:ascii="Archivo" w:hAnsi="Archivo"/>
                <w:color w:val="FFFFFF"/>
                <w:sz w:val="16"/>
              </w:rPr>
              <w:t>Excused Absences</w:t>
            </w:r>
          </w:p>
          <w:p>
            <w:pPr>
              <w:spacing w:before="0" w:after="90"/>
              <w:suppressAutoHyphens/>
            </w:pPr>
            <w:r>
              <w:rPr>
                <w:rFonts w:ascii="Archivo SemiBold" w:hAnsi="Archivo SemiBold"/>
                <w:color w:val="B08625"/>
                <w:b/>
                <w:sz w:val="17"/>
              </w:rPr>
              <w:t>7.0 </w:t>
            </w:r>
            <w:r>
              <w:rPr>
                <w:rFonts w:ascii="Archivo" w:hAnsi="Archivo"/>
                <w:color w:val="FFFFFF"/>
                <w:sz w:val="16"/>
              </w:rPr>
              <w:t>Consequences of Excessive Absences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74"/>
    <w:bookmarkStart w:id="75" w:name="stu-006-attendance-policy"/>
    <w:p>
      <w:pPr>
        <w:pStyle w:val="Heading2"/>
      </w:pPr>
      <w:r>
        <w:t xml:space="preserve">STU-006: Attendance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12.3</w:t>
            </w:r>
          </w:p>
        </w:tc>
      </w:tr>
    </w:tbl>
    <w:bookmarkEnd w:id="75"/>
    <w:bookmarkStart w:id="76" w:name="purpose-5"/>
    <w:p>
      <w:pPr>
        <w:pStyle w:val="Heading2"/>
      </w:pPr>
      <w:r>
        <w:t xml:space="preserve">1.0 Purpose</w:t>
      </w:r>
    </w:p>
    <w:p>
      <w:pPr>
        <w:pStyle w:val="FirstParagraph"/>
        <w:jc w:val="both"/>
      </w:pPr>
      <w:r>
        <w:rPr>
          <w:bCs/>
          <w:b/>
        </w:rPr>
        <w:t xml:space="preserve">1.1</w:t>
      </w:r>
      <w:r>
        <w:t xml:space="preserve"> </w:t>
      </w:r>
      <w:r>
        <w:t xml:space="preserve">The purpose of this Policy is to establish attendance requirements for all courses and define consequences for excessive absences.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Student engagement;</w:t>
      </w:r>
    </w:p>
    <w:p>
      <w:pPr>
        <w:pStyle w:val="BodyText"/>
        <w:jc w:val="both"/>
      </w:pPr>
      <w:r>
        <w:rPr>
          <w:bCs/>
          <w:b/>
        </w:rPr>
        <w:t xml:space="preserve">1.2.2</w:t>
      </w:r>
      <w:r>
        <w:t xml:space="preserve"> </w:t>
      </w:r>
      <w:r>
        <w:t xml:space="preserve">Academic accountability;</w:t>
      </w:r>
    </w:p>
    <w:p>
      <w:pPr>
        <w:pStyle w:val="BodyText"/>
        <w:jc w:val="both"/>
      </w:pPr>
      <w:r>
        <w:rPr>
          <w:bCs/>
          <w:b/>
        </w:rPr>
        <w:t xml:space="preserve">1.2.3</w:t>
      </w:r>
      <w:r>
        <w:t xml:space="preserve"> </w:t>
      </w:r>
      <w:r>
        <w:t xml:space="preserve">Fair and consistent application;</w:t>
      </w:r>
    </w:p>
    <w:p>
      <w:pPr>
        <w:pStyle w:val="BodyText"/>
        <w:jc w:val="both"/>
      </w:pPr>
      <w:r>
        <w:rPr>
          <w:bCs/>
          <w:b/>
        </w:rPr>
        <w:t xml:space="preserve">1.2.4</w:t>
      </w:r>
      <w:r>
        <w:t xml:space="preserve"> </w:t>
      </w:r>
      <w:r>
        <w:t xml:space="preserve">That no student is unaware of attendance expectations.</w:t>
      </w:r>
    </w:p>
    <w:bookmarkEnd w:id="76"/>
    <w:bookmarkStart w:id="77" w:name="scope-5"/>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77"/>
    <w:bookmarkStart w:id="78" w:name="definitions-3"/>
    <w:p>
      <w:pPr>
        <w:pStyle w:val="Heading2"/>
      </w:pPr>
      <w:r>
        <w:t xml:space="preserve">3.0 Definitions</w:t>
      </w:r>
    </w:p>
    <w:p>
      <w:pPr>
        <w:pStyle w:val="FirstParagraph"/>
        <w:jc w:val="both"/>
      </w:pPr>
      <w:r>
        <w:rPr>
          <w:bCs/>
          <w:b/>
        </w:rPr>
        <w:t xml:space="preserve">3.1 Attendance:</w:t>
      </w:r>
      <w:r>
        <w:t xml:space="preserve"> </w:t>
      </w:r>
      <w:r>
        <w:t xml:space="preserve">Participation in course activities.</w:t>
      </w:r>
    </w:p>
    <w:p>
      <w:pPr>
        <w:pStyle w:val="BodyText"/>
        <w:jc w:val="both"/>
      </w:pPr>
      <w:r>
        <w:rPr>
          <w:bCs/>
          <w:b/>
        </w:rPr>
        <w:t xml:space="preserve">3.2 Absence:</w:t>
      </w:r>
      <w:r>
        <w:t xml:space="preserve"> </w:t>
      </w:r>
      <w:r>
        <w:t xml:space="preserve">Failure to participate in course activities.</w:t>
      </w:r>
    </w:p>
    <w:p>
      <w:pPr>
        <w:pStyle w:val="BodyText"/>
        <w:jc w:val="both"/>
      </w:pPr>
      <w:r>
        <w:rPr>
          <w:bCs/>
          <w:b/>
        </w:rPr>
        <w:t xml:space="preserve">3.3 Excused Absence:</w:t>
      </w:r>
      <w:r>
        <w:t xml:space="preserve"> </w:t>
      </w:r>
      <w:r>
        <w:t xml:space="preserve">An absence for a valid reason.</w:t>
      </w:r>
    </w:p>
    <w:bookmarkEnd w:id="78"/>
    <w:bookmarkStart w:id="79" w:name="policy-statement-5"/>
    <w:p>
      <w:pPr>
        <w:pStyle w:val="Heading2"/>
      </w:pPr>
      <w:r>
        <w:t xml:space="preserve">4.0 Policy Statement</w:t>
      </w:r>
    </w:p>
    <w:p>
      <w:pPr>
        <w:pStyle w:val="FirstParagraph"/>
        <w:jc w:val="both"/>
      </w:pPr>
      <w:r>
        <w:rPr>
          <w:bCs/>
          <w:b/>
        </w:rPr>
        <w:t xml:space="preserve">4.1</w:t>
      </w:r>
      <w:r>
        <w:t xml:space="preserve"> </w:t>
      </w:r>
      <w:r>
        <w:t xml:space="preserve">Students shall maintain the minimum attendance requirement.</w:t>
      </w:r>
    </w:p>
    <w:p>
      <w:pPr>
        <w:pStyle w:val="BodyText"/>
        <w:jc w:val="both"/>
      </w:pPr>
      <w:r>
        <w:rPr>
          <w:bCs/>
          <w:b/>
        </w:rPr>
        <w:t xml:space="preserve">4.2</w:t>
      </w:r>
      <w:r>
        <w:t xml:space="preserve"> </w:t>
      </w:r>
      <w:r>
        <w:t xml:space="preserve">The minimum attendance requirement shall be 75%.</w:t>
      </w:r>
    </w:p>
    <w:p>
      <w:pPr>
        <w:pStyle w:val="BodyText"/>
        <w:jc w:val="both"/>
      </w:pPr>
      <w:r>
        <w:rPr>
          <w:bCs/>
          <w:b/>
        </w:rPr>
        <w:t xml:space="preserve">4.3</w:t>
      </w:r>
      <w:r>
        <w:t xml:space="preserve"> </w:t>
      </w:r>
      <w:r>
        <w:t xml:space="preserve">Absences shall be documented.</w:t>
      </w:r>
    </w:p>
    <w:p>
      <w:pPr>
        <w:pStyle w:val="BodyText"/>
        <w:jc w:val="both"/>
      </w:pPr>
      <w:r>
        <w:rPr>
          <w:bCs/>
          <w:b/>
        </w:rPr>
        <w:t xml:space="preserve">4.4</w:t>
      </w:r>
      <w:r>
        <w:t xml:space="preserve"> </w:t>
      </w:r>
      <w:r>
        <w:t xml:space="preserve">Consequences for excessive absences shall be defined.</w:t>
      </w:r>
    </w:p>
    <w:p>
      <w:pPr>
        <w:pStyle w:val="BodyText"/>
        <w:jc w:val="both"/>
      </w:pPr>
      <w:r>
        <w:rPr>
          <w:bCs/>
          <w:b/>
        </w:rPr>
        <w:t xml:space="preserve">4.5</w:t>
      </w:r>
      <w:r>
        <w:t xml:space="preserve"> </w:t>
      </w:r>
      <w:r>
        <w:t xml:space="preserve">No student shall exceed the maximum allowed absences.</w:t>
      </w:r>
    </w:p>
    <w:bookmarkEnd w:id="79"/>
    <w:bookmarkStart w:id="80" w:name="attendance-requirements"/>
    <w:p>
      <w:pPr>
        <w:pStyle w:val="Heading2"/>
      </w:pPr>
      <w:r>
        <w:t xml:space="preserve">5.0 Attendance Requirements</w:t>
      </w:r>
    </w:p>
    <w:p>
      <w:pPr>
        <w:pStyle w:val="FirstParagraph"/>
        <w:jc w:val="both"/>
      </w:pPr>
      <w:r>
        <w:rPr>
          <w:bCs/>
          <w:b/>
        </w:rPr>
        <w:t xml:space="preserve">5.1</w:t>
      </w:r>
      <w:r>
        <w:t xml:space="preserve"> </w:t>
      </w:r>
      <w:r>
        <w:t xml:space="preserve">Students are expected to maintain a minimum of 75% attendance in each course.</w:t>
      </w:r>
    </w:p>
    <w:p>
      <w:pPr>
        <w:pStyle w:val="BodyText"/>
        <w:jc w:val="both"/>
      </w:pPr>
      <w:r>
        <w:rPr>
          <w:bCs/>
          <w:b/>
        </w:rPr>
        <w:t xml:space="preserve">5.2</w:t>
      </w:r>
      <w:r>
        <w:t xml:space="preserve"> </w:t>
      </w:r>
      <w:r>
        <w:t xml:space="preserve">Attendance is calculated cumulatively over the semester.</w:t>
      </w:r>
    </w:p>
    <w:p>
      <w:pPr>
        <w:pStyle w:val="BodyText"/>
        <w:jc w:val="both"/>
      </w:pPr>
      <w:r>
        <w:rPr>
          <w:bCs/>
          <w:b/>
        </w:rPr>
        <w:t xml:space="preserve">5.3</w:t>
      </w:r>
      <w:r>
        <w:t xml:space="preserve"> </w:t>
      </w:r>
      <w:r>
        <w:t xml:space="preserve">Students who fall below 75% attendance will receive a warning.</w:t>
      </w:r>
    </w:p>
    <w:p>
      <w:pPr>
        <w:pStyle w:val="BodyText"/>
        <w:jc w:val="both"/>
      </w:pPr>
      <w:r>
        <w:rPr>
          <w:bCs/>
          <w:b/>
        </w:rPr>
        <w:t xml:space="preserve">5.4</w:t>
      </w:r>
      <w:r>
        <w:t xml:space="preserve"> </w:t>
      </w:r>
      <w:r>
        <w:t xml:space="preserve">Students who fail to meet the 75% attendance requirement by the end of the semester may receive a failing grade (F) in the course.</w:t>
      </w:r>
    </w:p>
    <w:bookmarkEnd w:id="80"/>
    <w:bookmarkStart w:id="81" w:name="excused-absences"/>
    <w:p>
      <w:pPr>
        <w:pStyle w:val="Heading2"/>
      </w:pPr>
      <w:r>
        <w:t xml:space="preserve">6.0 Excused Absences</w:t>
      </w:r>
    </w:p>
    <w:p>
      <w:pPr>
        <w:pStyle w:val="FirstParagraph"/>
        <w:jc w:val="both"/>
      </w:pPr>
      <w:r>
        <w:rPr>
          <w:bCs/>
          <w:b/>
        </w:rPr>
        <w:t xml:space="preserve">6.1</w:t>
      </w:r>
      <w:r>
        <w:t xml:space="preserve"> </w:t>
      </w:r>
      <w:r>
        <w:t xml:space="preserve">Excused absences include: documented medical emergencies; documented family emergencies; religious observances; and natural disasters or internet outages affecting the student’s region.</w:t>
      </w:r>
    </w:p>
    <w:p>
      <w:pPr>
        <w:pStyle w:val="BodyText"/>
        <w:jc w:val="both"/>
      </w:pPr>
      <w:r>
        <w:rPr>
          <w:bCs/>
          <w:b/>
        </w:rPr>
        <w:t xml:space="preserve">6.2</w:t>
      </w:r>
      <w:r>
        <w:t xml:space="preserve"> </w:t>
      </w:r>
      <w:r>
        <w:t xml:space="preserve">Students must notify their instructor or the Office of Student Affairs within 48 hours of any excused absence.</w:t>
      </w:r>
    </w:p>
    <w:p>
      <w:pPr>
        <w:pStyle w:val="BodyText"/>
        <w:jc w:val="both"/>
      </w:pPr>
      <w:r>
        <w:rPr>
          <w:bCs/>
          <w:b/>
        </w:rPr>
        <w:t xml:space="preserve">6.3</w:t>
      </w:r>
      <w:r>
        <w:t xml:space="preserve"> </w:t>
      </w:r>
      <w:r>
        <w:t xml:space="preserve">Make-up work shall be permitted for excused absences at the discretion of the instructor.</w:t>
      </w:r>
    </w:p>
    <w:bookmarkEnd w:id="81"/>
    <w:bookmarkStart w:id="82" w:name="consequences-of-excessive-absences"/>
    <w:p>
      <w:pPr>
        <w:pStyle w:val="Heading2"/>
      </w:pPr>
      <w:r>
        <w:t xml:space="preserve">7.0 Consequences of Excessive Absences</w:t>
      </w:r>
    </w:p>
    <w:p>
      <w:pPr>
        <w:pStyle w:val="FirstParagraph"/>
        <w:jc w:val="both"/>
      </w:pPr>
      <w:r>
        <w:rPr>
          <w:bCs/>
          <w:b/>
        </w:rPr>
        <w:t xml:space="preserve">7.1</w:t>
      </w:r>
      <w:r>
        <w:t xml:space="preserve"> </w:t>
      </w:r>
      <w:r>
        <w:t xml:space="preserve">First warning: instructor notification.</w:t>
      </w:r>
    </w:p>
    <w:p>
      <w:pPr>
        <w:pStyle w:val="BodyText"/>
        <w:jc w:val="both"/>
      </w:pPr>
      <w:r>
        <w:rPr>
          <w:bCs/>
          <w:b/>
        </w:rPr>
        <w:t xml:space="preserve">7.2</w:t>
      </w:r>
      <w:r>
        <w:t xml:space="preserve"> </w:t>
      </w:r>
      <w:r>
        <w:t xml:space="preserve">Second warning: Office of Student Affairs notification.</w:t>
      </w:r>
    </w:p>
    <w:p>
      <w:pPr>
        <w:pStyle w:val="BodyText"/>
        <w:jc w:val="both"/>
      </w:pPr>
      <w:r>
        <w:rPr>
          <w:bCs/>
          <w:b/>
        </w:rPr>
        <w:t xml:space="preserve">7.3</w:t>
      </w:r>
      <w:r>
        <w:t xml:space="preserve"> </w:t>
      </w:r>
      <w:r>
        <w:t xml:space="preserve">Final consequence: failing grade (F) in the course.</w:t>
      </w:r>
    </w:p>
    <w:p>
      <w:pPr>
        <w:pStyle w:val="BodyText"/>
        <w:jc w:val="both"/>
      </w:pPr>
      <w:r>
        <w:rPr>
          <w:bCs/>
          <w:b/>
        </w:rPr>
        <w:t xml:space="preserve">7.4</w:t>
      </w:r>
      <w:r>
        <w:t xml:space="preserve"> </w:t>
      </w:r>
      <w:r>
        <w:t xml:space="preserve">Students may appeal attendance-related decisions.</w:t>
      </w:r>
    </w:p>
    <w:bookmarkEnd w:id="82"/>
    <w:bookmarkStart w:id="83" w:name="enforcement-5"/>
    <w:p>
      <w:pPr>
        <w:pStyle w:val="Heading2"/>
      </w:pPr>
      <w:r>
        <w:t xml:space="preserve">8.0 Enforcement</w:t>
      </w:r>
    </w:p>
    <w:p>
      <w:pPr>
        <w:pStyle w:val="FirstParagraph"/>
        <w:jc w:val="both"/>
      </w:pPr>
      <w:r>
        <w:rPr>
          <w:bCs/>
          <w:b/>
        </w:rPr>
        <w:t xml:space="preserve">8.1</w:t>
      </w:r>
      <w:r>
        <w:t xml:space="preserve"> </w:t>
      </w:r>
      <w:r>
        <w:t xml:space="preserve">No student shall exceed the maximum allowed absences.</w:t>
      </w:r>
    </w:p>
    <w:p>
      <w:pPr>
        <w:pStyle w:val="BodyText"/>
        <w:jc w:val="both"/>
      </w:pPr>
      <w:r>
        <w:rPr>
          <w:bCs/>
          <w:b/>
        </w:rPr>
        <w:t xml:space="preserve">8.2</w:t>
      </w:r>
      <w:r>
        <w:t xml:space="preserve"> </w:t>
      </w:r>
      <w:r>
        <w:t xml:space="preserve">Violation of this Policy shall result in academic consequences.</w:t>
      </w:r>
    </w:p>
    <w:p>
      <w:pPr>
        <w:pStyle w:val="BodyText"/>
        <w:jc w:val="both"/>
      </w:pPr>
      <w:r>
        <w:rPr>
          <w:bCs/>
          <w:b/>
        </w:rPr>
        <w:t xml:space="preserve">8.3</w:t>
      </w:r>
      <w:r>
        <w:t xml:space="preserve"> </w:t>
      </w:r>
      <w:r>
        <w:t xml:space="preserve">Students may appeal attendance-related decisions.</w:t>
      </w:r>
    </w:p>
    <w:bookmarkEnd w:id="83"/>
    <w:bookmarkStart w:id="84" w:name="related-documents-3"/>
    <w:p>
      <w:pPr>
        <w:pStyle w:val="Heading2"/>
      </w:pPr>
      <w:r>
        <w:t xml:space="preserve">9.0 Related Documents</w:t>
      </w:r>
    </w:p>
    <w:p>
      <w:pPr>
        <w:pStyle w:val="FirstParagraph"/>
        <w:jc w:val="both"/>
      </w:pPr>
      <w:r>
        <w:t xml:space="preserve">Academic Calendar Policy (ACA-011).</w:t>
      </w:r>
    </w:p>
    <w:bookmarkEnd w:id="84"/>
    <w:bookmarkStart w:id="85" w:name="effective-date-5"/>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AMIU-STU-006</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STU-007: Academic Probation &amp; Dismissal Policy</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7 of 23</w:t>
            </w:r>
          </w:p>
          <w:p>
            <w:pPr>
              <w:spacing w:before="0" w:after="60"/>
              <w:suppressAutoHyphens/>
            </w:pPr>
            <w:r>
              <w:rPr>
                <w:rFonts w:ascii="Fraunces Black" w:hAnsi="Fraunces Black"/>
                <w:color w:val="B08625"/>
                <w:b/>
                <w:sz w:val="72"/>
              </w:rPr>
              <w:t>STU-007</w:t>
            </w:r>
          </w:p>
          <w:p>
            <w:pPr>
              <w:spacing w:before="120" w:after="80"/>
              <w:suppressAutoHyphens/>
            </w:pPr>
            <w:r>
              <w:rPr>
                <w:rFonts w:ascii="Fraunces Black" w:hAnsi="Fraunces Black"/>
                <w:color w:val="FFFFFF"/>
                <w:b/>
                <w:sz w:val="54"/>
              </w:rPr>
              <w:t>Academic Probation &amp; Dismissal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“A 2.0 GPA floor, one semester of probation to recover, and no dismissal without notice, an improvement plan, and a right to appeal.”</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Standards</w:t>
            </w:r>
          </w:p>
          <w:p>
            <w:pPr>
              <w:spacing w:before="0" w:after="90"/>
              <w:suppressAutoHyphens/>
            </w:pPr>
            <w:r>
              <w:rPr>
                <w:rFonts w:ascii="Archivo SemiBold" w:hAnsi="Archivo SemiBold"/>
                <w:color w:val="B08625"/>
                <w:b/>
                <w:sz w:val="17"/>
              </w:rPr>
              <w:t>6.0 </w:t>
            </w:r>
            <w:r>
              <w:rPr>
                <w:rFonts w:ascii="Archivo" w:hAnsi="Archivo"/>
                <w:color w:val="FFFFFF"/>
                <w:sz w:val="16"/>
              </w:rPr>
              <w:t>Process</w:t>
            </w:r>
          </w:p>
          <w:p>
            <w:pPr>
              <w:spacing w:before="0" w:after="90"/>
              <w:suppressAutoHyphens/>
            </w:pPr>
            <w:r>
              <w:rPr>
                <w:rFonts w:ascii="Archivo SemiBold" w:hAnsi="Archivo SemiBold"/>
                <w:color w:val="B08625"/>
                <w:b/>
                <w:sz w:val="17"/>
              </w:rPr>
              <w:t>7.0 </w:t>
            </w:r>
            <w:r>
              <w:rPr>
                <w:rFonts w:ascii="Archivo" w:hAnsi="Archivo"/>
                <w:color w:val="FFFFFF"/>
                <w:sz w:val="16"/>
              </w:rPr>
              <w:t>Appeals</w:t>
            </w:r>
          </w:p>
          <w:p>
            <w:pPr>
              <w:spacing w:before="0" w:after="90"/>
              <w:suppressAutoHyphens/>
            </w:pPr>
            <w:r>
              <w:rPr>
                <w:rFonts w:ascii="Archivo SemiBold" w:hAnsi="Archivo SemiBold"/>
                <w:color w:val="B08625"/>
                <w:b/>
                <w:sz w:val="17"/>
              </w:rPr>
              <w:t>8.0 </w:t>
            </w:r>
            <w:r>
              <w:rPr>
                <w:rFonts w:ascii="Archivo" w:hAnsi="Archivo"/>
                <w:color w:val="FFFFFF"/>
                <w:sz w:val="16"/>
              </w:rPr>
              <w:t>Reinstatement</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85"/>
    <w:bookmarkStart w:id="86" w:name="Xbeaa51a2e20124111b2354dfdd14f86c56f24cf"/>
    <w:p>
      <w:pPr>
        <w:pStyle w:val="Heading2"/>
      </w:pPr>
      <w:r>
        <w:t xml:space="preserve">STU-007: Academic Probation &amp; Dismissal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86"/>
    <w:bookmarkStart w:id="87" w:name="purpose-6"/>
    <w:p>
      <w:pPr>
        <w:pStyle w:val="Heading2"/>
      </w:pPr>
      <w:r>
        <w:t xml:space="preserve">1.0 Purpose</w:t>
      </w:r>
    </w:p>
    <w:p>
      <w:pPr>
        <w:pStyle w:val="FirstParagraph"/>
        <w:jc w:val="both"/>
      </w:pPr>
      <w:r>
        <w:rPr>
          <w:bCs/>
          <w:b/>
        </w:rPr>
        <w:t xml:space="preserve">1.1</w:t>
      </w:r>
      <w:r>
        <w:t xml:space="preserve"> </w:t>
      </w:r>
      <w:r>
        <w:t xml:space="preserve">The purpose of this Policy is to define the standards for academic standing, probation, and dismissal.</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Clear academic standards;</w:t>
      </w:r>
    </w:p>
    <w:p>
      <w:pPr>
        <w:pStyle w:val="BodyText"/>
        <w:jc w:val="both"/>
      </w:pPr>
      <w:r>
        <w:rPr>
          <w:bCs/>
          <w:b/>
        </w:rPr>
        <w:t xml:space="preserve">1.2.2</w:t>
      </w:r>
      <w:r>
        <w:t xml:space="preserve"> </w:t>
      </w:r>
      <w:r>
        <w:t xml:space="preserve">Fair and consistent application;</w:t>
      </w:r>
    </w:p>
    <w:p>
      <w:pPr>
        <w:pStyle w:val="BodyText"/>
        <w:jc w:val="both"/>
      </w:pPr>
      <w:r>
        <w:rPr>
          <w:bCs/>
          <w:b/>
        </w:rPr>
        <w:t xml:space="preserve">1.2.3</w:t>
      </w:r>
      <w:r>
        <w:t xml:space="preserve"> </w:t>
      </w:r>
      <w:r>
        <w:t xml:space="preserve">Support for students;</w:t>
      </w:r>
    </w:p>
    <w:p>
      <w:pPr>
        <w:pStyle w:val="BodyText"/>
        <w:jc w:val="both"/>
      </w:pPr>
      <w:r>
        <w:rPr>
          <w:bCs/>
          <w:b/>
        </w:rPr>
        <w:t xml:space="preserve">1.2.4</w:t>
      </w:r>
      <w:r>
        <w:t xml:space="preserve"> </w:t>
      </w:r>
      <w:r>
        <w:t xml:space="preserve">That no student is unaware of academic standing requirements.</w:t>
      </w:r>
    </w:p>
    <w:bookmarkEnd w:id="87"/>
    <w:bookmarkStart w:id="88" w:name="scope-6"/>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88"/>
    <w:bookmarkStart w:id="89" w:name="definitions-4"/>
    <w:p>
      <w:pPr>
        <w:pStyle w:val="Heading2"/>
      </w:pPr>
      <w:r>
        <w:t xml:space="preserve">3.0 Definitions</w:t>
      </w:r>
    </w:p>
    <w:p>
      <w:pPr>
        <w:pStyle w:val="FirstParagraph"/>
        <w:jc w:val="both"/>
      </w:pPr>
      <w:r>
        <w:rPr>
          <w:bCs/>
          <w:b/>
        </w:rPr>
        <w:t xml:space="preserve">3.1 Good Academic Standing:</w:t>
      </w:r>
      <w:r>
        <w:t xml:space="preserve"> </w:t>
      </w:r>
      <w:r>
        <w:t xml:space="preserve">Meeting the minimum academic requirements.</w:t>
      </w:r>
    </w:p>
    <w:p>
      <w:pPr>
        <w:pStyle w:val="BodyText"/>
        <w:jc w:val="both"/>
      </w:pPr>
      <w:r>
        <w:rPr>
          <w:bCs/>
          <w:b/>
        </w:rPr>
        <w:t xml:space="preserve">3.2 Academic Probation:</w:t>
      </w:r>
      <w:r>
        <w:t xml:space="preserve"> </w:t>
      </w:r>
      <w:r>
        <w:t xml:space="preserve">Conditional enrollment for students who fail to meet requirements.</w:t>
      </w:r>
    </w:p>
    <w:p>
      <w:pPr>
        <w:pStyle w:val="BodyText"/>
        <w:jc w:val="both"/>
      </w:pPr>
      <w:r>
        <w:rPr>
          <w:bCs/>
          <w:b/>
        </w:rPr>
        <w:t xml:space="preserve">3.3 Academic Dismissal:</w:t>
      </w:r>
      <w:r>
        <w:t xml:space="preserve"> </w:t>
      </w:r>
      <w:r>
        <w:t xml:space="preserve">Permanent separation from the University.</w:t>
      </w:r>
    </w:p>
    <w:bookmarkEnd w:id="89"/>
    <w:bookmarkStart w:id="90" w:name="policy-statement-6"/>
    <w:p>
      <w:pPr>
        <w:pStyle w:val="Heading2"/>
      </w:pPr>
      <w:r>
        <w:t xml:space="preserve">4.0 Policy Statement</w:t>
      </w:r>
    </w:p>
    <w:p>
      <w:pPr>
        <w:pStyle w:val="FirstParagraph"/>
        <w:jc w:val="both"/>
      </w:pPr>
      <w:r>
        <w:rPr>
          <w:bCs/>
          <w:b/>
        </w:rPr>
        <w:t xml:space="preserve">4.1</w:t>
      </w:r>
      <w:r>
        <w:t xml:space="preserve"> </w:t>
      </w:r>
      <w:r>
        <w:t xml:space="preserve">Students shall maintain good academic standing as defined in this policy.</w:t>
      </w:r>
    </w:p>
    <w:p>
      <w:pPr>
        <w:pStyle w:val="BodyText"/>
        <w:jc w:val="both"/>
      </w:pPr>
      <w:r>
        <w:rPr>
          <w:bCs/>
          <w:b/>
        </w:rPr>
        <w:t xml:space="preserve">4.2</w:t>
      </w:r>
      <w:r>
        <w:t xml:space="preserve"> </w:t>
      </w:r>
      <w:r>
        <w:t xml:space="preserve">Students who fail to meet academic standards shall be placed on probation.</w:t>
      </w:r>
    </w:p>
    <w:p>
      <w:pPr>
        <w:pStyle w:val="BodyText"/>
        <w:jc w:val="both"/>
      </w:pPr>
      <w:r>
        <w:rPr>
          <w:bCs/>
          <w:b/>
        </w:rPr>
        <w:t xml:space="preserve">4.3</w:t>
      </w:r>
      <w:r>
        <w:t xml:space="preserve"> </w:t>
      </w:r>
      <w:r>
        <w:t xml:space="preserve">Students who fail to improve may be dismissed.</w:t>
      </w:r>
    </w:p>
    <w:p>
      <w:pPr>
        <w:pStyle w:val="BodyText"/>
        <w:jc w:val="both"/>
      </w:pPr>
      <w:r>
        <w:rPr>
          <w:bCs/>
          <w:b/>
        </w:rPr>
        <w:t xml:space="preserve">4.4</w:t>
      </w:r>
      <w:r>
        <w:t xml:space="preserve"> </w:t>
      </w:r>
      <w:r>
        <w:t xml:space="preserve">No student shall be dismissed without due process.</w:t>
      </w:r>
    </w:p>
    <w:bookmarkEnd w:id="90"/>
    <w:bookmarkStart w:id="91" w:name="standards"/>
    <w:p>
      <w:pPr>
        <w:pStyle w:val="Heading2"/>
      </w:pPr>
      <w:r>
        <w:t xml:space="preserve">5.0 Standards</w:t>
      </w:r>
    </w:p>
    <w:p>
      <w:pPr>
        <w:pStyle w:val="FirstParagraph"/>
        <w:jc w:val="both"/>
      </w:pPr>
      <w:r>
        <w:rPr>
          <w:bCs/>
          <w:b/>
        </w:rPr>
        <w:t xml:space="preserve">5.1 Good Standing.</w:t>
      </w:r>
      <w:r>
        <w:t xml:space="preserve"> </w:t>
      </w:r>
      <w:r>
        <w:t xml:space="preserve">Good Standing shall be defined as: cumulative GPA of 2.0 or higher; passing grades in all courses; and satisfactory academic progress.</w:t>
      </w:r>
    </w:p>
    <w:p>
      <w:pPr>
        <w:pStyle w:val="BodyText"/>
        <w:jc w:val="both"/>
      </w:pPr>
      <w:r>
        <w:rPr>
          <w:bCs/>
          <w:b/>
        </w:rPr>
        <w:t xml:space="preserve">5.2 Probation.</w:t>
      </w:r>
      <w:r>
        <w:t xml:space="preserve"> </w:t>
      </w:r>
      <w:r>
        <w:t xml:space="preserve">Probation shall be imposed for cumulative GPA below 2.0, or failing grades in one or more courses. Probation shall be for a period of one semester. Students on probation shall meet with an academic advisor; develop an academic improvement plan; and comply with all probation requirements.</w:t>
      </w:r>
    </w:p>
    <w:p>
      <w:pPr>
        <w:pStyle w:val="BodyText"/>
        <w:jc w:val="both"/>
      </w:pPr>
      <w:r>
        <w:rPr>
          <w:bCs/>
          <w:b/>
        </w:rPr>
        <w:t xml:space="preserve">5.3 Dismissal.</w:t>
      </w:r>
      <w:r>
        <w:t xml:space="preserve"> </w:t>
      </w:r>
      <w:r>
        <w:t xml:space="preserve">Dismissal shall occur for failure to meet probation requirements; repeated academic failure; or academic dishonesty.</w:t>
      </w:r>
    </w:p>
    <w:bookmarkEnd w:id="91"/>
    <w:bookmarkStart w:id="92" w:name="process"/>
    <w:p>
      <w:pPr>
        <w:pStyle w:val="Heading2"/>
      </w:pPr>
      <w:r>
        <w:t xml:space="preserve">6.0 Process</w:t>
      </w:r>
    </w:p>
    <w:p>
      <w:pPr>
        <w:pStyle w:val="FirstParagraph"/>
        <w:jc w:val="both"/>
      </w:pPr>
      <w:r>
        <w:rPr>
          <w:bCs/>
          <w:b/>
        </w:rPr>
        <w:t xml:space="preserve">6.1 Notification.</w:t>
      </w:r>
      <w:r>
        <w:t xml:space="preserve"> </w:t>
      </w:r>
      <w:r>
        <w:t xml:space="preserve">The Registrar shall notify students of their academic standing. Notification shall be sent in writing.</w:t>
      </w:r>
    </w:p>
    <w:p>
      <w:pPr>
        <w:pStyle w:val="BodyText"/>
        <w:jc w:val="both"/>
      </w:pPr>
      <w:r>
        <w:rPr>
          <w:bCs/>
          <w:b/>
        </w:rPr>
        <w:t xml:space="preserve">6.2 Probation.</w:t>
      </w:r>
      <w:r>
        <w:t xml:space="preserve"> </w:t>
      </w:r>
      <w:r>
        <w:t xml:space="preserve">Students placed on probation shall be notified of the requirements. Students shall have an opportunity to improve.</w:t>
      </w:r>
    </w:p>
    <w:p>
      <w:pPr>
        <w:pStyle w:val="BodyText"/>
        <w:jc w:val="both"/>
      </w:pPr>
      <w:r>
        <w:rPr>
          <w:bCs/>
          <w:b/>
        </w:rPr>
        <w:t xml:space="preserve">6.3 Dismissal.</w:t>
      </w:r>
      <w:r>
        <w:t xml:space="preserve"> </w:t>
      </w:r>
      <w:r>
        <w:t xml:space="preserve">Students facing dismissal shall be notified. Students shall have an opportunity to appeal.</w:t>
      </w:r>
    </w:p>
    <w:bookmarkEnd w:id="92"/>
    <w:bookmarkStart w:id="93" w:name="appeals-1"/>
    <w:p>
      <w:pPr>
        <w:pStyle w:val="Heading2"/>
      </w:pPr>
      <w:r>
        <w:t xml:space="preserve">7.0 Appeals</w:t>
      </w:r>
    </w:p>
    <w:p>
      <w:pPr>
        <w:pStyle w:val="FirstParagraph"/>
        <w:jc w:val="both"/>
      </w:pPr>
      <w:r>
        <w:rPr>
          <w:bCs/>
          <w:b/>
        </w:rPr>
        <w:t xml:space="preserve">7.1</w:t>
      </w:r>
      <w:r>
        <w:t xml:space="preserve"> </w:t>
      </w:r>
      <w:r>
        <w:t xml:space="preserve">Students may appeal probation or dismissal decisions.</w:t>
      </w:r>
    </w:p>
    <w:p>
      <w:pPr>
        <w:pStyle w:val="BodyText"/>
        <w:jc w:val="both"/>
      </w:pPr>
      <w:r>
        <w:rPr>
          <w:bCs/>
          <w:b/>
        </w:rPr>
        <w:t xml:space="preserve">7.2</w:t>
      </w:r>
      <w:r>
        <w:t xml:space="preserve"> </w:t>
      </w:r>
      <w:r>
        <w:t xml:space="preserve">Appeals shall be submitted in writing to the Academic Standards Committee.</w:t>
      </w:r>
    </w:p>
    <w:p>
      <w:pPr>
        <w:pStyle w:val="BodyText"/>
        <w:jc w:val="both"/>
      </w:pPr>
      <w:r>
        <w:rPr>
          <w:bCs/>
          <w:b/>
        </w:rPr>
        <w:t xml:space="preserve">7.3</w:t>
      </w:r>
      <w:r>
        <w:t xml:space="preserve"> </w:t>
      </w:r>
      <w:r>
        <w:t xml:space="preserve">The Committee shall make a final determination.</w:t>
      </w:r>
    </w:p>
    <w:bookmarkEnd w:id="93"/>
    <w:bookmarkStart w:id="94" w:name="reinstatement"/>
    <w:p>
      <w:pPr>
        <w:pStyle w:val="Heading2"/>
      </w:pPr>
      <w:r>
        <w:t xml:space="preserve">8.0 Reinstatement</w:t>
      </w:r>
    </w:p>
    <w:p>
      <w:pPr>
        <w:pStyle w:val="FirstParagraph"/>
        <w:jc w:val="both"/>
      </w:pPr>
      <w:r>
        <w:rPr>
          <w:bCs/>
          <w:b/>
        </w:rPr>
        <w:t xml:space="preserve">8.1</w:t>
      </w:r>
      <w:r>
        <w:t xml:space="preserve"> </w:t>
      </w:r>
      <w:r>
        <w:t xml:space="preserve">Students may apply for reinstatement after dismissal.</w:t>
      </w:r>
    </w:p>
    <w:p>
      <w:pPr>
        <w:pStyle w:val="BodyText"/>
        <w:jc w:val="both"/>
      </w:pPr>
      <w:r>
        <w:rPr>
          <w:bCs/>
          <w:b/>
        </w:rPr>
        <w:t xml:space="preserve">8.2</w:t>
      </w:r>
      <w:r>
        <w:t xml:space="preserve"> </w:t>
      </w:r>
      <w:r>
        <w:t xml:space="preserve">The application shall be reviewed by the Academic Standards Committee.</w:t>
      </w:r>
    </w:p>
    <w:p>
      <w:pPr>
        <w:pStyle w:val="BodyText"/>
        <w:jc w:val="both"/>
      </w:pPr>
      <w:r>
        <w:rPr>
          <w:bCs/>
          <w:b/>
        </w:rPr>
        <w:t xml:space="preserve">8.3</w:t>
      </w:r>
      <w:r>
        <w:t xml:space="preserve"> </w:t>
      </w:r>
      <w:r>
        <w:t xml:space="preserve">Reinstatement shall be subject to conditions.</w:t>
      </w:r>
    </w:p>
    <w:bookmarkEnd w:id="94"/>
    <w:bookmarkStart w:id="95" w:name="enforcement-6"/>
    <w:p>
      <w:pPr>
        <w:pStyle w:val="Heading2"/>
      </w:pPr>
      <w:r>
        <w:t xml:space="preserve">9.0 Enforcement</w:t>
      </w:r>
    </w:p>
    <w:p>
      <w:pPr>
        <w:pStyle w:val="FirstParagraph"/>
        <w:jc w:val="both"/>
      </w:pPr>
      <w:r>
        <w:rPr>
          <w:bCs/>
          <w:b/>
        </w:rPr>
        <w:t xml:space="preserve">9.1</w:t>
      </w:r>
      <w:r>
        <w:t xml:space="preserve"> </w:t>
      </w:r>
      <w:r>
        <w:t xml:space="preserve">No student shall be dismissed without due process.</w:t>
      </w:r>
    </w:p>
    <w:p>
      <w:pPr>
        <w:pStyle w:val="BodyText"/>
        <w:jc w:val="both"/>
      </w:pPr>
      <w:r>
        <w:rPr>
          <w:bCs/>
          <w:b/>
        </w:rPr>
        <w:t xml:space="preserve">9.2</w:t>
      </w:r>
      <w:r>
        <w:t xml:space="preserve"> </w:t>
      </w:r>
      <w:r>
        <w:t xml:space="preserve">Violation of this Policy shall result in disciplinary action.</w:t>
      </w:r>
    </w:p>
    <w:bookmarkEnd w:id="95"/>
    <w:bookmarkStart w:id="96" w:name="related-documents-4"/>
    <w:p>
      <w:pPr>
        <w:pStyle w:val="Heading2"/>
      </w:pPr>
      <w:r>
        <w:t xml:space="preserve">10.0 Related Documents</w:t>
      </w:r>
    </w:p>
    <w:p>
      <w:pPr>
        <w:pStyle w:val="FirstParagraph"/>
        <w:jc w:val="both"/>
      </w:pPr>
      <w:r>
        <w:t xml:space="preserve">Graduation Requirements Policy (ACA-012).</w:t>
      </w:r>
    </w:p>
    <w:bookmarkEnd w:id="96"/>
    <w:bookmarkStart w:id="97" w:name="effective-date-6"/>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AMIU-STU-007</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STU-008: Grade Appeal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8 of 23</w:t>
            </w:r>
          </w:p>
          <w:p>
            <w:pPr>
              <w:spacing w:before="0" w:after="60"/>
              <w:suppressAutoHyphens/>
            </w:pPr>
            <w:r>
              <w:rPr>
                <w:rFonts w:ascii="Fraunces Black" w:hAnsi="Fraunces Black"/>
                <w:color w:val="B08625"/>
                <w:b/>
                <w:sz w:val="72"/>
              </w:rPr>
              <w:t>STU-008</w:t>
            </w:r>
          </w:p>
          <w:p>
            <w:pPr>
              <w:spacing w:before="120" w:after="80"/>
              <w:suppressAutoHyphens/>
            </w:pPr>
            <w:r>
              <w:rPr>
                <w:rFonts w:ascii="Fraunces Black" w:hAnsi="Fraunces Black"/>
                <w:color w:val="FFFFFF"/>
                <w:b/>
                <w:sz w:val="84"/>
              </w:rPr>
              <w:t>Grade Appeal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“Calculation errors, bias, and procedural irregularities are the only grounds — but on those grounds, every student may appeal.”</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Appeal Process</w:t>
            </w:r>
          </w:p>
          <w:p>
            <w:pPr>
              <w:spacing w:before="0" w:after="90"/>
              <w:suppressAutoHyphens/>
            </w:pPr>
            <w:r>
              <w:rPr>
                <w:rFonts w:ascii="Archivo SemiBold" w:hAnsi="Archivo SemiBold"/>
                <w:color w:val="B08625"/>
                <w:b/>
                <w:sz w:val="17"/>
              </w:rPr>
              <w:t>6.0 </w:t>
            </w:r>
            <w:r>
              <w:rPr>
                <w:rFonts w:ascii="Archivo" w:hAnsi="Archivo"/>
                <w:color w:val="FFFFFF"/>
                <w:sz w:val="16"/>
              </w:rPr>
              <w:t>Handling Appeal Scenarios</w:t>
            </w:r>
          </w:p>
          <w:p>
            <w:pPr>
              <w:spacing w:before="0" w:after="90"/>
              <w:suppressAutoHyphens/>
            </w:pPr>
            <w:r>
              <w:rPr>
                <w:rFonts w:ascii="Archivo SemiBold" w:hAnsi="Archivo SemiBold"/>
                <w:color w:val="B08625"/>
                <w:b/>
                <w:sz w:val="17"/>
              </w:rPr>
              <w:t>7.0 </w:t>
            </w:r>
            <w:r>
              <w:rPr>
                <w:rFonts w:ascii="Archivo" w:hAnsi="Archivo"/>
                <w:color w:val="FFFFFF"/>
                <w:sz w:val="16"/>
              </w:rPr>
              <w:t>Timelines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97"/>
    <w:bookmarkStart w:id="98" w:name="stu-008-grade-appeal-policy"/>
    <w:p>
      <w:pPr>
        <w:pStyle w:val="Heading2"/>
      </w:pPr>
      <w:r>
        <w:t xml:space="preserve">STU-008: Grade Appeal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98"/>
    <w:bookmarkStart w:id="99" w:name="purpose-7"/>
    <w:p>
      <w:pPr>
        <w:pStyle w:val="Heading2"/>
      </w:pPr>
      <w:r>
        <w:t xml:space="preserve">1.0 Purpose</w:t>
      </w:r>
    </w:p>
    <w:p>
      <w:pPr>
        <w:pStyle w:val="FirstParagraph"/>
        <w:jc w:val="both"/>
      </w:pPr>
      <w:r>
        <w:rPr>
          <w:bCs/>
          <w:b/>
        </w:rPr>
        <w:t xml:space="preserve">1.1</w:t>
      </w:r>
      <w:r>
        <w:t xml:space="preserve"> </w:t>
      </w:r>
      <w:r>
        <w:t xml:space="preserve">The purpose of this Policy is to provide a formal process for students to appeal final grades.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and consistent grade appeals;</w:t>
      </w:r>
    </w:p>
    <w:p>
      <w:pPr>
        <w:pStyle w:val="BodyText"/>
        <w:jc w:val="both"/>
      </w:pPr>
      <w:r>
        <w:rPr>
          <w:bCs/>
          <w:b/>
        </w:rPr>
        <w:t xml:space="preserve">1.2.2</w:t>
      </w:r>
      <w:r>
        <w:t xml:space="preserve"> </w:t>
      </w:r>
      <w:r>
        <w:t xml:space="preserve">Protection of student rights;</w:t>
      </w:r>
    </w:p>
    <w:p>
      <w:pPr>
        <w:pStyle w:val="BodyText"/>
        <w:jc w:val="both"/>
      </w:pPr>
      <w:r>
        <w:rPr>
          <w:bCs/>
          <w:b/>
        </w:rPr>
        <w:t xml:space="preserve">1.2.3</w:t>
      </w:r>
      <w:r>
        <w:t xml:space="preserve"> </w:t>
      </w:r>
      <w:r>
        <w:t xml:space="preserve">Academic accountability;</w:t>
      </w:r>
    </w:p>
    <w:p>
      <w:pPr>
        <w:pStyle w:val="BodyText"/>
        <w:jc w:val="both"/>
      </w:pPr>
      <w:r>
        <w:rPr>
          <w:bCs/>
          <w:b/>
        </w:rPr>
        <w:t xml:space="preserve">1.2.4</w:t>
      </w:r>
      <w:r>
        <w:t xml:space="preserve"> </w:t>
      </w:r>
      <w:r>
        <w:t xml:space="preserve">That no student is denied the right to appeal.</w:t>
      </w:r>
    </w:p>
    <w:bookmarkEnd w:id="99"/>
    <w:bookmarkStart w:id="100" w:name="scope-7"/>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00"/>
    <w:bookmarkStart w:id="101" w:name="definitions-5"/>
    <w:p>
      <w:pPr>
        <w:pStyle w:val="Heading2"/>
      </w:pPr>
      <w:r>
        <w:t xml:space="preserve">3.0 Definitions</w:t>
      </w:r>
    </w:p>
    <w:p>
      <w:pPr>
        <w:pStyle w:val="FirstParagraph"/>
        <w:jc w:val="both"/>
      </w:pPr>
      <w:r>
        <w:rPr>
          <w:bCs/>
          <w:b/>
        </w:rPr>
        <w:t xml:space="preserve">3.1 Grade Appeal:</w:t>
      </w:r>
      <w:r>
        <w:t xml:space="preserve"> </w:t>
      </w:r>
      <w:r>
        <w:t xml:space="preserve">A formal request to review a final grade.</w:t>
      </w:r>
    </w:p>
    <w:p>
      <w:pPr>
        <w:pStyle w:val="BodyText"/>
        <w:jc w:val="both"/>
      </w:pPr>
      <w:r>
        <w:rPr>
          <w:bCs/>
          <w:b/>
        </w:rPr>
        <w:t xml:space="preserve">3.2 Appellant:</w:t>
      </w:r>
      <w:r>
        <w:t xml:space="preserve"> </w:t>
      </w:r>
      <w:r>
        <w:t xml:space="preserve">The student appealing the grade.</w:t>
      </w:r>
    </w:p>
    <w:bookmarkEnd w:id="101"/>
    <w:bookmarkStart w:id="102" w:name="policy-statement-7"/>
    <w:p>
      <w:pPr>
        <w:pStyle w:val="Heading2"/>
      </w:pPr>
      <w:r>
        <w:t xml:space="preserve">4.0 Policy Statement</w:t>
      </w:r>
    </w:p>
    <w:p>
      <w:pPr>
        <w:pStyle w:val="FirstParagraph"/>
        <w:jc w:val="both"/>
      </w:pPr>
      <w:r>
        <w:rPr>
          <w:bCs/>
          <w:b/>
        </w:rPr>
        <w:t xml:space="preserve">4.1</w:t>
      </w:r>
      <w:r>
        <w:t xml:space="preserve"> </w:t>
      </w:r>
      <w:r>
        <w:t xml:space="preserve">Students may appeal grades on specified grounds.</w:t>
      </w:r>
    </w:p>
    <w:p>
      <w:pPr>
        <w:pStyle w:val="BodyText"/>
        <w:jc w:val="both"/>
      </w:pPr>
      <w:r>
        <w:rPr>
          <w:bCs/>
          <w:b/>
        </w:rPr>
        <w:t xml:space="preserve">4.2</w:t>
      </w:r>
      <w:r>
        <w:t xml:space="preserve"> </w:t>
      </w:r>
      <w:r>
        <w:t xml:space="preserve">Grounds for appeal shall include: calculation errors; bias; and procedural irregularities.</w:t>
      </w:r>
    </w:p>
    <w:p>
      <w:pPr>
        <w:pStyle w:val="BodyText"/>
        <w:jc w:val="both"/>
      </w:pPr>
      <w:r>
        <w:rPr>
          <w:bCs/>
          <w:b/>
        </w:rPr>
        <w:t xml:space="preserve">4.3</w:t>
      </w:r>
      <w:r>
        <w:t xml:space="preserve"> </w:t>
      </w:r>
      <w:r>
        <w:t xml:space="preserve">The appeal process shall include informal and formal stages.</w:t>
      </w:r>
    </w:p>
    <w:p>
      <w:pPr>
        <w:pStyle w:val="BodyText"/>
        <w:jc w:val="both"/>
      </w:pPr>
      <w:r>
        <w:rPr>
          <w:bCs/>
          <w:b/>
        </w:rPr>
        <w:t xml:space="preserve">4.4</w:t>
      </w:r>
      <w:r>
        <w:t xml:space="preserve"> </w:t>
      </w:r>
      <w:r>
        <w:t xml:space="preserve">Appeals Committee decisions shall be final.</w:t>
      </w:r>
    </w:p>
    <w:p>
      <w:pPr>
        <w:pStyle w:val="BodyText"/>
        <w:jc w:val="both"/>
      </w:pPr>
      <w:r>
        <w:rPr>
          <w:bCs/>
          <w:b/>
        </w:rPr>
        <w:t xml:space="preserve">4.5</w:t>
      </w:r>
      <w:r>
        <w:t xml:space="preserve"> </w:t>
      </w:r>
      <w:r>
        <w:t xml:space="preserve">No student shall be denied the right to appeal.</w:t>
      </w:r>
    </w:p>
    <w:bookmarkEnd w:id="102"/>
    <w:bookmarkStart w:id="103" w:name="appeal-process"/>
    <w:p>
      <w:pPr>
        <w:pStyle w:val="Heading2"/>
      </w:pPr>
      <w:r>
        <w:t xml:space="preserve">5.0 Appeal Process</w:t>
      </w:r>
    </w:p>
    <w:p>
      <w:pPr>
        <w:pStyle w:val="FirstParagraph"/>
        <w:jc w:val="both"/>
      </w:pPr>
      <w:r>
        <w:rPr>
          <w:bCs/>
          <w:b/>
        </w:rPr>
        <w:t xml:space="preserve">5.1 Informal Resolution.</w:t>
      </w:r>
      <w:r>
        <w:t xml:space="preserve"> </w:t>
      </w:r>
      <w:r>
        <w:t xml:space="preserve">Students shall first discuss the grade with the instructor. The instructor may adjust the grade. This shall be attempted within 14 days of the grade posting.</w:t>
      </w:r>
    </w:p>
    <w:p>
      <w:pPr>
        <w:pStyle w:val="BodyText"/>
        <w:jc w:val="both"/>
      </w:pPr>
      <w:r>
        <w:rPr>
          <w:bCs/>
          <w:b/>
        </w:rPr>
        <w:t xml:space="preserve">5.2 Formal Appeal.</w:t>
      </w:r>
      <w:r>
        <w:t xml:space="preserve"> </w:t>
      </w:r>
      <w:r>
        <w:t xml:space="preserve">If unresolved, students may submit a formal appeal. Appeals shall be submitted in writing to the Registrar. The Academic Standards Committee shall review the appeal.</w:t>
      </w:r>
    </w:p>
    <w:p>
      <w:pPr>
        <w:pStyle w:val="BodyText"/>
        <w:jc w:val="both"/>
      </w:pPr>
      <w:r>
        <w:rPr>
          <w:bCs/>
          <w:b/>
        </w:rPr>
        <w:t xml:space="preserve">5.3 Decision.</w:t>
      </w:r>
      <w:r>
        <w:t xml:space="preserve"> </w:t>
      </w:r>
      <w:r>
        <w:t xml:space="preserve">The Committee shall issue a written decision. The decision shall be final.</w:t>
      </w:r>
    </w:p>
    <w:bookmarkEnd w:id="103"/>
    <w:bookmarkStart w:id="104" w:name="handling-appeal-scenarios"/>
    <w:p>
      <w:pPr>
        <w:pStyle w:val="Heading2"/>
      </w:pPr>
      <w:r>
        <w:t xml:space="preserve">6.0 Handling Appeal Scenarios</w:t>
      </w:r>
    </w:p>
    <w:p>
      <w:pPr>
        <w:pStyle w:val="FirstParagraph"/>
        <w:jc w:val="both"/>
      </w:pPr>
      <w:r>
        <w:rPr>
          <w:bCs/>
          <w:b/>
        </w:rPr>
        <w:t xml:space="preserve">6.1 Grade Disputes.</w:t>
      </w:r>
      <w:r>
        <w:t xml:space="preserve"> </w:t>
      </w:r>
      <w:r>
        <w:t xml:space="preserve">When a student disputes a grade, the Registrar shall initiate the appeal process. The instructor shall provide an explanation. The Academic Standards Committee shall make a determination.</w:t>
      </w:r>
    </w:p>
    <w:p>
      <w:pPr>
        <w:pStyle w:val="BodyText"/>
        <w:jc w:val="both"/>
      </w:pPr>
      <w:r>
        <w:rPr>
          <w:bCs/>
          <w:b/>
        </w:rPr>
        <w:t xml:space="preserve">6.2 Bias Claims.</w:t>
      </w:r>
      <w:r>
        <w:t xml:space="preserve"> </w:t>
      </w:r>
      <w:r>
        <w:t xml:space="preserve">When bias is alleged, the Office of Student Affairs shall investigate. The investigation shall be conducted impartially. If bias is found, the grade shall be adjusted.</w:t>
      </w:r>
    </w:p>
    <w:p>
      <w:pPr>
        <w:pStyle w:val="BodyText"/>
        <w:jc w:val="both"/>
      </w:pPr>
      <w:r>
        <w:rPr>
          <w:bCs/>
          <w:b/>
        </w:rPr>
        <w:t xml:space="preserve">6.3 Procedural Errors.</w:t>
      </w:r>
      <w:r>
        <w:t xml:space="preserve"> </w:t>
      </w:r>
      <w:r>
        <w:t xml:space="preserve">When procedural errors occur, the Registrar shall correct them. The student shall be notified of the correction. The grade shall be adjusted if necessary.</w:t>
      </w:r>
    </w:p>
    <w:bookmarkEnd w:id="104"/>
    <w:bookmarkStart w:id="105" w:name="timelines-1"/>
    <w:p>
      <w:pPr>
        <w:pStyle w:val="Heading2"/>
      </w:pPr>
      <w:r>
        <w:t xml:space="preserve">7.0 Timelines</w:t>
      </w:r>
    </w:p>
    <w:p>
      <w:pPr>
        <w:pStyle w:val="FirstParagraph"/>
        <w:jc w:val="both"/>
      </w:pPr>
      <w:r>
        <w:rPr>
          <w:bCs/>
          <w:b/>
        </w:rPr>
        <w:t xml:space="preserve">7.1</w:t>
      </w:r>
      <w:r>
        <w:t xml:space="preserve"> </w:t>
      </w:r>
      <w:r>
        <w:t xml:space="preserve">Informal resolution shall be attempted within 14 days.</w:t>
      </w:r>
    </w:p>
    <w:p>
      <w:pPr>
        <w:pStyle w:val="BodyText"/>
        <w:jc w:val="both"/>
      </w:pPr>
      <w:r>
        <w:rPr>
          <w:bCs/>
          <w:b/>
        </w:rPr>
        <w:t xml:space="preserve">7.2</w:t>
      </w:r>
      <w:r>
        <w:t xml:space="preserve"> </w:t>
      </w:r>
      <w:r>
        <w:t xml:space="preserve">Formal appeal shall be submitted within 30 days.</w:t>
      </w:r>
    </w:p>
    <w:p>
      <w:pPr>
        <w:pStyle w:val="BodyText"/>
        <w:jc w:val="both"/>
      </w:pPr>
      <w:r>
        <w:rPr>
          <w:bCs/>
          <w:b/>
        </w:rPr>
        <w:t xml:space="preserve">7.3</w:t>
      </w:r>
      <w:r>
        <w:t xml:space="preserve"> </w:t>
      </w:r>
      <w:r>
        <w:t xml:space="preserve">The Committee shall issue a decision within 30 days.</w:t>
      </w:r>
    </w:p>
    <w:bookmarkEnd w:id="105"/>
    <w:bookmarkStart w:id="106" w:name="enforcement-7"/>
    <w:p>
      <w:pPr>
        <w:pStyle w:val="Heading2"/>
      </w:pPr>
      <w:r>
        <w:t xml:space="preserve">8.0 Enforcement</w:t>
      </w:r>
    </w:p>
    <w:p>
      <w:pPr>
        <w:pStyle w:val="FirstParagraph"/>
        <w:jc w:val="both"/>
      </w:pPr>
      <w:r>
        <w:rPr>
          <w:bCs/>
          <w:b/>
        </w:rPr>
        <w:t xml:space="preserve">8.1</w:t>
      </w:r>
      <w:r>
        <w:t xml:space="preserve"> </w:t>
      </w:r>
      <w:r>
        <w:t xml:space="preserve">No student shall be denied the right to appeal.</w:t>
      </w:r>
    </w:p>
    <w:p>
      <w:pPr>
        <w:pStyle w:val="BodyText"/>
        <w:jc w:val="both"/>
      </w:pPr>
      <w:r>
        <w:rPr>
          <w:bCs/>
          <w:b/>
        </w:rPr>
        <w:t xml:space="preserve">8.2</w:t>
      </w:r>
      <w:r>
        <w:t xml:space="preserve"> </w:t>
      </w:r>
      <w:r>
        <w:t xml:space="preserve">Violation of this Policy shall result in disciplinary action.</w:t>
      </w:r>
    </w:p>
    <w:bookmarkEnd w:id="106"/>
    <w:bookmarkStart w:id="107" w:name="related-documents-5"/>
    <w:p>
      <w:pPr>
        <w:pStyle w:val="Heading2"/>
      </w:pPr>
      <w:r>
        <w:t xml:space="preserve">9.0 Related Documents</w:t>
      </w:r>
    </w:p>
    <w:p>
      <w:pPr>
        <w:pStyle w:val="FirstParagraph"/>
        <w:jc w:val="both"/>
      </w:pPr>
      <w:r>
        <w:t xml:space="preserve">Academic Integrity Policy (ACA-013).</w:t>
      </w:r>
    </w:p>
    <w:bookmarkEnd w:id="107"/>
    <w:bookmarkStart w:id="108" w:name="effective-date-7"/>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AMIU-STU-008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STU-009: Mental Health Support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9 of 23</w:t>
            </w:r>
          </w:p>
          <w:p>
            <w:pPr>
              <w:spacing w:before="0" w:after="60"/>
              <w:suppressAutoHyphens/>
            </w:pPr>
            <w:r>
              <w:rPr>
                <w:rFonts w:ascii="Fraunces Black" w:hAnsi="Fraunces Black"/>
                <w:color w:val="B08625"/>
                <w:b/>
                <w:sz w:val="72"/>
              </w:rPr>
              <w:t>STU-009</w:t>
            </w:r>
          </w:p>
          <w:p>
            <w:pPr>
              <w:spacing w:before="120" w:after="80"/>
              <w:suppressAutoHyphens/>
            </w:pPr>
            <w:r>
              <w:rPr>
                <w:rFonts w:ascii="Fraunces Black" w:hAnsi="Fraunces Black"/>
                <w:color w:val="FFFFFF"/>
                <w:b/>
                <w:sz w:val="68"/>
              </w:rPr>
              <w:t>Mental Health Support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“Counseling, crisis intervention, and confidentiality, available to every student, with a 24/7 line for the moments that cannot wait.”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Services</w:t>
            </w:r>
          </w:p>
          <w:p>
            <w:pPr>
              <w:spacing w:before="0" w:after="90"/>
              <w:suppressAutoHyphens/>
            </w:pPr>
            <w:r>
              <w:rPr>
                <w:rFonts w:ascii="Archivo SemiBold" w:hAnsi="Archivo SemiBold"/>
                <w:color w:val="B08625"/>
                <w:b/>
                <w:sz w:val="17"/>
              </w:rPr>
              <w:t>6.0 </w:t>
            </w:r>
            <w:r>
              <w:rPr>
                <w:rFonts w:ascii="Archivo" w:hAnsi="Archivo"/>
                <w:color w:val="FFFFFF"/>
                <w:sz w:val="16"/>
              </w:rPr>
              <w:t>Handling Mental Health Scenarios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108"/>
    <w:bookmarkStart w:id="109" w:name="stu-009-mental-health-support-policy"/>
    <w:p>
      <w:pPr>
        <w:pStyle w:val="Heading2"/>
      </w:pPr>
      <w:r>
        <w:t xml:space="preserve">STU-009: Mental Health Support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STU-009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09"/>
    <w:bookmarkStart w:id="110" w:name="purpose-8"/>
    <w:p>
      <w:pPr>
        <w:pStyle w:val="Heading2"/>
      </w:pPr>
      <w:r>
        <w:t xml:space="preserve">1.0 Purpose</w:t>
      </w:r>
    </w:p>
    <w:p>
      <w:pPr>
        <w:pStyle w:val="FirstParagraph"/>
        <w:jc w:val="both"/>
      </w:pPr>
      <w:r>
        <w:rPr>
          <w:bCs/>
          <w:b/>
        </w:rPr>
        <w:t xml:space="preserve">1.1</w:t>
      </w:r>
      <w:r>
        <w:t xml:space="preserve"> </w:t>
      </w:r>
      <w:r>
        <w:t xml:space="preserve">The purpose of this Policy is to define the mental health services available to students and establish protocols for crisis intervention.</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Student wellbeing;</w:t>
      </w:r>
    </w:p>
    <w:p>
      <w:pPr>
        <w:pStyle w:val="BodyText"/>
        <w:jc w:val="both"/>
      </w:pPr>
      <w:r>
        <w:rPr>
          <w:bCs/>
          <w:b/>
        </w:rPr>
        <w:t xml:space="preserve">1.2.2</w:t>
      </w:r>
      <w:r>
        <w:t xml:space="preserve"> </w:t>
      </w:r>
      <w:r>
        <w:t xml:space="preserve">Early intervention;</w:t>
      </w:r>
    </w:p>
    <w:p>
      <w:pPr>
        <w:pStyle w:val="BodyText"/>
        <w:jc w:val="both"/>
      </w:pPr>
      <w:r>
        <w:rPr>
          <w:bCs/>
          <w:b/>
        </w:rPr>
        <w:t xml:space="preserve">1.2.3</w:t>
      </w:r>
      <w:r>
        <w:t xml:space="preserve"> </w:t>
      </w:r>
      <w:r>
        <w:t xml:space="preserve">Crisis preparedness;</w:t>
      </w:r>
    </w:p>
    <w:p>
      <w:pPr>
        <w:pStyle w:val="BodyText"/>
        <w:jc w:val="both"/>
      </w:pPr>
      <w:r>
        <w:rPr>
          <w:bCs/>
          <w:b/>
        </w:rPr>
        <w:t xml:space="preserve">1.2.4</w:t>
      </w:r>
      <w:r>
        <w:t xml:space="preserve"> </w:t>
      </w:r>
      <w:r>
        <w:t xml:space="preserve">That no student is denied access to mental health support.</w:t>
      </w:r>
    </w:p>
    <w:bookmarkEnd w:id="110"/>
    <w:bookmarkStart w:id="111" w:name="scope-8"/>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11"/>
    <w:bookmarkStart w:id="112" w:name="definitions-6"/>
    <w:p>
      <w:pPr>
        <w:pStyle w:val="Heading2"/>
      </w:pPr>
      <w:r>
        <w:t xml:space="preserve">3.0 Definitions</w:t>
      </w:r>
    </w:p>
    <w:p>
      <w:pPr>
        <w:pStyle w:val="FirstParagraph"/>
        <w:jc w:val="both"/>
      </w:pPr>
      <w:r>
        <w:rPr>
          <w:bCs/>
          <w:b/>
        </w:rPr>
        <w:t xml:space="preserve">3.1 Mental Health Crisis:</w:t>
      </w:r>
      <w:r>
        <w:t xml:space="preserve"> </w:t>
      </w:r>
      <w:r>
        <w:t xml:space="preserve">A situation where a student is at immediate risk of harm.</w:t>
      </w:r>
    </w:p>
    <w:p>
      <w:pPr>
        <w:pStyle w:val="BodyText"/>
        <w:jc w:val="both"/>
      </w:pPr>
      <w:r>
        <w:rPr>
          <w:bCs/>
          <w:b/>
        </w:rPr>
        <w:t xml:space="preserve">3.2 Crisis Intervention:</w:t>
      </w:r>
      <w:r>
        <w:t xml:space="preserve"> </w:t>
      </w:r>
      <w:r>
        <w:t xml:space="preserve">Immediate response to a mental health crisis.</w:t>
      </w:r>
    </w:p>
    <w:bookmarkEnd w:id="112"/>
    <w:bookmarkStart w:id="113" w:name="policy-statement-8"/>
    <w:p>
      <w:pPr>
        <w:pStyle w:val="Heading2"/>
      </w:pPr>
      <w:r>
        <w:t xml:space="preserve">4.0 Policy Statement</w:t>
      </w:r>
    </w:p>
    <w:p>
      <w:pPr>
        <w:pStyle w:val="FirstParagraph"/>
        <w:jc w:val="both"/>
      </w:pPr>
      <w:r>
        <w:rPr>
          <w:bCs/>
          <w:b/>
        </w:rPr>
        <w:t xml:space="preserve">4.1</w:t>
      </w:r>
      <w:r>
        <w:t xml:space="preserve"> </w:t>
      </w:r>
      <w:r>
        <w:t xml:space="preserve">The University shall provide mental health support services to students.</w:t>
      </w:r>
    </w:p>
    <w:p>
      <w:pPr>
        <w:pStyle w:val="BodyText"/>
        <w:jc w:val="both"/>
      </w:pPr>
      <w:r>
        <w:rPr>
          <w:bCs/>
          <w:b/>
        </w:rPr>
        <w:t xml:space="preserve">4.2</w:t>
      </w:r>
      <w:r>
        <w:t xml:space="preserve"> </w:t>
      </w:r>
      <w:r>
        <w:t xml:space="preserve">Counseling services shall be available.</w:t>
      </w:r>
    </w:p>
    <w:p>
      <w:pPr>
        <w:pStyle w:val="BodyText"/>
        <w:jc w:val="both"/>
      </w:pPr>
      <w:r>
        <w:rPr>
          <w:bCs/>
          <w:b/>
        </w:rPr>
        <w:t xml:space="preserve">4.3</w:t>
      </w:r>
      <w:r>
        <w:t xml:space="preserve"> </w:t>
      </w:r>
      <w:r>
        <w:t xml:space="preserve">Crisis intervention protocols shall be defined.</w:t>
      </w:r>
    </w:p>
    <w:p>
      <w:pPr>
        <w:pStyle w:val="BodyText"/>
        <w:jc w:val="both"/>
      </w:pPr>
      <w:r>
        <w:rPr>
          <w:bCs/>
          <w:b/>
        </w:rPr>
        <w:t xml:space="preserve">4.4</w:t>
      </w:r>
      <w:r>
        <w:t xml:space="preserve"> </w:t>
      </w:r>
      <w:r>
        <w:t xml:space="preserve">Referral procedures shall be established.</w:t>
      </w:r>
    </w:p>
    <w:p>
      <w:pPr>
        <w:pStyle w:val="BodyText"/>
        <w:jc w:val="both"/>
      </w:pPr>
      <w:r>
        <w:rPr>
          <w:bCs/>
          <w:b/>
        </w:rPr>
        <w:t xml:space="preserve">4.5</w:t>
      </w:r>
      <w:r>
        <w:t xml:space="preserve"> </w:t>
      </w:r>
      <w:r>
        <w:t xml:space="preserve">Confidentiality shall be maintained.</w:t>
      </w:r>
    </w:p>
    <w:p>
      <w:pPr>
        <w:pStyle w:val="BodyText"/>
        <w:jc w:val="both"/>
      </w:pPr>
      <w:r>
        <w:rPr>
          <w:bCs/>
          <w:b/>
        </w:rPr>
        <w:t xml:space="preserve">4.6</w:t>
      </w:r>
      <w:r>
        <w:t xml:space="preserve"> </w:t>
      </w:r>
      <w:r>
        <w:t xml:space="preserve">No student shall be denied access to mental health support.</w:t>
      </w:r>
    </w:p>
    <w:bookmarkEnd w:id="113"/>
    <w:bookmarkStart w:id="114" w:name="services"/>
    <w:p>
      <w:pPr>
        <w:pStyle w:val="Heading2"/>
      </w:pPr>
      <w:r>
        <w:t xml:space="preserve">5.0 Services</w:t>
      </w:r>
    </w:p>
    <w:p>
      <w:pPr>
        <w:pStyle w:val="FirstParagraph"/>
        <w:jc w:val="both"/>
      </w:pPr>
      <w:r>
        <w:rPr>
          <w:bCs/>
          <w:b/>
        </w:rPr>
        <w:t xml:space="preserve">5.1 Counseling Services.</w:t>
      </w:r>
      <w:r>
        <w:t xml:space="preserve"> </w:t>
      </w:r>
      <w:r>
        <w:t xml:space="preserve">Counseling Services shall include individual counseling; crisis intervention; and referral to external resources. Services shall be available virtually.</w:t>
      </w:r>
    </w:p>
    <w:p>
      <w:pPr>
        <w:pStyle w:val="BodyText"/>
        <w:jc w:val="both"/>
      </w:pPr>
      <w:r>
        <w:rPr>
          <w:bCs/>
          <w:b/>
        </w:rPr>
        <w:t xml:space="preserve">5.2 Crisis Intervention.</w:t>
      </w:r>
      <w:r>
        <w:t xml:space="preserve"> </w:t>
      </w:r>
      <w:r>
        <w:t xml:space="preserve">Crisis intervention shall be available 24/7. Students in crisis shall be given immediate support.</w:t>
      </w:r>
    </w:p>
    <w:p>
      <w:pPr>
        <w:pStyle w:val="BodyText"/>
        <w:jc w:val="both"/>
      </w:pPr>
      <w:r>
        <w:rPr>
          <w:bCs/>
          <w:b/>
        </w:rPr>
        <w:t xml:space="preserve">5.3 Confidentiality.</w:t>
      </w:r>
      <w:r>
        <w:t xml:space="preserve"> </w:t>
      </w:r>
      <w:r>
        <w:t xml:space="preserve">Confidentiality shall be maintained to the extent permitted by law. Information shall be shared only with appropriate personnel. Students shall be informed of confidentiality limits.</w:t>
      </w:r>
    </w:p>
    <w:bookmarkEnd w:id="114"/>
    <w:bookmarkStart w:id="115" w:name="handling-mental-health-scenarios"/>
    <w:p>
      <w:pPr>
        <w:pStyle w:val="Heading2"/>
      </w:pPr>
      <w:r>
        <w:t xml:space="preserve">6.0 Handling Mental Health Scenarios</w:t>
      </w:r>
    </w:p>
    <w:p>
      <w:pPr>
        <w:pStyle w:val="FirstParagraph"/>
        <w:jc w:val="both"/>
      </w:pPr>
      <w:r>
        <w:rPr>
          <w:bCs/>
          <w:b/>
        </w:rPr>
        <w:t xml:space="preserve">6.1 Suicidal Ideation.</w:t>
      </w:r>
      <w:r>
        <w:t xml:space="preserve"> </w:t>
      </w:r>
      <w:r>
        <w:t xml:space="preserve">When a student expresses suicidal thoughts, immediate intervention shall occur. The student shall be referred to emergency services. The student shall be supported.</w:t>
      </w:r>
    </w:p>
    <w:p>
      <w:pPr>
        <w:pStyle w:val="BodyText"/>
        <w:jc w:val="both"/>
      </w:pPr>
      <w:r>
        <w:rPr>
          <w:bCs/>
          <w:b/>
        </w:rPr>
        <w:t xml:space="preserve">6.2 Crisis Intervention.</w:t>
      </w:r>
      <w:r>
        <w:t xml:space="preserve"> </w:t>
      </w:r>
      <w:r>
        <w:t xml:space="preserve">During a mental health crisis, the Dean of Students shall be notified. Crisis response protocols shall be activated. The student shall be provided with immediate support.</w:t>
      </w:r>
    </w:p>
    <w:bookmarkEnd w:id="115"/>
    <w:bookmarkStart w:id="116" w:name="enforcement-8"/>
    <w:p>
      <w:pPr>
        <w:pStyle w:val="Heading2"/>
      </w:pPr>
      <w:r>
        <w:t xml:space="preserve">7.0 Enforcement</w:t>
      </w:r>
    </w:p>
    <w:p>
      <w:pPr>
        <w:pStyle w:val="FirstParagraph"/>
        <w:jc w:val="both"/>
      </w:pPr>
      <w:r>
        <w:rPr>
          <w:bCs/>
          <w:b/>
        </w:rPr>
        <w:t xml:space="preserve">7.1</w:t>
      </w:r>
      <w:r>
        <w:t xml:space="preserve"> </w:t>
      </w:r>
      <w:r>
        <w:t xml:space="preserve">No student shall be denied access to mental health support.</w:t>
      </w:r>
    </w:p>
    <w:p>
      <w:pPr>
        <w:pStyle w:val="BodyText"/>
        <w:jc w:val="both"/>
      </w:pPr>
      <w:r>
        <w:rPr>
          <w:bCs/>
          <w:b/>
        </w:rPr>
        <w:t xml:space="preserve">7.2</w:t>
      </w:r>
      <w:r>
        <w:t xml:space="preserve"> </w:t>
      </w:r>
      <w:r>
        <w:t xml:space="preserve">Violation of this Policy shall result in disciplinary action.</w:t>
      </w:r>
    </w:p>
    <w:bookmarkEnd w:id="116"/>
    <w:bookmarkStart w:id="117" w:name="related-documents-6"/>
    <w:p>
      <w:pPr>
        <w:pStyle w:val="Heading2"/>
      </w:pPr>
      <w:r>
        <w:t xml:space="preserve">8.0 Related Documents</w:t>
      </w:r>
    </w:p>
    <w:p>
      <w:pPr>
        <w:pStyle w:val="FirstParagraph"/>
        <w:jc w:val="both"/>
      </w:pPr>
      <w:r>
        <w:t xml:space="preserve">Disability Services Policy (STU-011).</w:t>
      </w:r>
    </w:p>
    <w:bookmarkEnd w:id="117"/>
    <w:bookmarkStart w:id="118" w:name="effective-date-8"/>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AMIU-STU-009</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STU-010: Career Services Policy</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10 of 23</w:t>
            </w:r>
          </w:p>
          <w:p>
            <w:pPr>
              <w:spacing w:before="0" w:after="60"/>
              <w:suppressAutoHyphens/>
            </w:pPr>
            <w:r>
              <w:rPr>
                <w:rFonts w:ascii="Fraunces Black" w:hAnsi="Fraunces Black"/>
                <w:color w:val="B08625"/>
                <w:b/>
                <w:sz w:val="72"/>
              </w:rPr>
              <w:t>STU-010</w:t>
            </w:r>
          </w:p>
          <w:p>
            <w:pPr>
              <w:spacing w:before="120" w:after="80"/>
              <w:suppressAutoHyphens/>
            </w:pPr>
            <w:r>
              <w:rPr>
                <w:rFonts w:ascii="Fraunces Black" w:hAnsi="Fraunces Black"/>
                <w:color w:val="FFFFFF"/>
                <w:b/>
                <w:sz w:val="84"/>
              </w:rPr>
              <w:t>Career Services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“Advising, job postings, and an alumni network available to every student, whether the barrier is preparation or placement.”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Services</w:t>
            </w:r>
          </w:p>
          <w:p>
            <w:pPr>
              <w:spacing w:before="0" w:after="90"/>
              <w:suppressAutoHyphens/>
            </w:pPr>
            <w:r>
              <w:rPr>
                <w:rFonts w:ascii="Archivo SemiBold" w:hAnsi="Archivo SemiBold"/>
                <w:color w:val="B08625"/>
                <w:b/>
                <w:sz w:val="17"/>
              </w:rPr>
              <w:t>5.0 </w:t>
            </w:r>
            <w:r>
              <w:rPr>
                <w:rFonts w:ascii="Archivo" w:hAnsi="Archivo"/>
                <w:color w:val="FFFFFF"/>
                <w:sz w:val="16"/>
              </w:rPr>
              <w:t>Handling Career Scenarios</w:t>
            </w:r>
          </w:p>
          <w:p>
            <w:pPr>
              <w:spacing w:before="0" w:after="90"/>
              <w:suppressAutoHyphens/>
            </w:pPr>
            <w:r>
              <w:rPr>
                <w:rFonts w:ascii="Archivo SemiBold" w:hAnsi="Archivo SemiBold"/>
                <w:color w:val="B08625"/>
                <w:b/>
                <w:sz w:val="17"/>
              </w:rPr>
              <w:t>6.0 </w:t>
            </w:r>
            <w:r>
              <w:rPr>
                <w:rFonts w:ascii="Archivo" w:hAnsi="Archivo"/>
                <w:color w:val="FFFFFF"/>
                <w:sz w:val="16"/>
              </w:rPr>
              <w:t>Enforcement</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118"/>
    <w:bookmarkStart w:id="119" w:name="stu-010-career-services-policy"/>
    <w:p>
      <w:pPr>
        <w:pStyle w:val="Heading2"/>
      </w:pPr>
      <w:r>
        <w:t xml:space="preserve">STU-010: Career Services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Career Services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19"/>
    <w:bookmarkStart w:id="120" w:name="purpose-9"/>
    <w:p>
      <w:pPr>
        <w:pStyle w:val="Heading2"/>
      </w:pPr>
      <w:r>
        <w:t xml:space="preserve">1.0 Purpose</w:t>
      </w:r>
    </w:p>
    <w:p>
      <w:pPr>
        <w:pStyle w:val="FirstParagraph"/>
        <w:jc w:val="both"/>
      </w:pPr>
      <w:r>
        <w:rPr>
          <w:bCs/>
          <w:b/>
        </w:rPr>
        <w:t xml:space="preserve">1.1</w:t>
      </w:r>
      <w:r>
        <w:t xml:space="preserve"> </w:t>
      </w:r>
      <w:r>
        <w:t xml:space="preserve">The purpose of this Policy is to define the career development services available to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Career readiness;</w:t>
      </w:r>
    </w:p>
    <w:p>
      <w:pPr>
        <w:pStyle w:val="BodyText"/>
        <w:jc w:val="both"/>
      </w:pPr>
      <w:r>
        <w:rPr>
          <w:bCs/>
          <w:b/>
        </w:rPr>
        <w:t xml:space="preserve">1.2.2</w:t>
      </w:r>
      <w:r>
        <w:t xml:space="preserve"> </w:t>
      </w:r>
      <w:r>
        <w:t xml:space="preserve">Student success;</w:t>
      </w:r>
    </w:p>
    <w:p>
      <w:pPr>
        <w:pStyle w:val="BodyText"/>
        <w:jc w:val="both"/>
      </w:pPr>
      <w:r>
        <w:rPr>
          <w:bCs/>
          <w:b/>
        </w:rPr>
        <w:t xml:space="preserve">1.2.3</w:t>
      </w:r>
      <w:r>
        <w:t xml:space="preserve"> </w:t>
      </w:r>
      <w:r>
        <w:t xml:space="preserve">Continuous improvement;</w:t>
      </w:r>
    </w:p>
    <w:p>
      <w:pPr>
        <w:pStyle w:val="BodyText"/>
        <w:jc w:val="both"/>
      </w:pPr>
      <w:r>
        <w:rPr>
          <w:bCs/>
          <w:b/>
        </w:rPr>
        <w:t xml:space="preserve">1.2.4</w:t>
      </w:r>
      <w:r>
        <w:t xml:space="preserve"> </w:t>
      </w:r>
      <w:r>
        <w:t xml:space="preserve">That no student is denied access to career services.</w:t>
      </w:r>
    </w:p>
    <w:bookmarkEnd w:id="120"/>
    <w:bookmarkStart w:id="121" w:name="scope-9"/>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21"/>
    <w:bookmarkStart w:id="122" w:name="policy-statement-9"/>
    <w:p>
      <w:pPr>
        <w:pStyle w:val="Heading2"/>
      </w:pPr>
      <w:r>
        <w:t xml:space="preserve">3.0 Policy Statement</w:t>
      </w:r>
    </w:p>
    <w:p>
      <w:pPr>
        <w:pStyle w:val="FirstParagraph"/>
        <w:jc w:val="both"/>
      </w:pPr>
      <w:r>
        <w:rPr>
          <w:bCs/>
          <w:b/>
        </w:rPr>
        <w:t xml:space="preserve">3.1</w:t>
      </w:r>
      <w:r>
        <w:t xml:space="preserve"> </w:t>
      </w:r>
      <w:r>
        <w:t xml:space="preserve">The University shall provide career development services to students.</w:t>
      </w:r>
    </w:p>
    <w:p>
      <w:pPr>
        <w:pStyle w:val="BodyText"/>
        <w:jc w:val="both"/>
      </w:pPr>
      <w:r>
        <w:rPr>
          <w:bCs/>
          <w:b/>
        </w:rPr>
        <w:t xml:space="preserve">3.2</w:t>
      </w:r>
      <w:r>
        <w:t xml:space="preserve"> </w:t>
      </w:r>
      <w:r>
        <w:t xml:space="preserve">Services shall be available to all students.</w:t>
      </w:r>
    </w:p>
    <w:p>
      <w:pPr>
        <w:pStyle w:val="BodyText"/>
        <w:jc w:val="both"/>
      </w:pPr>
      <w:r>
        <w:rPr>
          <w:bCs/>
          <w:b/>
        </w:rPr>
        <w:t xml:space="preserve">3.3</w:t>
      </w:r>
      <w:r>
        <w:t xml:space="preserve"> </w:t>
      </w:r>
      <w:r>
        <w:t xml:space="preserve">No student shall be denied access to career services.</w:t>
      </w:r>
    </w:p>
    <w:bookmarkEnd w:id="122"/>
    <w:bookmarkStart w:id="123" w:name="services-1"/>
    <w:p>
      <w:pPr>
        <w:pStyle w:val="Heading2"/>
      </w:pPr>
      <w:r>
        <w:t xml:space="preserve">4.0 Services</w:t>
      </w:r>
    </w:p>
    <w:p>
      <w:pPr>
        <w:pStyle w:val="FirstParagraph"/>
        <w:jc w:val="both"/>
      </w:pPr>
      <w:r>
        <w:rPr>
          <w:bCs/>
          <w:b/>
        </w:rPr>
        <w:t xml:space="preserve">4.1</w:t>
      </w:r>
      <w:r>
        <w:t xml:space="preserve"> </w:t>
      </w:r>
      <w:r>
        <w:t xml:space="preserve">Services shall include: career advising; job postings; resume support; interview preparation; employer partnerships; and alumni network.</w:t>
      </w:r>
    </w:p>
    <w:bookmarkEnd w:id="123"/>
    <w:bookmarkStart w:id="124" w:name="handling-career-scenarios"/>
    <w:p>
      <w:pPr>
        <w:pStyle w:val="Heading2"/>
      </w:pPr>
      <w:r>
        <w:t xml:space="preserve">5.0 Handling Career Scenarios</w:t>
      </w:r>
    </w:p>
    <w:p>
      <w:pPr>
        <w:pStyle w:val="FirstParagraph"/>
        <w:jc w:val="both"/>
      </w:pPr>
      <w:r>
        <w:rPr>
          <w:bCs/>
          <w:b/>
        </w:rPr>
        <w:t xml:space="preserve">5.1 Unemployment.</w:t>
      </w:r>
      <w:r>
        <w:t xml:space="preserve"> </w:t>
      </w:r>
      <w:r>
        <w:t xml:space="preserve">When graduates are unemployed, the Career Services Office shall provide support. Job placement assistance shall be offered. Career counseling shall be provided.</w:t>
      </w:r>
    </w:p>
    <w:p>
      <w:pPr>
        <w:pStyle w:val="BodyText"/>
        <w:jc w:val="both"/>
      </w:pPr>
      <w:r>
        <w:rPr>
          <w:bCs/>
          <w:b/>
        </w:rPr>
        <w:t xml:space="preserve">5.2 Inadequate Preparation.</w:t>
      </w:r>
      <w:r>
        <w:t xml:space="preserve"> </w:t>
      </w:r>
      <w:r>
        <w:t xml:space="preserve">When students feel unprepared, the Career Services Office shall provide training. Workshops and resources shall be offered. Career advising shall be available.</w:t>
      </w:r>
    </w:p>
    <w:bookmarkEnd w:id="124"/>
    <w:bookmarkStart w:id="125" w:name="enforcement-9"/>
    <w:p>
      <w:pPr>
        <w:pStyle w:val="Heading2"/>
      </w:pPr>
      <w:r>
        <w:t xml:space="preserve">6.0 Enforcement</w:t>
      </w:r>
    </w:p>
    <w:p>
      <w:pPr>
        <w:pStyle w:val="FirstParagraph"/>
        <w:jc w:val="both"/>
      </w:pPr>
      <w:r>
        <w:rPr>
          <w:bCs/>
          <w:b/>
        </w:rPr>
        <w:t xml:space="preserve">6.1</w:t>
      </w:r>
      <w:r>
        <w:t xml:space="preserve"> </w:t>
      </w:r>
      <w:r>
        <w:t xml:space="preserve">No student shall be denied access to career services.</w:t>
      </w:r>
    </w:p>
    <w:p>
      <w:pPr>
        <w:pStyle w:val="BodyText"/>
        <w:jc w:val="both"/>
      </w:pPr>
      <w:r>
        <w:rPr>
          <w:bCs/>
          <w:b/>
        </w:rPr>
        <w:t xml:space="preserve">6.2</w:t>
      </w:r>
      <w:r>
        <w:t xml:space="preserve"> </w:t>
      </w:r>
      <w:r>
        <w:t xml:space="preserve">Violation of this Policy shall result in disciplinary action.</w:t>
      </w:r>
    </w:p>
    <w:bookmarkEnd w:id="125"/>
    <w:bookmarkStart w:id="126" w:name="effective-date-9"/>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AMIU-STU-010</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STU-011: Disability Services Policy</w:t>
      </w:r>
    </w:p>
    <w:tbl>
      <w:tblPr>
        <w:tblW w:w="9350" w:type="dxa"/>
        <w:tblBorders>
          <w:top w:val="single" w:sz="10" w:space="0" w:color="B08625"/>
          <w:bottom w:val="single" w:sz="10" w:space="0" w:color="B08625"/>
        </w:tblBorders>
      </w:tblPr>
      <w:tblGrid>
        <w:gridCol w:w="9350"/>
      </w:tblGrid>
      <w:tr>
        <w:trPr>
          <w:trHeight w:val="118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11 of 23</w:t>
            </w:r>
          </w:p>
          <w:p>
            <w:pPr>
              <w:spacing w:before="0" w:after="60"/>
              <w:suppressAutoHyphens/>
            </w:pPr>
            <w:r>
              <w:rPr>
                <w:rFonts w:ascii="Fraunces Black" w:hAnsi="Fraunces Black"/>
                <w:color w:val="B08625"/>
                <w:b/>
                <w:sz w:val="72"/>
              </w:rPr>
              <w:t>STU-011</w:t>
            </w:r>
          </w:p>
          <w:p>
            <w:pPr>
              <w:spacing w:before="120" w:after="80"/>
              <w:suppressAutoHyphens/>
            </w:pPr>
            <w:r>
              <w:rPr>
                <w:rFonts w:ascii="Fraunces Black" w:hAnsi="Fraunces Black"/>
                <w:color w:val="FFFFFF"/>
                <w:b/>
                <w:sz w:val="68"/>
              </w:rPr>
              <w:t>Disability Services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“Reasonable accommodation is a right, not a favor — reviewed on request, and enforced against discrimination when it is denied.”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Handling Disability Scenarios</w:t>
            </w:r>
          </w:p>
          <w:p>
            <w:pPr>
              <w:spacing w:before="0" w:after="90"/>
              <w:suppressAutoHyphens/>
            </w:pPr>
            <w:r>
              <w:rPr>
                <w:rFonts w:ascii="Archivo SemiBold" w:hAnsi="Archivo SemiBold"/>
                <w:color w:val="B08625"/>
                <w:b/>
                <w:sz w:val="17"/>
              </w:rPr>
              <w:t>6.0 </w:t>
            </w:r>
            <w:r>
              <w:rPr>
                <w:rFonts w:ascii="Archivo" w:hAnsi="Archivo"/>
                <w:color w:val="FFFFFF"/>
                <w:sz w:val="16"/>
              </w:rPr>
              <w:t>Legal Compliance</w:t>
            </w:r>
          </w:p>
          <w:p>
            <w:pPr>
              <w:spacing w:before="0" w:after="90"/>
              <w:suppressAutoHyphens/>
            </w:pPr>
            <w:r>
              <w:rPr>
                <w:rFonts w:ascii="Archivo SemiBold" w:hAnsi="Archivo SemiBold"/>
                <w:color w:val="B08625"/>
                <w:b/>
                <w:sz w:val="17"/>
              </w:rPr>
              <w:t>7.0 </w:t>
            </w:r>
            <w:r>
              <w:rPr>
                <w:rFonts w:ascii="Archivo" w:hAnsi="Archivo"/>
                <w:color w:val="FFFFFF"/>
                <w:sz w:val="16"/>
              </w:rPr>
              <w:t>Related Documents</w:t>
            </w:r>
          </w:p>
          <w:p>
            <w:pPr>
              <w:spacing w:before="0" w:after="90"/>
              <w:suppressAutoHyphens/>
            </w:pPr>
            <w:r>
              <w:rPr>
                <w:rFonts w:ascii="Archivo SemiBold" w:hAnsi="Archivo SemiBold"/>
                <w:color w:val="B08625"/>
                <w:b/>
                <w:sz w:val="17"/>
              </w:rPr>
              <w:t>8.0 </w:t>
            </w:r>
            <w:r>
              <w:rPr>
                <w:rFonts w:ascii="Archivo" w:hAnsi="Archivo"/>
                <w:color w:val="FFFFFF"/>
                <w:sz w:val="16"/>
              </w:rPr>
              <w:t>Effective Date</w:t>
            </w:r>
          </w:p>
        </w:tc>
      </w:tr>
    </w:tbl>
    <w:p>
      <w:pPr>
        <w:jc w:val="both"/>
      </w:pPr>
      <w:r>
        <w:br w:type="page"/>
      </w:r>
    </w:p>
    <w:bookmarkEnd w:id="126"/>
    <w:bookmarkStart w:id="127" w:name="stu-011-disability-services-policy"/>
    <w:p>
      <w:pPr>
        <w:pStyle w:val="Heading2"/>
      </w:pPr>
      <w:r>
        <w:t xml:space="preserve">STU-011: Disability Services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27"/>
    <w:bookmarkStart w:id="128" w:name="purpose-10"/>
    <w:p>
      <w:pPr>
        <w:pStyle w:val="Heading2"/>
      </w:pPr>
      <w:r>
        <w:t xml:space="preserve">1.0 Purpose</w:t>
      </w:r>
    </w:p>
    <w:p>
      <w:pPr>
        <w:pStyle w:val="FirstParagraph"/>
        <w:jc w:val="both"/>
      </w:pPr>
      <w:r>
        <w:rPr>
          <w:bCs/>
          <w:b/>
        </w:rPr>
        <w:t xml:space="preserve">1.1</w:t>
      </w:r>
      <w:r>
        <w:t xml:space="preserve"> </w:t>
      </w:r>
      <w:r>
        <w:t xml:space="preserve">The purpose of this Policy is to define the process for requesting and providing reasonable accommodations for students with disabilities.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Equal access;</w:t>
      </w:r>
    </w:p>
    <w:p>
      <w:pPr>
        <w:pStyle w:val="BodyText"/>
        <w:jc w:val="both"/>
      </w:pPr>
      <w:r>
        <w:rPr>
          <w:bCs/>
          <w:b/>
        </w:rPr>
        <w:t xml:space="preserve">1.2.2</w:t>
      </w:r>
      <w:r>
        <w:t xml:space="preserve"> </w:t>
      </w:r>
      <w:r>
        <w:t xml:space="preserve">Legal compliance;</w:t>
      </w:r>
    </w:p>
    <w:p>
      <w:pPr>
        <w:pStyle w:val="BodyText"/>
        <w:jc w:val="both"/>
      </w:pPr>
      <w:r>
        <w:rPr>
          <w:bCs/>
          <w:b/>
        </w:rPr>
        <w:t xml:space="preserve">1.2.3</w:t>
      </w:r>
      <w:r>
        <w:t xml:space="preserve"> </w:t>
      </w:r>
      <w:r>
        <w:t xml:space="preserve">Student support;</w:t>
      </w:r>
    </w:p>
    <w:p>
      <w:pPr>
        <w:pStyle w:val="BodyText"/>
        <w:jc w:val="both"/>
      </w:pPr>
      <w:r>
        <w:rPr>
          <w:bCs/>
          <w:b/>
        </w:rPr>
        <w:t xml:space="preserve">1.2.4</w:t>
      </w:r>
      <w:r>
        <w:t xml:space="preserve"> </w:t>
      </w:r>
      <w:r>
        <w:t xml:space="preserve">That no student is discriminated against due to disability.</w:t>
      </w:r>
    </w:p>
    <w:bookmarkEnd w:id="128"/>
    <w:bookmarkStart w:id="129" w:name="scope-10"/>
    <w:p>
      <w:pPr>
        <w:pStyle w:val="Heading2"/>
      </w:pPr>
      <w:r>
        <w:t xml:space="preserve">2.0 Scope</w:t>
      </w:r>
    </w:p>
    <w:p>
      <w:pPr>
        <w:pStyle w:val="FirstParagraph"/>
        <w:jc w:val="both"/>
      </w:pPr>
      <w:r>
        <w:rPr>
          <w:bCs/>
          <w:b/>
        </w:rPr>
        <w:t xml:space="preserve">2.1</w:t>
      </w:r>
      <w:r>
        <w:t xml:space="preserve"> </w:t>
      </w:r>
      <w:r>
        <w:t xml:space="preserve">This Policy applies to all students with disabilities.</w:t>
      </w:r>
    </w:p>
    <w:bookmarkEnd w:id="129"/>
    <w:bookmarkStart w:id="130" w:name="definitions-7"/>
    <w:p>
      <w:pPr>
        <w:pStyle w:val="Heading2"/>
      </w:pPr>
      <w:r>
        <w:t xml:space="preserve">3.0 Definitions</w:t>
      </w:r>
    </w:p>
    <w:p>
      <w:pPr>
        <w:pStyle w:val="FirstParagraph"/>
        <w:jc w:val="both"/>
      </w:pPr>
      <w:r>
        <w:rPr>
          <w:bCs/>
          <w:b/>
        </w:rPr>
        <w:t xml:space="preserve">3.1 Disability:</w:t>
      </w:r>
      <w:r>
        <w:t xml:space="preserve"> </w:t>
      </w:r>
      <w:r>
        <w:t xml:space="preserve">A physical or mental impairment that substantially limits a major life activity.</w:t>
      </w:r>
    </w:p>
    <w:p>
      <w:pPr>
        <w:pStyle w:val="BodyText"/>
        <w:jc w:val="both"/>
      </w:pPr>
      <w:r>
        <w:rPr>
          <w:bCs/>
          <w:b/>
        </w:rPr>
        <w:t xml:space="preserve">3.2 Reasonable Accommodation:</w:t>
      </w:r>
      <w:r>
        <w:t xml:space="preserve"> </w:t>
      </w:r>
      <w:r>
        <w:t xml:space="preserve">A modification that enables equal access.</w:t>
      </w:r>
    </w:p>
    <w:bookmarkEnd w:id="130"/>
    <w:bookmarkStart w:id="131" w:name="policy-statement-10"/>
    <w:p>
      <w:pPr>
        <w:pStyle w:val="Heading2"/>
      </w:pPr>
      <w:r>
        <w:t xml:space="preserve">4.0 Policy Statement</w:t>
      </w:r>
    </w:p>
    <w:p>
      <w:pPr>
        <w:pStyle w:val="FirstParagraph"/>
        <w:jc w:val="both"/>
      </w:pPr>
      <w:r>
        <w:rPr>
          <w:bCs/>
          <w:b/>
        </w:rPr>
        <w:t xml:space="preserve">4.1</w:t>
      </w:r>
      <w:r>
        <w:t xml:space="preserve"> </w:t>
      </w:r>
      <w:r>
        <w:t xml:space="preserve">The University shall provide reasonable accommodations to students with disabilities.</w:t>
      </w:r>
    </w:p>
    <w:p>
      <w:pPr>
        <w:pStyle w:val="BodyText"/>
        <w:jc w:val="both"/>
      </w:pPr>
      <w:r>
        <w:rPr>
          <w:bCs/>
          <w:b/>
        </w:rPr>
        <w:t xml:space="preserve">4.2</w:t>
      </w:r>
      <w:r>
        <w:t xml:space="preserve"> </w:t>
      </w:r>
      <w:r>
        <w:t xml:space="preserve">Accommodations shall be requested through the Office of Student Affairs.</w:t>
      </w:r>
    </w:p>
    <w:p>
      <w:pPr>
        <w:pStyle w:val="BodyText"/>
        <w:jc w:val="both"/>
      </w:pPr>
      <w:r>
        <w:rPr>
          <w:bCs/>
          <w:b/>
        </w:rPr>
        <w:t xml:space="preserve">4.3</w:t>
      </w:r>
      <w:r>
        <w:t xml:space="preserve"> </w:t>
      </w:r>
      <w:r>
        <w:t xml:space="preserve">Documentation requirements shall be defined.</w:t>
      </w:r>
    </w:p>
    <w:p>
      <w:pPr>
        <w:pStyle w:val="BodyText"/>
        <w:jc w:val="both"/>
      </w:pPr>
      <w:r>
        <w:rPr>
          <w:bCs/>
          <w:b/>
        </w:rPr>
        <w:t xml:space="preserve">4.4</w:t>
      </w:r>
      <w:r>
        <w:t xml:space="preserve"> </w:t>
      </w:r>
      <w:r>
        <w:t xml:space="preserve">Grievance procedure shall be available.</w:t>
      </w:r>
    </w:p>
    <w:p>
      <w:pPr>
        <w:pStyle w:val="BodyText"/>
        <w:jc w:val="both"/>
      </w:pPr>
      <w:r>
        <w:rPr>
          <w:bCs/>
          <w:b/>
        </w:rPr>
        <w:t xml:space="preserve">4.5</w:t>
      </w:r>
      <w:r>
        <w:t xml:space="preserve"> </w:t>
      </w:r>
      <w:r>
        <w:t xml:space="preserve">No student shall be discriminated against due to disability.</w:t>
      </w:r>
    </w:p>
    <w:bookmarkEnd w:id="131"/>
    <w:bookmarkStart w:id="132" w:name="handling-disability-scenarios"/>
    <w:p>
      <w:pPr>
        <w:pStyle w:val="Heading2"/>
      </w:pPr>
      <w:r>
        <w:t xml:space="preserve">5.0 Handling Disability Scenarios</w:t>
      </w:r>
    </w:p>
    <w:p>
      <w:pPr>
        <w:pStyle w:val="FirstParagraph"/>
        <w:jc w:val="both"/>
      </w:pPr>
      <w:r>
        <w:rPr>
          <w:bCs/>
          <w:b/>
        </w:rPr>
        <w:t xml:space="preserve">5.1 Inadequate Accommodations.</w:t>
      </w:r>
      <w:r>
        <w:t xml:space="preserve"> </w:t>
      </w:r>
      <w:r>
        <w:t xml:space="preserve">When accommodations are inadequate, the student shall submit a complaint. The Office of Student Affairs shall review the accommodations. Additional accommodations shall be provided.</w:t>
      </w:r>
    </w:p>
    <w:p>
      <w:pPr>
        <w:pStyle w:val="BodyText"/>
        <w:jc w:val="both"/>
      </w:pPr>
      <w:r>
        <w:rPr>
          <w:bCs/>
          <w:b/>
        </w:rPr>
        <w:t xml:space="preserve">5.2 Discrimination.</w:t>
      </w:r>
      <w:r>
        <w:t xml:space="preserve"> </w:t>
      </w:r>
      <w:r>
        <w:t xml:space="preserve">When discrimination is alleged, the Office of Legal Counsel shall investigate. The person responsible shall be subject to disciplinary action. The student shall be supported.</w:t>
      </w:r>
    </w:p>
    <w:bookmarkEnd w:id="132"/>
    <w:bookmarkStart w:id="133" w:name="legal-compliance"/>
    <w:p>
      <w:pPr>
        <w:pStyle w:val="Heading2"/>
      </w:pPr>
      <w:r>
        <w:t xml:space="preserve">6.0 Legal Compliance</w:t>
      </w:r>
    </w:p>
    <w:p>
      <w:pPr>
        <w:pStyle w:val="FirstParagraph"/>
        <w:jc w:val="both"/>
      </w:pPr>
      <w:r>
        <w:rPr>
          <w:bCs/>
          <w:b/>
        </w:rPr>
        <w:t xml:space="preserve">6.1</w:t>
      </w:r>
      <w:r>
        <w:t xml:space="preserve"> </w:t>
      </w:r>
      <w:r>
        <w:t xml:space="preserve">The University shall comply with the Americans with Disabilities Act (ADA); Section 504 of the Rehabilitation Act; and the Rehabilitation Act.</w:t>
      </w:r>
    </w:p>
    <w:bookmarkEnd w:id="133"/>
    <w:bookmarkStart w:id="134" w:name="related-documents-7"/>
    <w:p>
      <w:pPr>
        <w:pStyle w:val="Heading2"/>
      </w:pPr>
      <w:r>
        <w:t xml:space="preserve">7.0 Related Documents</w:t>
      </w:r>
    </w:p>
    <w:p>
      <w:pPr>
        <w:pStyle w:val="FirstParagraph"/>
        <w:jc w:val="both"/>
      </w:pPr>
      <w:r>
        <w:t xml:space="preserve">Non-Discrimination &amp; Title IX Policy (LEG-005).</w:t>
      </w:r>
    </w:p>
    <w:bookmarkEnd w:id="134"/>
    <w:bookmarkStart w:id="135" w:name="effective-date-10"/>
    <w:p>
      <w:pPr>
        <w:pStyle w:val="Heading2"/>
      </w:pPr>
      <w:r>
        <w:t xml:space="preserve">8.0 Effective Date</w:t>
      </w:r>
    </w:p>
    <w:p>
      <w:pPr>
        <w:pStyle w:val="FirstParagraph"/>
        <w:jc w:val="both"/>
      </w:pPr>
      <w:r>
        <w:rPr>
          <w:bCs/>
          <w:b/>
        </w:rPr>
        <w:t xml:space="preserve">8.1</w:t>
      </w:r>
      <w:r>
        <w:t xml:space="preserve"> </w:t>
      </w:r>
      <w:r>
        <w:t xml:space="preserve">This Policy is effective as of 1 January 2028.</w:t>
      </w:r>
    </w:p>
    <w:p>
      <w:pPr>
        <w:pStyle w:val="BodyText"/>
        <w:jc w:val="both"/>
      </w:pPr>
      <w:r>
        <w:rPr>
          <w:iCs/>
          <w:i/>
        </w:rPr>
        <w:t xml:space="preserve">End of AMIU-STU-011</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STU-012: Student Activities Policy</w:t>
      </w:r>
    </w:p>
    <w:tbl>
      <w:tblPr>
        <w:tblW w:w="9350" w:type="dxa"/>
        <w:tblBorders>
          <w:top w:val="single" w:sz="10" w:space="0" w:color="B08625"/>
          <w:bottom w:val="single" w:sz="10" w:space="0" w:color="B08625"/>
        </w:tblBorders>
      </w:tblPr>
      <w:tblGrid>
        <w:gridCol w:w="9350"/>
      </w:tblGrid>
      <w:tr>
        <w:trPr>
          <w:trHeight w:val="115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12 of 23</w:t>
            </w:r>
          </w:p>
          <w:p>
            <w:pPr>
              <w:spacing w:before="0" w:after="60"/>
              <w:suppressAutoHyphens/>
            </w:pPr>
            <w:r>
              <w:rPr>
                <w:rFonts w:ascii="Fraunces Black" w:hAnsi="Fraunces Black"/>
                <w:color w:val="B08625"/>
                <w:b/>
                <w:sz w:val="72"/>
              </w:rPr>
              <w:t>STU-012</w:t>
            </w:r>
          </w:p>
          <w:p>
            <w:pPr>
              <w:spacing w:before="120" w:after="80"/>
              <w:suppressAutoHyphens/>
            </w:pPr>
            <w:r>
              <w:rPr>
                <w:rFonts w:ascii="Fraunces Black" w:hAnsi="Fraunces Black"/>
                <w:color w:val="FFFFFF"/>
                <w:b/>
                <w:sz w:val="68"/>
              </w:rPr>
              <w:t>Student Activities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“Registered organizations, approved events, and a governance voice for students — open to all, accountable to the Dean of Students.”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Student Activity Scenarios</w:t>
            </w:r>
          </w:p>
          <w:p>
            <w:pPr>
              <w:spacing w:before="0" w:after="90"/>
              <w:suppressAutoHyphens/>
            </w:pPr>
            <w:r>
              <w:rPr>
                <w:rFonts w:ascii="Archivo SemiBold" w:hAnsi="Archivo SemiBold"/>
                <w:color w:val="B08625"/>
                <w:b/>
                <w:sz w:val="17"/>
              </w:rPr>
              <w:t>5.0 </w:t>
            </w:r>
            <w:r>
              <w:rPr>
                <w:rFonts w:ascii="Archivo" w:hAnsi="Archivo"/>
                <w:color w:val="FFFFFF"/>
                <w:sz w:val="16"/>
              </w:rPr>
              <w:t>Related Documents</w:t>
            </w:r>
          </w:p>
          <w:p>
            <w:pPr>
              <w:spacing w:before="0" w:after="90"/>
              <w:suppressAutoHyphens/>
            </w:pPr>
            <w:r>
              <w:rPr>
                <w:rFonts w:ascii="Archivo SemiBold" w:hAnsi="Archivo SemiBold"/>
                <w:color w:val="B08625"/>
                <w:b/>
                <w:sz w:val="17"/>
              </w:rPr>
              <w:t>6.0 </w:t>
            </w:r>
            <w:r>
              <w:rPr>
                <w:rFonts w:ascii="Archivo" w:hAnsi="Archivo"/>
                <w:color w:val="FFFFFF"/>
                <w:sz w:val="16"/>
              </w:rPr>
              <w:t>Effective Date</w:t>
            </w:r>
          </w:p>
        </w:tc>
      </w:tr>
    </w:tbl>
    <w:p>
      <w:pPr>
        <w:jc w:val="both"/>
      </w:pPr>
      <w:r>
        <w:br w:type="page"/>
      </w:r>
    </w:p>
    <w:bookmarkEnd w:id="135"/>
    <w:bookmarkStart w:id="136" w:name="stu-012-student-activities-policy"/>
    <w:p>
      <w:pPr>
        <w:pStyle w:val="Heading2"/>
      </w:pPr>
      <w:r>
        <w:t xml:space="preserve">STU-012: Student Activities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36"/>
    <w:bookmarkStart w:id="137" w:name="purpose-11"/>
    <w:p>
      <w:pPr>
        <w:pStyle w:val="Heading2"/>
      </w:pPr>
      <w:r>
        <w:t xml:space="preserve">1.0 Purpose</w:t>
      </w:r>
    </w:p>
    <w:p>
      <w:pPr>
        <w:pStyle w:val="FirstParagraph"/>
        <w:jc w:val="both"/>
      </w:pPr>
      <w:r>
        <w:rPr>
          <w:bCs/>
          <w:b/>
        </w:rPr>
        <w:t xml:space="preserve">1.1</w:t>
      </w:r>
      <w:r>
        <w:t xml:space="preserve"> </w:t>
      </w:r>
      <w:r>
        <w:t xml:space="preserve">The purpose of this Policy is to define the structure for student organizations, event approval, and student governance.</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Student engagement;</w:t>
      </w:r>
    </w:p>
    <w:p>
      <w:pPr>
        <w:pStyle w:val="BodyText"/>
        <w:jc w:val="both"/>
      </w:pPr>
      <w:r>
        <w:rPr>
          <w:bCs/>
          <w:b/>
        </w:rPr>
        <w:t xml:space="preserve">1.2.2</w:t>
      </w:r>
      <w:r>
        <w:t xml:space="preserve"> </w:t>
      </w:r>
      <w:r>
        <w:t xml:space="preserve">Effective governance;</w:t>
      </w:r>
    </w:p>
    <w:p>
      <w:pPr>
        <w:pStyle w:val="BodyText"/>
        <w:jc w:val="both"/>
      </w:pPr>
      <w:r>
        <w:rPr>
          <w:bCs/>
          <w:b/>
        </w:rPr>
        <w:t xml:space="preserve">1.2.3</w:t>
      </w:r>
      <w:r>
        <w:t xml:space="preserve"> </w:t>
      </w:r>
      <w:r>
        <w:t xml:space="preserve">Accountability;</w:t>
      </w:r>
    </w:p>
    <w:p>
      <w:pPr>
        <w:pStyle w:val="BodyText"/>
        <w:jc w:val="both"/>
      </w:pPr>
      <w:r>
        <w:rPr>
          <w:bCs/>
          <w:b/>
        </w:rPr>
        <w:t xml:space="preserve">1.2.4</w:t>
      </w:r>
      <w:r>
        <w:t xml:space="preserve"> </w:t>
      </w:r>
      <w:r>
        <w:t xml:space="preserve">That no student is excluded from participation.</w:t>
      </w:r>
    </w:p>
    <w:bookmarkEnd w:id="137"/>
    <w:bookmarkStart w:id="138" w:name="scope-11"/>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38"/>
    <w:bookmarkStart w:id="139" w:name="policy-statement-11"/>
    <w:p>
      <w:pPr>
        <w:pStyle w:val="Heading2"/>
      </w:pPr>
      <w:r>
        <w:t xml:space="preserve">3.0 Policy Statement</w:t>
      </w:r>
    </w:p>
    <w:p>
      <w:pPr>
        <w:pStyle w:val="FirstParagraph"/>
        <w:jc w:val="both"/>
      </w:pPr>
      <w:r>
        <w:rPr>
          <w:bCs/>
          <w:b/>
        </w:rPr>
        <w:t xml:space="preserve">3.1</w:t>
      </w:r>
      <w:r>
        <w:t xml:space="preserve"> </w:t>
      </w:r>
      <w:r>
        <w:t xml:space="preserve">The University shall support student organizations and activities.</w:t>
      </w:r>
    </w:p>
    <w:p>
      <w:pPr>
        <w:pStyle w:val="BodyText"/>
        <w:jc w:val="both"/>
      </w:pPr>
      <w:r>
        <w:rPr>
          <w:bCs/>
          <w:b/>
        </w:rPr>
        <w:t xml:space="preserve">3.2</w:t>
      </w:r>
      <w:r>
        <w:t xml:space="preserve"> </w:t>
      </w:r>
      <w:r>
        <w:t xml:space="preserve">Recognized organizations shall be defined.</w:t>
      </w:r>
    </w:p>
    <w:p>
      <w:pPr>
        <w:pStyle w:val="BodyText"/>
        <w:jc w:val="both"/>
      </w:pPr>
      <w:r>
        <w:rPr>
          <w:bCs/>
          <w:b/>
        </w:rPr>
        <w:t xml:space="preserve">3.3</w:t>
      </w:r>
      <w:r>
        <w:t xml:space="preserve"> </w:t>
      </w:r>
      <w:r>
        <w:t xml:space="preserve">Registration processes shall be established.</w:t>
      </w:r>
    </w:p>
    <w:p>
      <w:pPr>
        <w:pStyle w:val="BodyText"/>
        <w:jc w:val="both"/>
      </w:pPr>
      <w:r>
        <w:rPr>
          <w:bCs/>
          <w:b/>
        </w:rPr>
        <w:t xml:space="preserve">3.4</w:t>
      </w:r>
      <w:r>
        <w:t xml:space="preserve"> </w:t>
      </w:r>
      <w:r>
        <w:t xml:space="preserve">Event approval procedures shall be defined.</w:t>
      </w:r>
    </w:p>
    <w:p>
      <w:pPr>
        <w:pStyle w:val="BodyText"/>
        <w:jc w:val="both"/>
      </w:pPr>
      <w:r>
        <w:rPr>
          <w:bCs/>
          <w:b/>
        </w:rPr>
        <w:t xml:space="preserve">3.5</w:t>
      </w:r>
      <w:r>
        <w:t xml:space="preserve"> </w:t>
      </w:r>
      <w:r>
        <w:t xml:space="preserve">Student government shall be supported.</w:t>
      </w:r>
    </w:p>
    <w:p>
      <w:pPr>
        <w:pStyle w:val="BodyText"/>
        <w:jc w:val="both"/>
      </w:pPr>
      <w:r>
        <w:rPr>
          <w:bCs/>
          <w:b/>
        </w:rPr>
        <w:t xml:space="preserve">3.6</w:t>
      </w:r>
      <w:r>
        <w:t xml:space="preserve"> </w:t>
      </w:r>
      <w:r>
        <w:t xml:space="preserve">No student shall be excluded from participation.</w:t>
      </w:r>
    </w:p>
    <w:bookmarkEnd w:id="139"/>
    <w:bookmarkStart w:id="140" w:name="handling-student-activity-scenarios"/>
    <w:p>
      <w:pPr>
        <w:pStyle w:val="Heading2"/>
      </w:pPr>
      <w:r>
        <w:t xml:space="preserve">4.0 Handling Student Activity Scenarios</w:t>
      </w:r>
    </w:p>
    <w:p>
      <w:pPr>
        <w:pStyle w:val="FirstParagraph"/>
        <w:jc w:val="both"/>
      </w:pPr>
      <w:r>
        <w:rPr>
          <w:bCs/>
          <w:b/>
        </w:rPr>
        <w:t xml:space="preserve">4.1 Misconduct.</w:t>
      </w:r>
      <w:r>
        <w:t xml:space="preserve"> </w:t>
      </w:r>
      <w:r>
        <w:t xml:space="preserve">When student organizations engage in misconduct, the Dean of Students shall investigate. Sanctions may include probation, suspension, or dissolution. The organization shall be given an opportunity to respond.</w:t>
      </w:r>
    </w:p>
    <w:p>
      <w:pPr>
        <w:pStyle w:val="BodyText"/>
        <w:jc w:val="both"/>
      </w:pPr>
      <w:r>
        <w:rPr>
          <w:bCs/>
          <w:b/>
        </w:rPr>
        <w:t xml:space="preserve">4.2 Funding Disputes.</w:t>
      </w:r>
      <w:r>
        <w:t xml:space="preserve"> </w:t>
      </w:r>
      <w:r>
        <w:t xml:space="preserve">When funding disputes arise, the Student Government Association shall resolve them. The Dean of Students shall provide oversight. The final decision shall be made by the Dean of Students.</w:t>
      </w:r>
    </w:p>
    <w:bookmarkEnd w:id="140"/>
    <w:bookmarkStart w:id="141" w:name="related-documents-8"/>
    <w:p>
      <w:pPr>
        <w:pStyle w:val="Heading2"/>
      </w:pPr>
      <w:r>
        <w:t xml:space="preserve">5.0 Related Documents</w:t>
      </w:r>
    </w:p>
    <w:p>
      <w:pPr>
        <w:pStyle w:val="FirstParagraph"/>
        <w:jc w:val="both"/>
      </w:pPr>
      <w:r>
        <w:t xml:space="preserve">Student Code of Conduct (STU-001).</w:t>
      </w:r>
    </w:p>
    <w:bookmarkEnd w:id="141"/>
    <w:bookmarkStart w:id="142" w:name="effective-date-11"/>
    <w:p>
      <w:pPr>
        <w:pStyle w:val="Heading2"/>
      </w:pPr>
      <w:r>
        <w:t xml:space="preserve">6.0 Effective Date</w:t>
      </w:r>
    </w:p>
    <w:p>
      <w:pPr>
        <w:pStyle w:val="FirstParagraph"/>
        <w:jc w:val="both"/>
      </w:pPr>
      <w:r>
        <w:rPr>
          <w:bCs/>
          <w:b/>
        </w:rPr>
        <w:t xml:space="preserve">6.1</w:t>
      </w:r>
      <w:r>
        <w:t xml:space="preserve"> </w:t>
      </w:r>
      <w:r>
        <w:t xml:space="preserve">This Policy is effective as of 1 January 2028.</w:t>
      </w:r>
    </w:p>
    <w:p>
      <w:pPr>
        <w:pStyle w:val="BodyText"/>
        <w:jc w:val="both"/>
      </w:pPr>
      <w:r>
        <w:rPr>
          <w:iCs/>
          <w:i/>
        </w:rPr>
        <w:t xml:space="preserve">End of AMIU-STU-012</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STU-013: International Student Support Policy</w:t>
      </w:r>
    </w:p>
    <w:tbl>
      <w:tblPr>
        <w:tblW w:w="9350" w:type="dxa"/>
        <w:tblBorders>
          <w:top w:val="single" w:sz="10" w:space="0" w:color="B08625"/>
          <w:bottom w:val="single" w:sz="10" w:space="0" w:color="B08625"/>
        </w:tblBorders>
      </w:tblPr>
      <w:tblGrid>
        <w:gridCol w:w="9350"/>
      </w:tblGrid>
      <w:tr>
        <w:trPr>
          <w:trHeight w:val="115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13 of 23</w:t>
            </w:r>
          </w:p>
          <w:p>
            <w:pPr>
              <w:spacing w:before="0" w:after="60"/>
              <w:suppressAutoHyphens/>
            </w:pPr>
            <w:r>
              <w:rPr>
                <w:rFonts w:ascii="Fraunces Black" w:hAnsi="Fraunces Black"/>
                <w:color w:val="B08625"/>
                <w:b/>
                <w:sz w:val="72"/>
              </w:rPr>
              <w:t>STU-013</w:t>
            </w:r>
          </w:p>
          <w:p>
            <w:pPr>
              <w:spacing w:before="120" w:after="80"/>
              <w:suppressAutoHyphens/>
            </w:pPr>
            <w:r>
              <w:rPr>
                <w:rFonts w:ascii="Fraunces Black" w:hAnsi="Fraunces Black"/>
                <w:color w:val="FFFFFF"/>
                <w:b/>
                <w:sz w:val="54"/>
              </w:rPr>
              <w:t>International Student Support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“Visa support, cultural adjustment, and academic and financial assistance, delivered under U.S. immigration compliance, for every international student.”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International Student Scenarios</w:t>
            </w:r>
          </w:p>
          <w:p>
            <w:pPr>
              <w:spacing w:before="0" w:after="90"/>
              <w:suppressAutoHyphens/>
            </w:pPr>
            <w:r>
              <w:rPr>
                <w:rFonts w:ascii="Archivo SemiBold" w:hAnsi="Archivo SemiBold"/>
                <w:color w:val="B08625"/>
                <w:b/>
                <w:sz w:val="17"/>
              </w:rPr>
              <w:t>5.0 </w:t>
            </w:r>
            <w:r>
              <w:rPr>
                <w:rFonts w:ascii="Archivo" w:hAnsi="Archivo"/>
                <w:color w:val="FFFFFF"/>
                <w:sz w:val="16"/>
              </w:rPr>
              <w:t>Legal Compliance</w:t>
            </w:r>
          </w:p>
          <w:p>
            <w:pPr>
              <w:spacing w:before="0" w:after="90"/>
              <w:suppressAutoHyphens/>
            </w:pPr>
            <w:r>
              <w:rPr>
                <w:rFonts w:ascii="Archivo SemiBold" w:hAnsi="Archivo SemiBold"/>
                <w:color w:val="B08625"/>
                <w:b/>
                <w:sz w:val="17"/>
              </w:rPr>
              <w:t>6.0 </w:t>
            </w:r>
            <w:r>
              <w:rPr>
                <w:rFonts w:ascii="Archivo" w:hAnsi="Archivo"/>
                <w:color w:val="FFFFFF"/>
                <w:sz w:val="16"/>
              </w:rPr>
              <w:t>Effective Date</w:t>
            </w:r>
          </w:p>
        </w:tc>
      </w:tr>
    </w:tbl>
    <w:p>
      <w:pPr>
        <w:jc w:val="both"/>
      </w:pPr>
      <w:r>
        <w:br w:type="page"/>
      </w:r>
    </w:p>
    <w:bookmarkEnd w:id="142"/>
    <w:bookmarkStart w:id="143" w:name="Xcc49dbee308eed273c4122558b770a4a71d2219"/>
    <w:p>
      <w:pPr>
        <w:pStyle w:val="Heading2"/>
      </w:pPr>
      <w:r>
        <w:t xml:space="preserve">STU-013: International Student Support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43"/>
    <w:bookmarkStart w:id="144" w:name="purpose-12"/>
    <w:p>
      <w:pPr>
        <w:pStyle w:val="Heading2"/>
      </w:pPr>
      <w:r>
        <w:t xml:space="preserve">1.0 Purpose</w:t>
      </w:r>
    </w:p>
    <w:p>
      <w:pPr>
        <w:pStyle w:val="FirstParagraph"/>
        <w:jc w:val="both"/>
      </w:pPr>
      <w:r>
        <w:rPr>
          <w:bCs/>
          <w:b/>
        </w:rPr>
        <w:t xml:space="preserve">1.1</w:t>
      </w:r>
      <w:r>
        <w:t xml:space="preserve"> </w:t>
      </w:r>
      <w:r>
        <w:t xml:space="preserve">The purpose of this Policy is to define the support services available to international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Successful integration;</w:t>
      </w:r>
    </w:p>
    <w:p>
      <w:pPr>
        <w:pStyle w:val="BodyText"/>
        <w:jc w:val="both"/>
      </w:pPr>
      <w:r>
        <w:rPr>
          <w:bCs/>
          <w:b/>
        </w:rPr>
        <w:t xml:space="preserve">1.2.2</w:t>
      </w:r>
      <w:r>
        <w:t xml:space="preserve"> </w:t>
      </w:r>
      <w:r>
        <w:t xml:space="preserve">Legal compliance;</w:t>
      </w:r>
    </w:p>
    <w:p>
      <w:pPr>
        <w:pStyle w:val="BodyText"/>
        <w:jc w:val="both"/>
      </w:pPr>
      <w:r>
        <w:rPr>
          <w:bCs/>
          <w:b/>
        </w:rPr>
        <w:t xml:space="preserve">1.2.3</w:t>
      </w:r>
      <w:r>
        <w:t xml:space="preserve"> </w:t>
      </w:r>
      <w:r>
        <w:t xml:space="preserve">Student success;</w:t>
      </w:r>
    </w:p>
    <w:p>
      <w:pPr>
        <w:pStyle w:val="BodyText"/>
        <w:jc w:val="both"/>
      </w:pPr>
      <w:r>
        <w:rPr>
          <w:bCs/>
          <w:b/>
        </w:rPr>
        <w:t xml:space="preserve">1.2.4</w:t>
      </w:r>
      <w:r>
        <w:t xml:space="preserve"> </w:t>
      </w:r>
      <w:r>
        <w:t xml:space="preserve">That no international student is denied support.</w:t>
      </w:r>
    </w:p>
    <w:bookmarkEnd w:id="144"/>
    <w:bookmarkStart w:id="145" w:name="scope-12"/>
    <w:p>
      <w:pPr>
        <w:pStyle w:val="Heading2"/>
      </w:pPr>
      <w:r>
        <w:t xml:space="preserve">2.0 Scope</w:t>
      </w:r>
    </w:p>
    <w:p>
      <w:pPr>
        <w:pStyle w:val="FirstParagraph"/>
        <w:jc w:val="both"/>
      </w:pPr>
      <w:r>
        <w:rPr>
          <w:bCs/>
          <w:b/>
        </w:rPr>
        <w:t xml:space="preserve">2.1</w:t>
      </w:r>
      <w:r>
        <w:t xml:space="preserve"> </w:t>
      </w:r>
      <w:r>
        <w:t xml:space="preserve">This Policy applies to all international students.</w:t>
      </w:r>
    </w:p>
    <w:bookmarkEnd w:id="145"/>
    <w:bookmarkStart w:id="146" w:name="policy-statement-12"/>
    <w:p>
      <w:pPr>
        <w:pStyle w:val="Heading2"/>
      </w:pPr>
      <w:r>
        <w:t xml:space="preserve">3.0 Policy Statement</w:t>
      </w:r>
    </w:p>
    <w:p>
      <w:pPr>
        <w:pStyle w:val="FirstParagraph"/>
        <w:jc w:val="both"/>
      </w:pPr>
      <w:r>
        <w:rPr>
          <w:bCs/>
          <w:b/>
        </w:rPr>
        <w:t xml:space="preserve">3.1</w:t>
      </w:r>
      <w:r>
        <w:t xml:space="preserve"> </w:t>
      </w:r>
      <w:r>
        <w:t xml:space="preserve">The University shall provide support services to international students.</w:t>
      </w:r>
    </w:p>
    <w:p>
      <w:pPr>
        <w:pStyle w:val="BodyText"/>
        <w:jc w:val="both"/>
      </w:pPr>
      <w:r>
        <w:rPr>
          <w:bCs/>
          <w:b/>
        </w:rPr>
        <w:t xml:space="preserve">3.2</w:t>
      </w:r>
      <w:r>
        <w:t xml:space="preserve"> </w:t>
      </w:r>
      <w:r>
        <w:t xml:space="preserve">Services shall include: visa support; pre-arrival information; cultural adjustment support; academic support; and financial support.</w:t>
      </w:r>
    </w:p>
    <w:p>
      <w:pPr>
        <w:pStyle w:val="BodyText"/>
        <w:jc w:val="both"/>
      </w:pPr>
      <w:r>
        <w:rPr>
          <w:bCs/>
          <w:b/>
        </w:rPr>
        <w:t xml:space="preserve">3.3</w:t>
      </w:r>
      <w:r>
        <w:t xml:space="preserve"> </w:t>
      </w:r>
      <w:r>
        <w:t xml:space="preserve">Services shall comply with all applicable regulations.</w:t>
      </w:r>
    </w:p>
    <w:p>
      <w:pPr>
        <w:pStyle w:val="BodyText"/>
        <w:jc w:val="both"/>
      </w:pPr>
      <w:r>
        <w:rPr>
          <w:bCs/>
          <w:b/>
        </w:rPr>
        <w:t xml:space="preserve">3.4</w:t>
      </w:r>
      <w:r>
        <w:t xml:space="preserve"> </w:t>
      </w:r>
      <w:r>
        <w:t xml:space="preserve">No international student shall be denied support.</w:t>
      </w:r>
    </w:p>
    <w:bookmarkEnd w:id="146"/>
    <w:bookmarkStart w:id="147" w:name="handling-international-student-scenarios"/>
    <w:p>
      <w:pPr>
        <w:pStyle w:val="Heading2"/>
      </w:pPr>
      <w:r>
        <w:t xml:space="preserve">4.0 Handling International Student Scenarios</w:t>
      </w:r>
    </w:p>
    <w:p>
      <w:pPr>
        <w:pStyle w:val="FirstParagraph"/>
        <w:jc w:val="both"/>
      </w:pPr>
      <w:r>
        <w:rPr>
          <w:bCs/>
          <w:b/>
        </w:rPr>
        <w:t xml:space="preserve">4.1 Visa Issues.</w:t>
      </w:r>
      <w:r>
        <w:t xml:space="preserve"> </w:t>
      </w:r>
      <w:r>
        <w:t xml:space="preserve">When a student has visa issues, the Office of Student Affairs shall provide support. The student shall be referred to appropriate resources. The University shall advocate for the student.</w:t>
      </w:r>
    </w:p>
    <w:p>
      <w:pPr>
        <w:pStyle w:val="BodyText"/>
        <w:jc w:val="both"/>
      </w:pPr>
      <w:r>
        <w:rPr>
          <w:bCs/>
          <w:b/>
        </w:rPr>
        <w:t xml:space="preserve">4.2 Cultural Adjustment.</w:t>
      </w:r>
      <w:r>
        <w:t xml:space="preserve"> </w:t>
      </w:r>
      <w:r>
        <w:t xml:space="preserve">When a student struggles with cultural adjustment, counseling shall be provided. Support groups shall be offered. Cultural events shall be organized.</w:t>
      </w:r>
    </w:p>
    <w:p>
      <w:pPr>
        <w:pStyle w:val="BodyText"/>
        <w:jc w:val="both"/>
      </w:pPr>
      <w:r>
        <w:rPr>
          <w:bCs/>
          <w:b/>
        </w:rPr>
        <w:t xml:space="preserve">4.3 Discrimination.</w:t>
      </w:r>
      <w:r>
        <w:t xml:space="preserve"> </w:t>
      </w:r>
      <w:r>
        <w:t xml:space="preserve">When discrimination is alleged, the Office of Legal Counsel shall investigate. The person responsible shall be subject to disciplinary action. The student shall be supported.</w:t>
      </w:r>
    </w:p>
    <w:bookmarkEnd w:id="147"/>
    <w:bookmarkStart w:id="148" w:name="legal-compliance-1"/>
    <w:p>
      <w:pPr>
        <w:pStyle w:val="Heading2"/>
      </w:pPr>
      <w:r>
        <w:t xml:space="preserve">5.0 Legal Compliance</w:t>
      </w:r>
    </w:p>
    <w:p>
      <w:pPr>
        <w:pStyle w:val="FirstParagraph"/>
        <w:jc w:val="both"/>
      </w:pPr>
      <w:r>
        <w:rPr>
          <w:bCs/>
          <w:b/>
        </w:rPr>
        <w:t xml:space="preserve">5.1</w:t>
      </w:r>
      <w:r>
        <w:t xml:space="preserve"> </w:t>
      </w:r>
      <w:r>
        <w:t xml:space="preserve">The University shall comply with U.S. immigration regulations and international student visa requirements.</w:t>
      </w:r>
    </w:p>
    <w:bookmarkEnd w:id="148"/>
    <w:bookmarkStart w:id="149" w:name="effective-date-12"/>
    <w:p>
      <w:pPr>
        <w:pStyle w:val="Heading2"/>
      </w:pPr>
      <w:r>
        <w:t xml:space="preserve">6.0 Effective Date</w:t>
      </w:r>
    </w:p>
    <w:p>
      <w:pPr>
        <w:pStyle w:val="FirstParagraph"/>
        <w:jc w:val="both"/>
      </w:pPr>
      <w:r>
        <w:rPr>
          <w:bCs/>
          <w:b/>
        </w:rPr>
        <w:t xml:space="preserve">6.1</w:t>
      </w:r>
      <w:r>
        <w:t xml:space="preserve"> </w:t>
      </w:r>
      <w:r>
        <w:t xml:space="preserve">This Policy is effective as of 1 January 2028.</w:t>
      </w:r>
    </w:p>
    <w:p>
      <w:pPr>
        <w:pStyle w:val="BodyText"/>
        <w:jc w:val="both"/>
      </w:pPr>
      <w:r>
        <w:rPr>
          <w:iCs/>
          <w:i/>
        </w:rPr>
        <w:t xml:space="preserve">End of AMIU-STU-013</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STU-014: Digital Citizenship &amp; Online Conduct Policy</w:t>
      </w:r>
    </w:p>
    <w:tbl>
      <w:tblPr>
        <w:tblW w:w="9350" w:type="dxa"/>
        <w:tblBorders>
          <w:top w:val="single" w:sz="10" w:space="0" w:color="B08625"/>
          <w:bottom w:val="single" w:sz="10" w:space="0" w:color="B08625"/>
        </w:tblBorders>
      </w:tblPr>
      <w:tblGrid>
        <w:gridCol w:w="9350"/>
      </w:tblGrid>
      <w:tr>
        <w:trPr>
          <w:trHeight w:val="115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14 of 23</w:t>
            </w:r>
          </w:p>
          <w:p>
            <w:pPr>
              <w:spacing w:before="0" w:after="60"/>
              <w:suppressAutoHyphens/>
            </w:pPr>
            <w:r>
              <w:rPr>
                <w:rFonts w:ascii="Fraunces Black" w:hAnsi="Fraunces Black"/>
                <w:color w:val="B08625"/>
                <w:b/>
                <w:sz w:val="72"/>
              </w:rPr>
              <w:t>STU-014</w:t>
            </w:r>
          </w:p>
          <w:p>
            <w:pPr>
              <w:spacing w:before="120" w:after="80"/>
              <w:suppressAutoHyphens/>
            </w:pPr>
            <w:r>
              <w:rPr>
                <w:rFonts w:ascii="Fraunces Black" w:hAnsi="Fraunces Black"/>
                <w:color w:val="FFFFFF"/>
                <w:b/>
                <w:sz w:val="54"/>
              </w:rPr>
              <w:t>Digital Citizenship &amp; Online Conduct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“The Code of Conduct's respect and integrity standards apply online exactly as they do in person — cyberbullying is misconduct, not an exception.”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Online Conduct Scenarios</w:t>
            </w:r>
          </w:p>
          <w:p>
            <w:pPr>
              <w:spacing w:before="0" w:after="90"/>
              <w:suppressAutoHyphens/>
            </w:pPr>
            <w:r>
              <w:rPr>
                <w:rFonts w:ascii="Archivo SemiBold" w:hAnsi="Archivo SemiBold"/>
                <w:color w:val="B08625"/>
                <w:b/>
                <w:sz w:val="17"/>
              </w:rPr>
              <w:t>5.0 </w:t>
            </w:r>
            <w:r>
              <w:rPr>
                <w:rFonts w:ascii="Archivo" w:hAnsi="Archivo"/>
                <w:color w:val="FFFFFF"/>
                <w:sz w:val="16"/>
              </w:rPr>
              <w:t>Related Documents</w:t>
            </w:r>
          </w:p>
          <w:p>
            <w:pPr>
              <w:spacing w:before="0" w:after="90"/>
              <w:suppressAutoHyphens/>
            </w:pPr>
            <w:r>
              <w:rPr>
                <w:rFonts w:ascii="Archivo SemiBold" w:hAnsi="Archivo SemiBold"/>
                <w:color w:val="B08625"/>
                <w:b/>
                <w:sz w:val="17"/>
              </w:rPr>
              <w:t>6.0 </w:t>
            </w:r>
            <w:r>
              <w:rPr>
                <w:rFonts w:ascii="Archivo" w:hAnsi="Archivo"/>
                <w:color w:val="FFFFFF"/>
                <w:sz w:val="16"/>
              </w:rPr>
              <w:t>Effective Date</w:t>
            </w:r>
          </w:p>
        </w:tc>
      </w:tr>
    </w:tbl>
    <w:p>
      <w:pPr>
        <w:jc w:val="both"/>
      </w:pPr>
      <w:r>
        <w:br w:type="page"/>
      </w:r>
    </w:p>
    <w:bookmarkEnd w:id="149"/>
    <w:bookmarkStart w:id="150" w:name="X50b1eb0fcd7235bb2ebedb380cc852962d8558a"/>
    <w:p>
      <w:pPr>
        <w:pStyle w:val="Heading2"/>
      </w:pPr>
      <w:r>
        <w:t xml:space="preserve">STU-014: Digital Citizenship &amp; Online Conduct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12.3</w:t>
            </w:r>
          </w:p>
        </w:tc>
      </w:tr>
    </w:tbl>
    <w:bookmarkEnd w:id="150"/>
    <w:bookmarkStart w:id="151" w:name="purpose-13"/>
    <w:p>
      <w:pPr>
        <w:pStyle w:val="Heading2"/>
      </w:pPr>
      <w:r>
        <w:t xml:space="preserve">1.0 Purpose</w:t>
      </w:r>
    </w:p>
    <w:p>
      <w:pPr>
        <w:pStyle w:val="FirstParagraph"/>
        <w:jc w:val="both"/>
      </w:pPr>
      <w:r>
        <w:rPr>
          <w:bCs/>
          <w:b/>
        </w:rPr>
        <w:t xml:space="preserve">1.1</w:t>
      </w:r>
      <w:r>
        <w:t xml:space="preserve"> </w:t>
      </w:r>
      <w:r>
        <w:t xml:space="preserve">The purpose of this Policy is to establish standards of behavior for students in online learning environments.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Respectful online interactions;</w:t>
      </w:r>
    </w:p>
    <w:p>
      <w:pPr>
        <w:pStyle w:val="BodyText"/>
        <w:jc w:val="both"/>
      </w:pPr>
      <w:r>
        <w:rPr>
          <w:bCs/>
          <w:b/>
        </w:rPr>
        <w:t xml:space="preserve">1.2.2</w:t>
      </w:r>
      <w:r>
        <w:t xml:space="preserve"> </w:t>
      </w:r>
      <w:r>
        <w:t xml:space="preserve">Protection of privacy;</w:t>
      </w:r>
    </w:p>
    <w:p>
      <w:pPr>
        <w:pStyle w:val="BodyText"/>
        <w:jc w:val="both"/>
      </w:pPr>
      <w:r>
        <w:rPr>
          <w:bCs/>
          <w:b/>
        </w:rPr>
        <w:t xml:space="preserve">1.2.3</w:t>
      </w:r>
      <w:r>
        <w:t xml:space="preserve"> </w:t>
      </w:r>
      <w:r>
        <w:t xml:space="preserve">Academic integrity;</w:t>
      </w:r>
    </w:p>
    <w:p>
      <w:pPr>
        <w:pStyle w:val="BodyText"/>
        <w:jc w:val="both"/>
      </w:pPr>
      <w:r>
        <w:rPr>
          <w:bCs/>
          <w:b/>
        </w:rPr>
        <w:t xml:space="preserve">1.2.4</w:t>
      </w:r>
      <w:r>
        <w:t xml:space="preserve"> </w:t>
      </w:r>
      <w:r>
        <w:t xml:space="preserve">That no student engages in misconduct online.</w:t>
      </w:r>
    </w:p>
    <w:bookmarkEnd w:id="151"/>
    <w:bookmarkStart w:id="152" w:name="scope-13"/>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52"/>
    <w:bookmarkStart w:id="153" w:name="policy-statement-13"/>
    <w:p>
      <w:pPr>
        <w:pStyle w:val="Heading2"/>
      </w:pPr>
      <w:r>
        <w:t xml:space="preserve">3.0 Policy Statement</w:t>
      </w:r>
    </w:p>
    <w:p>
      <w:pPr>
        <w:pStyle w:val="FirstParagraph"/>
        <w:jc w:val="both"/>
      </w:pPr>
      <w:r>
        <w:rPr>
          <w:bCs/>
          <w:b/>
        </w:rPr>
        <w:t xml:space="preserve">3.1</w:t>
      </w:r>
      <w:r>
        <w:t xml:space="preserve"> </w:t>
      </w:r>
      <w:r>
        <w:t xml:space="preserve">All students shall conduct themselves in a professional and respectful manner in online learning environments.</w:t>
      </w:r>
    </w:p>
    <w:p>
      <w:pPr>
        <w:pStyle w:val="BodyText"/>
        <w:jc w:val="both"/>
      </w:pPr>
      <w:r>
        <w:rPr>
          <w:bCs/>
          <w:b/>
        </w:rPr>
        <w:t xml:space="preserve">3.2</w:t>
      </w:r>
      <w:r>
        <w:t xml:space="preserve"> </w:t>
      </w:r>
      <w:r>
        <w:t xml:space="preserve">Students shall treat all members of the University community with respect and dignity.</w:t>
      </w:r>
    </w:p>
    <w:p>
      <w:pPr>
        <w:pStyle w:val="BodyText"/>
        <w:jc w:val="both"/>
      </w:pPr>
      <w:r>
        <w:rPr>
          <w:bCs/>
          <w:b/>
        </w:rPr>
        <w:t xml:space="preserve">3.3</w:t>
      </w:r>
      <w:r>
        <w:t xml:space="preserve"> </w:t>
      </w:r>
      <w:r>
        <w:t xml:space="preserve">No student shall engage in cyberbullying.</w:t>
      </w:r>
    </w:p>
    <w:p>
      <w:pPr>
        <w:pStyle w:val="BodyText"/>
        <w:jc w:val="both"/>
      </w:pPr>
      <w:r>
        <w:rPr>
          <w:bCs/>
          <w:b/>
        </w:rPr>
        <w:t xml:space="preserve">3.4</w:t>
      </w:r>
      <w:r>
        <w:t xml:space="preserve"> </w:t>
      </w:r>
      <w:r>
        <w:t xml:space="preserve">No student shall share inappropriate content.</w:t>
      </w:r>
    </w:p>
    <w:p>
      <w:pPr>
        <w:pStyle w:val="BodyText"/>
        <w:jc w:val="both"/>
      </w:pPr>
      <w:r>
        <w:rPr>
          <w:bCs/>
          <w:b/>
        </w:rPr>
        <w:t xml:space="preserve">3.5</w:t>
      </w:r>
      <w:r>
        <w:t xml:space="preserve"> </w:t>
      </w:r>
      <w:r>
        <w:t xml:space="preserve">No student shall violate privacy or confidentiality.</w:t>
      </w:r>
    </w:p>
    <w:bookmarkEnd w:id="153"/>
    <w:bookmarkStart w:id="154" w:name="handling-online-conduct-scenarios"/>
    <w:p>
      <w:pPr>
        <w:pStyle w:val="Heading2"/>
      </w:pPr>
      <w:r>
        <w:t xml:space="preserve">4.0 Handling Online Conduct Scenarios</w:t>
      </w:r>
    </w:p>
    <w:p>
      <w:pPr>
        <w:pStyle w:val="FirstParagraph"/>
        <w:jc w:val="both"/>
      </w:pPr>
      <w:r>
        <w:rPr>
          <w:bCs/>
          <w:b/>
        </w:rPr>
        <w:t xml:space="preserve">4.1 Cyberbullying.</w:t>
      </w:r>
      <w:r>
        <w:t xml:space="preserve"> </w:t>
      </w:r>
      <w:r>
        <w:t xml:space="preserve">When cyberbullying is alleged, the Dean of Students shall investigate. The accused student shall be notified and given an opportunity to respond. If cyberbullying is found, appropriate sanctions shall be imposed.</w:t>
      </w:r>
    </w:p>
    <w:p>
      <w:pPr>
        <w:pStyle w:val="BodyText"/>
        <w:jc w:val="both"/>
      </w:pPr>
      <w:r>
        <w:rPr>
          <w:bCs/>
          <w:b/>
        </w:rPr>
        <w:t xml:space="preserve">4.2 Privacy Violations.</w:t>
      </w:r>
      <w:r>
        <w:t xml:space="preserve"> </w:t>
      </w:r>
      <w:r>
        <w:t xml:space="preserve">When privacy is violated, the Dean of Students shall investigate. The person responsible shall be subject to disciplinary action. The victim shall be supported.</w:t>
      </w:r>
    </w:p>
    <w:bookmarkEnd w:id="154"/>
    <w:bookmarkStart w:id="155" w:name="related-documents-9"/>
    <w:p>
      <w:pPr>
        <w:pStyle w:val="Heading2"/>
      </w:pPr>
      <w:r>
        <w:t xml:space="preserve">5.0 Related Documents</w:t>
      </w:r>
    </w:p>
    <w:p>
      <w:pPr>
        <w:pStyle w:val="FirstParagraph"/>
        <w:jc w:val="both"/>
      </w:pPr>
      <w:r>
        <w:t xml:space="preserve">Student Code of Conduct (STU-001); Social Media Policy (MKT-004).</w:t>
      </w:r>
    </w:p>
    <w:bookmarkEnd w:id="155"/>
    <w:bookmarkStart w:id="156" w:name="effective-date-13"/>
    <w:p>
      <w:pPr>
        <w:pStyle w:val="Heading2"/>
      </w:pPr>
      <w:r>
        <w:t xml:space="preserve">6.0 Effective Date</w:t>
      </w:r>
    </w:p>
    <w:p>
      <w:pPr>
        <w:pStyle w:val="FirstParagraph"/>
        <w:jc w:val="both"/>
      </w:pPr>
      <w:r>
        <w:rPr>
          <w:bCs/>
          <w:b/>
        </w:rPr>
        <w:t xml:space="preserve">6.1</w:t>
      </w:r>
      <w:r>
        <w:t xml:space="preserve"> </w:t>
      </w:r>
      <w:r>
        <w:t xml:space="preserve">This Policy is effective as of 1 January 2028.</w:t>
      </w:r>
    </w:p>
    <w:p>
      <w:pPr>
        <w:pStyle w:val="BodyText"/>
        <w:jc w:val="both"/>
      </w:pPr>
      <w:r>
        <w:rPr>
          <w:iCs/>
          <w:i/>
        </w:rPr>
        <w:t xml:space="preserve">End of AMIU-STU-014</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STU-015: Islamic Dress Code Policy for Online Learning</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15 of 23</w:t>
            </w:r>
          </w:p>
          <w:p>
            <w:pPr>
              <w:spacing w:before="0" w:after="60"/>
              <w:suppressAutoHyphens/>
            </w:pPr>
            <w:r>
              <w:rPr>
                <w:rFonts w:ascii="Fraunces Black" w:hAnsi="Fraunces Black"/>
                <w:color w:val="B08625"/>
                <w:b/>
                <w:sz w:val="72"/>
              </w:rPr>
              <w:t>STU-015</w:t>
            </w:r>
          </w:p>
          <w:p>
            <w:pPr>
              <w:spacing w:before="120" w:after="80"/>
              <w:suppressAutoHyphens/>
            </w:pPr>
            <w:r>
              <w:rPr>
                <w:rFonts w:ascii="Fraunces Black" w:hAnsi="Fraunces Black"/>
                <w:color w:val="FFFFFF"/>
                <w:b/>
                <w:sz w:val="54"/>
              </w:rPr>
              <w:t>Islamic Dress Code Policy for Online Learning</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“Modesty in video-enabled classes is a University value applied consistently, with room for cultural accommodation reviewed case by case.”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Dress Code Requirements</w:t>
            </w:r>
          </w:p>
          <w:p>
            <w:pPr>
              <w:spacing w:before="0" w:after="90"/>
              <w:suppressAutoHyphens/>
            </w:pPr>
            <w:r>
              <w:rPr>
                <w:rFonts w:ascii="Archivo SemiBold" w:hAnsi="Archivo SemiBold"/>
                <w:color w:val="B08625"/>
                <w:b/>
                <w:sz w:val="17"/>
              </w:rPr>
              <w:t>5.0 </w:t>
            </w:r>
            <w:r>
              <w:rPr>
                <w:rFonts w:ascii="Archivo" w:hAnsi="Archivo"/>
                <w:color w:val="FFFFFF"/>
                <w:sz w:val="16"/>
              </w:rPr>
              <w:t>Handling Dress Code Scenarios</w:t>
            </w:r>
          </w:p>
          <w:p>
            <w:pPr>
              <w:spacing w:before="0" w:after="90"/>
              <w:suppressAutoHyphens/>
            </w:pPr>
            <w:r>
              <w:rPr>
                <w:rFonts w:ascii="Archivo SemiBold" w:hAnsi="Archivo SemiBold"/>
                <w:color w:val="B08625"/>
                <w:b/>
                <w:sz w:val="17"/>
              </w:rPr>
              <w:t>6.0 </w:t>
            </w:r>
            <w:r>
              <w:rPr>
                <w:rFonts w:ascii="Archivo" w:hAnsi="Archivo"/>
                <w:color w:val="FFFFFF"/>
                <w:sz w:val="16"/>
              </w:rPr>
              <w:t>Related Documents</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156"/>
    <w:bookmarkStart w:id="157" w:name="X1166b93fc0b851305da460d9881faae6903abc2"/>
    <w:p>
      <w:pPr>
        <w:pStyle w:val="Heading2"/>
      </w:pPr>
      <w:r>
        <w:t xml:space="preserve">STU-015: Islamic Dress Code Policy for Online Learning</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12.3</w:t>
            </w:r>
          </w:p>
        </w:tc>
      </w:tr>
    </w:tbl>
    <w:bookmarkEnd w:id="157"/>
    <w:bookmarkStart w:id="158" w:name="purpose-14"/>
    <w:p>
      <w:pPr>
        <w:pStyle w:val="Heading2"/>
      </w:pPr>
      <w:r>
        <w:t xml:space="preserve">1.0 Purpose</w:t>
      </w:r>
    </w:p>
    <w:p>
      <w:pPr>
        <w:pStyle w:val="FirstParagraph"/>
        <w:jc w:val="both"/>
      </w:pPr>
      <w:r>
        <w:rPr>
          <w:bCs/>
          <w:b/>
        </w:rPr>
        <w:t xml:space="preserve">1.1</w:t>
      </w:r>
      <w:r>
        <w:t xml:space="preserve"> </w:t>
      </w:r>
      <w:r>
        <w:t xml:space="preserve">The purpose of this Policy is to establish the Islamic dress code for students participating in online learning activities.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Alignment with Islamic values;</w:t>
      </w:r>
    </w:p>
    <w:p>
      <w:pPr>
        <w:pStyle w:val="BodyText"/>
        <w:jc w:val="both"/>
      </w:pPr>
      <w:r>
        <w:rPr>
          <w:bCs/>
          <w:b/>
        </w:rPr>
        <w:t xml:space="preserve">1.2.2</w:t>
      </w:r>
      <w:r>
        <w:t xml:space="preserve"> </w:t>
      </w:r>
      <w:r>
        <w:t xml:space="preserve">Respect for the learning environment;</w:t>
      </w:r>
    </w:p>
    <w:p>
      <w:pPr>
        <w:pStyle w:val="BodyText"/>
        <w:jc w:val="both"/>
      </w:pPr>
      <w:r>
        <w:rPr>
          <w:bCs/>
          <w:b/>
        </w:rPr>
        <w:t xml:space="preserve">1.2.3</w:t>
      </w:r>
      <w:r>
        <w:t xml:space="preserve"> </w:t>
      </w:r>
      <w:r>
        <w:t xml:space="preserve">Consistency;</w:t>
      </w:r>
    </w:p>
    <w:p>
      <w:pPr>
        <w:pStyle w:val="BodyText"/>
        <w:jc w:val="both"/>
      </w:pPr>
      <w:r>
        <w:rPr>
          <w:bCs/>
          <w:b/>
        </w:rPr>
        <w:t xml:space="preserve">1.2.4</w:t>
      </w:r>
      <w:r>
        <w:t xml:space="preserve"> </w:t>
      </w:r>
      <w:r>
        <w:t xml:space="preserve">That no student violates the dress code.</w:t>
      </w:r>
    </w:p>
    <w:bookmarkEnd w:id="158"/>
    <w:bookmarkStart w:id="159" w:name="scope-14"/>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59"/>
    <w:bookmarkStart w:id="160" w:name="policy-statement-14"/>
    <w:p>
      <w:pPr>
        <w:pStyle w:val="Heading2"/>
      </w:pPr>
      <w:r>
        <w:t xml:space="preserve">3.0 Policy Statement</w:t>
      </w:r>
    </w:p>
    <w:p>
      <w:pPr>
        <w:pStyle w:val="FirstParagraph"/>
        <w:jc w:val="both"/>
      </w:pPr>
      <w:r>
        <w:rPr>
          <w:bCs/>
          <w:b/>
        </w:rPr>
        <w:t xml:space="preserve">3.1</w:t>
      </w:r>
      <w:r>
        <w:t xml:space="preserve"> </w:t>
      </w:r>
      <w:r>
        <w:t xml:space="preserve">All students participating in video-enabled online classes, tutorials, and formal University activities shall dress in a manner consistent with Islamic values.</w:t>
      </w:r>
    </w:p>
    <w:p>
      <w:pPr>
        <w:pStyle w:val="BodyText"/>
        <w:jc w:val="both"/>
      </w:pPr>
      <w:r>
        <w:rPr>
          <w:bCs/>
          <w:b/>
        </w:rPr>
        <w:t xml:space="preserve">3.2</w:t>
      </w:r>
      <w:r>
        <w:t xml:space="preserve"> </w:t>
      </w:r>
      <w:r>
        <w:t xml:space="preserve">Students shall dress in a way that is modest, clean, and avoids unnecessary distraction.</w:t>
      </w:r>
    </w:p>
    <w:p>
      <w:pPr>
        <w:pStyle w:val="BodyText"/>
        <w:jc w:val="both"/>
      </w:pPr>
      <w:r>
        <w:rPr>
          <w:bCs/>
          <w:b/>
        </w:rPr>
        <w:t xml:space="preserve">3.3</w:t>
      </w:r>
      <w:r>
        <w:t xml:space="preserve"> </w:t>
      </w:r>
      <w:r>
        <w:t xml:space="preserve">The dress code shall align with the University’s ISLAMIC values.</w:t>
      </w:r>
    </w:p>
    <w:p>
      <w:pPr>
        <w:pStyle w:val="BodyText"/>
        <w:jc w:val="both"/>
      </w:pPr>
      <w:r>
        <w:rPr>
          <w:bCs/>
          <w:b/>
        </w:rPr>
        <w:t xml:space="preserve">3.4</w:t>
      </w:r>
      <w:r>
        <w:t xml:space="preserve"> </w:t>
      </w:r>
      <w:r>
        <w:t xml:space="preserve">No student shall violate the dress code.</w:t>
      </w:r>
    </w:p>
    <w:bookmarkEnd w:id="160"/>
    <w:bookmarkStart w:id="161" w:name="dress-code-requirements"/>
    <w:p>
      <w:pPr>
        <w:pStyle w:val="Heading2"/>
      </w:pPr>
      <w:r>
        <w:t xml:space="preserve">4.0 Dress Code Requirements</w:t>
      </w:r>
    </w:p>
    <w:p>
      <w:pPr>
        <w:pStyle w:val="FirstParagraph"/>
        <w:jc w:val="both"/>
      </w:pPr>
      <w:r>
        <w:rPr>
          <w:bCs/>
          <w:b/>
        </w:rPr>
        <w:t xml:space="preserve">4.1 Female Students.</w:t>
      </w:r>
      <w:r>
        <w:t xml:space="preserve"> </w:t>
      </w:r>
      <w:r>
        <w:t xml:space="preserve">Female students shall cover the body in loose-fitting clothing; wear a proper head-cover (hijab) that covers the hair and neck; avoid tight-fitting or figure-hugging clothing; and avoid excessive makeup or ornaments.</w:t>
      </w:r>
    </w:p>
    <w:p>
      <w:pPr>
        <w:pStyle w:val="BodyText"/>
        <w:jc w:val="both"/>
      </w:pPr>
      <w:r>
        <w:rPr>
          <w:bCs/>
          <w:b/>
        </w:rPr>
        <w:t xml:space="preserve">4.2 Male Students.</w:t>
      </w:r>
      <w:r>
        <w:t xml:space="preserve"> </w:t>
      </w:r>
      <w:r>
        <w:t xml:space="preserve">Male students shall wear shirts and collared T-shirts during class sessions, and maintain neat and clean appearance.</w:t>
      </w:r>
    </w:p>
    <w:bookmarkEnd w:id="161"/>
    <w:bookmarkStart w:id="162" w:name="handling-dress-code-scenarios"/>
    <w:p>
      <w:pPr>
        <w:pStyle w:val="Heading2"/>
      </w:pPr>
      <w:r>
        <w:t xml:space="preserve">5.0 Handling Dress Code Scenarios</w:t>
      </w:r>
    </w:p>
    <w:p>
      <w:pPr>
        <w:pStyle w:val="FirstParagraph"/>
        <w:jc w:val="both"/>
      </w:pPr>
      <w:r>
        <w:rPr>
          <w:bCs/>
          <w:b/>
        </w:rPr>
        <w:t xml:space="preserve">5.1 Inappropriate Attire.</w:t>
      </w:r>
      <w:r>
        <w:t xml:space="preserve"> </w:t>
      </w:r>
      <w:r>
        <w:t xml:space="preserve">When a student dresses inappropriately, the instructor shall issue a warning. The student shall be reminded of the policy. Repeated violations shall be referred to the Office of Student Affairs.</w:t>
      </w:r>
    </w:p>
    <w:p>
      <w:pPr>
        <w:pStyle w:val="BodyText"/>
        <w:jc w:val="both"/>
      </w:pPr>
      <w:r>
        <w:rPr>
          <w:bCs/>
          <w:b/>
        </w:rPr>
        <w:t xml:space="preserve">5.2 Cultural Differences.</w:t>
      </w:r>
      <w:r>
        <w:t xml:space="preserve"> </w:t>
      </w:r>
      <w:r>
        <w:t xml:space="preserve">Cultural differences shall be accommodated to the extent possible. Students with unique cultural needs shall be allowed to request accommodations. Accommodations shall be reviewed on a case-by-case basis.</w:t>
      </w:r>
    </w:p>
    <w:bookmarkEnd w:id="162"/>
    <w:bookmarkStart w:id="163" w:name="related-documents-10"/>
    <w:p>
      <w:pPr>
        <w:pStyle w:val="Heading2"/>
      </w:pPr>
      <w:r>
        <w:t xml:space="preserve">6.0 Related Documents</w:t>
      </w:r>
    </w:p>
    <w:p>
      <w:pPr>
        <w:pStyle w:val="FirstParagraph"/>
        <w:jc w:val="both"/>
      </w:pPr>
      <w:r>
        <w:t xml:space="preserve">Student Code of Conduct (STU-001).</w:t>
      </w:r>
    </w:p>
    <w:bookmarkEnd w:id="163"/>
    <w:bookmarkStart w:id="164" w:name="effective-date-14"/>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AMIU-STU-015</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STU-016: Online Classroom Etiquette &amp; Noise Policy</w:t>
      </w:r>
    </w:p>
    <w:tbl>
      <w:tblPr>
        <w:tblW w:w="9350" w:type="dxa"/>
        <w:tblBorders>
          <w:top w:val="single" w:sz="10" w:space="0" w:color="B08625"/>
          <w:bottom w:val="single" w:sz="10" w:space="0" w:color="B08625"/>
        </w:tblBorders>
      </w:tblPr>
      <w:tblGrid>
        <w:gridCol w:w="9350"/>
      </w:tblGrid>
      <w:tr>
        <w:trPr>
          <w:trHeight w:val="118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16 of 23</w:t>
            </w:r>
          </w:p>
          <w:p>
            <w:pPr>
              <w:spacing w:before="0" w:after="60"/>
              <w:suppressAutoHyphens/>
            </w:pPr>
            <w:r>
              <w:rPr>
                <w:rFonts w:ascii="Fraunces Black" w:hAnsi="Fraunces Black"/>
                <w:color w:val="B08625"/>
                <w:b/>
                <w:sz w:val="72"/>
              </w:rPr>
              <w:t>STU-016</w:t>
            </w:r>
          </w:p>
          <w:p>
            <w:pPr>
              <w:spacing w:before="120" w:after="80"/>
              <w:suppressAutoHyphens/>
            </w:pPr>
            <w:r>
              <w:rPr>
                <w:rFonts w:ascii="Fraunces Black" w:hAnsi="Fraunces Black"/>
                <w:color w:val="FFFFFF"/>
                <w:b/>
                <w:sz w:val="54"/>
              </w:rPr>
              <w:t>Online Classroom Etiquette &amp; Noise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“Muted microphones, live cameras, and a quiet place to learn — the baseline courtesy every virtual classroom is owed.”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Rules of Conduct</w:t>
            </w:r>
          </w:p>
          <w:p>
            <w:pPr>
              <w:spacing w:before="0" w:after="90"/>
              <w:suppressAutoHyphens/>
            </w:pPr>
            <w:r>
              <w:rPr>
                <w:rFonts w:ascii="Archivo SemiBold" w:hAnsi="Archivo SemiBold"/>
                <w:color w:val="B08625"/>
                <w:b/>
                <w:sz w:val="17"/>
              </w:rPr>
              <w:t>5.0 </w:t>
            </w:r>
            <w:r>
              <w:rPr>
                <w:rFonts w:ascii="Archivo" w:hAnsi="Archivo"/>
                <w:color w:val="FFFFFF"/>
                <w:sz w:val="16"/>
              </w:rPr>
              <w:t>Penalties for Noise and Disruption</w:t>
            </w:r>
          </w:p>
          <w:p>
            <w:pPr>
              <w:spacing w:before="0" w:after="90"/>
              <w:suppressAutoHyphens/>
            </w:pPr>
            <w:r>
              <w:rPr>
                <w:rFonts w:ascii="Archivo SemiBold" w:hAnsi="Archivo SemiBold"/>
                <w:color w:val="B08625"/>
                <w:b/>
                <w:sz w:val="17"/>
              </w:rPr>
              <w:t>6.0 </w:t>
            </w:r>
            <w:r>
              <w:rPr>
                <w:rFonts w:ascii="Archivo" w:hAnsi="Archivo"/>
                <w:color w:val="FFFFFF"/>
                <w:sz w:val="16"/>
              </w:rPr>
              <w:t>Handling Noise and Disruption Scenarios</w:t>
            </w:r>
          </w:p>
          <w:p>
            <w:pPr>
              <w:spacing w:before="0" w:after="90"/>
              <w:suppressAutoHyphens/>
            </w:pPr>
            <w:r>
              <w:rPr>
                <w:rFonts w:ascii="Archivo SemiBold" w:hAnsi="Archivo SemiBold"/>
                <w:color w:val="B08625"/>
                <w:b/>
                <w:sz w:val="17"/>
              </w:rPr>
              <w:t>7.0 </w:t>
            </w:r>
            <w:r>
              <w:rPr>
                <w:rFonts w:ascii="Archivo" w:hAnsi="Archivo"/>
                <w:color w:val="FFFFFF"/>
                <w:sz w:val="16"/>
              </w:rPr>
              <w:t>Related Documents</w:t>
            </w:r>
          </w:p>
          <w:p>
            <w:pPr>
              <w:spacing w:before="0" w:after="90"/>
              <w:suppressAutoHyphens/>
            </w:pPr>
            <w:r>
              <w:rPr>
                <w:rFonts w:ascii="Archivo SemiBold" w:hAnsi="Archivo SemiBold"/>
                <w:color w:val="B08625"/>
                <w:b/>
                <w:sz w:val="17"/>
              </w:rPr>
              <w:t>8.0 </w:t>
            </w:r>
            <w:r>
              <w:rPr>
                <w:rFonts w:ascii="Archivo" w:hAnsi="Archivo"/>
                <w:color w:val="FFFFFF"/>
                <w:sz w:val="16"/>
              </w:rPr>
              <w:t>Effective Date</w:t>
            </w:r>
          </w:p>
        </w:tc>
      </w:tr>
    </w:tbl>
    <w:p>
      <w:pPr>
        <w:jc w:val="both"/>
      </w:pPr>
      <w:r>
        <w:br w:type="page"/>
      </w:r>
    </w:p>
    <w:bookmarkEnd w:id="164"/>
    <w:bookmarkStart w:id="165" w:name="X45580ad359fd772f08a8f937628a8d4d3ddc912"/>
    <w:p>
      <w:pPr>
        <w:pStyle w:val="Heading2"/>
      </w:pPr>
      <w:r>
        <w:t xml:space="preserve">STU-016: Online Classroom Etiquette &amp; Noise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12.3</w:t>
            </w:r>
          </w:p>
        </w:tc>
      </w:tr>
    </w:tbl>
    <w:bookmarkEnd w:id="165"/>
    <w:bookmarkStart w:id="166" w:name="purpose-15"/>
    <w:p>
      <w:pPr>
        <w:pStyle w:val="Heading2"/>
      </w:pPr>
      <w:r>
        <w:t xml:space="preserve">1.0 Purpose</w:t>
      </w:r>
    </w:p>
    <w:p>
      <w:pPr>
        <w:pStyle w:val="FirstParagraph"/>
        <w:jc w:val="both"/>
      </w:pPr>
      <w:r>
        <w:rPr>
          <w:bCs/>
          <w:b/>
        </w:rPr>
        <w:t xml:space="preserve">1.1</w:t>
      </w:r>
      <w:r>
        <w:t xml:space="preserve"> </w:t>
      </w:r>
      <w:r>
        <w:t xml:space="preserve">The purpose of this Policy is to establish standards for appropriate behavior and noise levels in online learning environments.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A conducive learning environment;</w:t>
      </w:r>
    </w:p>
    <w:p>
      <w:pPr>
        <w:pStyle w:val="BodyText"/>
        <w:jc w:val="both"/>
      </w:pPr>
      <w:r>
        <w:rPr>
          <w:bCs/>
          <w:b/>
        </w:rPr>
        <w:t xml:space="preserve">1.2.2</w:t>
      </w:r>
      <w:r>
        <w:t xml:space="preserve"> </w:t>
      </w:r>
      <w:r>
        <w:t xml:space="preserve">Respect for all participants;</w:t>
      </w:r>
    </w:p>
    <w:p>
      <w:pPr>
        <w:pStyle w:val="BodyText"/>
        <w:jc w:val="both"/>
      </w:pPr>
      <w:r>
        <w:rPr>
          <w:bCs/>
          <w:b/>
        </w:rPr>
        <w:t xml:space="preserve">1.2.3</w:t>
      </w:r>
      <w:r>
        <w:t xml:space="preserve"> </w:t>
      </w:r>
      <w:r>
        <w:t xml:space="preserve">Effective learning;</w:t>
      </w:r>
    </w:p>
    <w:p>
      <w:pPr>
        <w:pStyle w:val="BodyText"/>
        <w:jc w:val="both"/>
      </w:pPr>
      <w:r>
        <w:rPr>
          <w:bCs/>
          <w:b/>
        </w:rPr>
        <w:t xml:space="preserve">1.2.4</w:t>
      </w:r>
      <w:r>
        <w:t xml:space="preserve"> </w:t>
      </w:r>
      <w:r>
        <w:t xml:space="preserve">That no student disrupts the learning environment.</w:t>
      </w:r>
    </w:p>
    <w:bookmarkEnd w:id="166"/>
    <w:bookmarkStart w:id="167" w:name="scope-15"/>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67"/>
    <w:bookmarkStart w:id="168" w:name="policy-statement-15"/>
    <w:p>
      <w:pPr>
        <w:pStyle w:val="Heading2"/>
      </w:pPr>
      <w:r>
        <w:t xml:space="preserve">3.0 Policy Statement</w:t>
      </w:r>
    </w:p>
    <w:p>
      <w:pPr>
        <w:pStyle w:val="FirstParagraph"/>
        <w:jc w:val="both"/>
      </w:pPr>
      <w:r>
        <w:rPr>
          <w:bCs/>
          <w:b/>
        </w:rPr>
        <w:t xml:space="preserve">3.1</w:t>
      </w:r>
      <w:r>
        <w:t xml:space="preserve"> </w:t>
      </w:r>
      <w:r>
        <w:t xml:space="preserve">All students shall maintain an environment conducive to learning during online classes.</w:t>
      </w:r>
    </w:p>
    <w:p>
      <w:pPr>
        <w:pStyle w:val="BodyText"/>
        <w:jc w:val="both"/>
      </w:pPr>
      <w:r>
        <w:rPr>
          <w:bCs/>
          <w:b/>
        </w:rPr>
        <w:t xml:space="preserve">3.2</w:t>
      </w:r>
      <w:r>
        <w:t xml:space="preserve"> </w:t>
      </w:r>
      <w:r>
        <w:t xml:space="preserve">Students should keep microphones muted when not speaking.</w:t>
      </w:r>
    </w:p>
    <w:p>
      <w:pPr>
        <w:pStyle w:val="BodyText"/>
        <w:jc w:val="both"/>
      </w:pPr>
      <w:r>
        <w:rPr>
          <w:bCs/>
          <w:b/>
        </w:rPr>
        <w:t xml:space="preserve">3.3</w:t>
      </w:r>
      <w:r>
        <w:t xml:space="preserve"> </w:t>
      </w:r>
      <w:r>
        <w:t xml:space="preserve">Students shall avoid background noise.</w:t>
      </w:r>
    </w:p>
    <w:p>
      <w:pPr>
        <w:pStyle w:val="BodyText"/>
        <w:jc w:val="both"/>
      </w:pPr>
      <w:r>
        <w:rPr>
          <w:bCs/>
          <w:b/>
        </w:rPr>
        <w:t xml:space="preserve">3.4</w:t>
      </w:r>
      <w:r>
        <w:t xml:space="preserve"> </w:t>
      </w:r>
      <w:r>
        <w:t xml:space="preserve">Students are required to keep their camera</w:t>
      </w:r>
      <w:r>
        <w:t xml:space="preserve"> </w:t>
      </w:r>
      <w:r>
        <w:t xml:space="preserve">“</w:t>
      </w:r>
      <w:r>
        <w:t xml:space="preserve">live</w:t>
      </w:r>
      <w:r>
        <w:t xml:space="preserve">”</w:t>
      </w:r>
      <w:r>
        <w:t xml:space="preserve"> </w:t>
      </w:r>
      <w:r>
        <w:t xml:space="preserve">during class sessions.</w:t>
      </w:r>
    </w:p>
    <w:p>
      <w:pPr>
        <w:pStyle w:val="BodyText"/>
        <w:jc w:val="both"/>
      </w:pPr>
      <w:r>
        <w:rPr>
          <w:bCs/>
          <w:b/>
        </w:rPr>
        <w:t xml:space="preserve">3.5</w:t>
      </w:r>
      <w:r>
        <w:t xml:space="preserve"> </w:t>
      </w:r>
      <w:r>
        <w:t xml:space="preserve">No student shall disrupt the learning environment.</w:t>
      </w:r>
    </w:p>
    <w:bookmarkEnd w:id="168"/>
    <w:bookmarkStart w:id="169" w:name="rules-of-conduct"/>
    <w:p>
      <w:pPr>
        <w:pStyle w:val="Heading2"/>
      </w:pPr>
      <w:r>
        <w:t xml:space="preserve">4.0 Rules of Conduct</w:t>
      </w:r>
    </w:p>
    <w:p>
      <w:pPr>
        <w:pStyle w:val="FirstParagraph"/>
        <w:jc w:val="both"/>
      </w:pPr>
      <w:r>
        <w:rPr>
          <w:bCs/>
          <w:b/>
        </w:rPr>
        <w:t xml:space="preserve">4.1 Microphone Use.</w:t>
      </w:r>
      <w:r>
        <w:t xml:space="preserve"> </w:t>
      </w:r>
      <w:r>
        <w:t xml:space="preserve">Students shall mute their microphones when not speaking. Students shall avoid background noise. Students shall find a quiet place to participate in online classes.</w:t>
      </w:r>
    </w:p>
    <w:p>
      <w:pPr>
        <w:pStyle w:val="BodyText"/>
        <w:jc w:val="both"/>
      </w:pPr>
      <w:r>
        <w:rPr>
          <w:bCs/>
          <w:b/>
        </w:rPr>
        <w:t xml:space="preserve">4.2 Camera Use.</w:t>
      </w:r>
      <w:r>
        <w:t xml:space="preserve"> </w:t>
      </w:r>
      <w:r>
        <w:t xml:space="preserve">Students are required to keep their camera</w:t>
      </w:r>
      <w:r>
        <w:t xml:space="preserve"> </w:t>
      </w:r>
      <w:r>
        <w:t xml:space="preserve">“</w:t>
      </w:r>
      <w:r>
        <w:t xml:space="preserve">live</w:t>
      </w:r>
      <w:r>
        <w:t xml:space="preserve">”</w:t>
      </w:r>
      <w:r>
        <w:t xml:space="preserve"> </w:t>
      </w:r>
      <w:r>
        <w:t xml:space="preserve">during class sessions. Students may only turn off their camera during breaks or with instructor permission.</w:t>
      </w:r>
    </w:p>
    <w:p>
      <w:pPr>
        <w:pStyle w:val="BodyText"/>
        <w:jc w:val="both"/>
      </w:pPr>
      <w:r>
        <w:rPr>
          <w:bCs/>
          <w:b/>
        </w:rPr>
        <w:t xml:space="preserve">4.3 Disruptive Behavior.</w:t>
      </w:r>
      <w:r>
        <w:t xml:space="preserve"> </w:t>
      </w:r>
      <w:r>
        <w:t xml:space="preserve">Students shall not engage in disruptive behavior. Students shall not speak out of turn. Students shall not use electronic devices for non-academic purposes during class.</w:t>
      </w:r>
    </w:p>
    <w:bookmarkEnd w:id="169"/>
    <w:bookmarkStart w:id="170" w:name="penalties-for-noise-and-disruption"/>
    <w:p>
      <w:pPr>
        <w:pStyle w:val="Heading2"/>
      </w:pPr>
      <w:r>
        <w:t xml:space="preserve">5.0 Penalties for Noise and Disruption</w:t>
      </w:r>
    </w:p>
    <w:p>
      <w:pPr>
        <w:pStyle w:val="FirstParagraph"/>
        <w:jc w:val="both"/>
      </w:pPr>
      <w:r>
        <w:rPr>
          <w:bCs/>
          <w:b/>
        </w:rPr>
        <w:t xml:space="preserve">5.1</w:t>
      </w:r>
      <w:r>
        <w:t xml:space="preserve"> </w:t>
      </w:r>
      <w:r>
        <w:t xml:space="preserve">First violation: verbal warning from instructor.</w:t>
      </w:r>
    </w:p>
    <w:p>
      <w:pPr>
        <w:pStyle w:val="BodyText"/>
        <w:jc w:val="both"/>
      </w:pPr>
      <w:r>
        <w:rPr>
          <w:bCs/>
          <w:b/>
        </w:rPr>
        <w:t xml:space="preserve">5.2</w:t>
      </w:r>
      <w:r>
        <w:t xml:space="preserve"> </w:t>
      </w:r>
      <w:r>
        <w:t xml:space="preserve">Second violation: written warning and loss of participation points.</w:t>
      </w:r>
    </w:p>
    <w:p>
      <w:pPr>
        <w:pStyle w:val="BodyText"/>
        <w:jc w:val="both"/>
      </w:pPr>
      <w:r>
        <w:rPr>
          <w:bCs/>
          <w:b/>
        </w:rPr>
        <w:t xml:space="preserve">5.3</w:t>
      </w:r>
      <w:r>
        <w:t xml:space="preserve"> </w:t>
      </w:r>
      <w:r>
        <w:t xml:space="preserve">Repeated violations: referral to Office of Student Affairs.</w:t>
      </w:r>
    </w:p>
    <w:bookmarkEnd w:id="170"/>
    <w:bookmarkStart w:id="171" w:name="handling-noise-and-disruption-scenarios"/>
    <w:p>
      <w:pPr>
        <w:pStyle w:val="Heading2"/>
      </w:pPr>
      <w:r>
        <w:t xml:space="preserve">6.0 Handling Noise and Disruption Scenarios</w:t>
      </w:r>
    </w:p>
    <w:p>
      <w:pPr>
        <w:pStyle w:val="FirstParagraph"/>
        <w:jc w:val="both"/>
      </w:pPr>
      <w:r>
        <w:rPr>
          <w:bCs/>
          <w:b/>
        </w:rPr>
        <w:t xml:space="preserve">6.1 Disruptive Behavior.</w:t>
      </w:r>
      <w:r>
        <w:t xml:space="preserve"> </w:t>
      </w:r>
      <w:r>
        <w:t xml:space="preserve">When a student is disruptive, the instructor shall issue a warning. The student shall be reminded of the policy. Repeated violations shall be referred to the Office of Student Affairs.</w:t>
      </w:r>
    </w:p>
    <w:p>
      <w:pPr>
        <w:pStyle w:val="BodyText"/>
        <w:jc w:val="both"/>
      </w:pPr>
      <w:r>
        <w:rPr>
          <w:bCs/>
          <w:b/>
        </w:rPr>
        <w:t xml:space="preserve">6.2 Noise Issues.</w:t>
      </w:r>
      <w:r>
        <w:t xml:space="preserve"> </w:t>
      </w:r>
      <w:r>
        <w:t xml:space="preserve">When there is excessive noise, the instructor shall remind students to mute. Students shall be given an opportunity to correct the issue. Persistent noise shall result in disciplinary action.</w:t>
      </w:r>
    </w:p>
    <w:bookmarkEnd w:id="171"/>
    <w:bookmarkStart w:id="172" w:name="related-documents-11"/>
    <w:p>
      <w:pPr>
        <w:pStyle w:val="Heading2"/>
      </w:pPr>
      <w:r>
        <w:t xml:space="preserve">7.0 Related Documents</w:t>
      </w:r>
    </w:p>
    <w:p>
      <w:pPr>
        <w:pStyle w:val="FirstParagraph"/>
        <w:jc w:val="both"/>
      </w:pPr>
      <w:r>
        <w:t xml:space="preserve">Digital Citizenship &amp; Online Conduct Policy (STU-014); Student Code of Conduct (STU-001).</w:t>
      </w:r>
    </w:p>
    <w:bookmarkEnd w:id="172"/>
    <w:bookmarkStart w:id="173" w:name="effective-date-15"/>
    <w:p>
      <w:pPr>
        <w:pStyle w:val="Heading2"/>
      </w:pPr>
      <w:r>
        <w:t xml:space="preserve">8.0 Effective Date</w:t>
      </w:r>
    </w:p>
    <w:p>
      <w:pPr>
        <w:pStyle w:val="FirstParagraph"/>
        <w:jc w:val="both"/>
      </w:pPr>
      <w:r>
        <w:rPr>
          <w:bCs/>
          <w:b/>
        </w:rPr>
        <w:t xml:space="preserve">8.1</w:t>
      </w:r>
      <w:r>
        <w:t xml:space="preserve"> </w:t>
      </w:r>
      <w:r>
        <w:t xml:space="preserve">This Policy is effective as of 1 January 2028.</w:t>
      </w:r>
    </w:p>
    <w:p>
      <w:pPr>
        <w:pStyle w:val="BodyText"/>
        <w:jc w:val="both"/>
      </w:pPr>
      <w:r>
        <w:rPr>
          <w:iCs/>
          <w:i/>
        </w:rPr>
        <w:t xml:space="preserve">End of AMIU-STU-016</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STU-017: International Time Zone Policy</w:t>
      </w:r>
    </w:p>
    <w:tbl>
      <w:tblPr>
        <w:tblW w:w="9350" w:type="dxa"/>
        <w:tblBorders>
          <w:top w:val="single" w:sz="10" w:space="0" w:color="B08625"/>
          <w:bottom w:val="single" w:sz="10" w:space="0" w:color="B08625"/>
        </w:tblBorders>
      </w:tblPr>
      <w:tblGrid>
        <w:gridCol w:w="9350"/>
      </w:tblGrid>
      <w:tr>
        <w:trPr>
          <w:trHeight w:val="1137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17 of 23</w:t>
            </w:r>
          </w:p>
          <w:p>
            <w:pPr>
              <w:spacing w:before="0" w:after="60"/>
              <w:suppressAutoHyphens/>
            </w:pPr>
            <w:r>
              <w:rPr>
                <w:rFonts w:ascii="Fraunces Black" w:hAnsi="Fraunces Black"/>
                <w:color w:val="B08625"/>
                <w:b/>
                <w:sz w:val="72"/>
              </w:rPr>
              <w:t>STU-017</w:t>
            </w:r>
          </w:p>
          <w:p>
            <w:pPr>
              <w:spacing w:before="120" w:after="80"/>
              <w:suppressAutoHyphens/>
            </w:pPr>
            <w:r>
              <w:rPr>
                <w:rFonts w:ascii="Fraunces Black" w:hAnsi="Fraunces Black"/>
                <w:color w:val="FFFFFF"/>
                <w:b/>
                <w:sz w:val="68"/>
              </w:rPr>
              <w:t>International Time Zone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“Recorded within 24 hours and deadlines set to the student's own clock — no student is disadvantaged for the time zone they live in.”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Time Zone Scenarios</w:t>
            </w:r>
          </w:p>
          <w:p>
            <w:pPr>
              <w:spacing w:before="0" w:after="90"/>
              <w:suppressAutoHyphens/>
            </w:pPr>
            <w:r>
              <w:rPr>
                <w:rFonts w:ascii="Archivo SemiBold" w:hAnsi="Archivo SemiBold"/>
                <w:color w:val="B08625"/>
                <w:b/>
                <w:sz w:val="17"/>
              </w:rPr>
              <w:t>5.0 </w:t>
            </w:r>
            <w:r>
              <w:rPr>
                <w:rFonts w:ascii="Archivo" w:hAnsi="Archivo"/>
                <w:color w:val="FFFFFF"/>
                <w:sz w:val="16"/>
              </w:rPr>
              <w:t>Effective Date</w:t>
            </w:r>
          </w:p>
        </w:tc>
      </w:tr>
    </w:tbl>
    <w:p>
      <w:pPr>
        <w:jc w:val="both"/>
      </w:pPr>
      <w:r>
        <w:br w:type="page"/>
      </w:r>
    </w:p>
    <w:bookmarkEnd w:id="173"/>
    <w:bookmarkStart w:id="174" w:name="stu-017-international-time-zone-policy"/>
    <w:p>
      <w:pPr>
        <w:pStyle w:val="Heading2"/>
      </w:pPr>
      <w:r>
        <w:t xml:space="preserve">STU-017: International Time Zone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74"/>
    <w:bookmarkStart w:id="175" w:name="purpose-16"/>
    <w:p>
      <w:pPr>
        <w:pStyle w:val="Heading2"/>
      </w:pPr>
      <w:r>
        <w:t xml:space="preserve">1.0 Purpose</w:t>
      </w:r>
    </w:p>
    <w:p>
      <w:pPr>
        <w:pStyle w:val="FirstParagraph"/>
        <w:jc w:val="both"/>
      </w:pPr>
      <w:r>
        <w:rPr>
          <w:bCs/>
          <w:b/>
        </w:rPr>
        <w:t xml:space="preserve">1.1</w:t>
      </w:r>
      <w:r>
        <w:t xml:space="preserve"> </w:t>
      </w:r>
      <w:r>
        <w:t xml:space="preserve">The purpose of this Policy is to establish procedures for accommodating students in different time zones.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access;</w:t>
      </w:r>
    </w:p>
    <w:p>
      <w:pPr>
        <w:pStyle w:val="BodyText"/>
        <w:jc w:val="both"/>
      </w:pPr>
      <w:r>
        <w:rPr>
          <w:bCs/>
          <w:b/>
        </w:rPr>
        <w:t xml:space="preserve">1.2.2</w:t>
      </w:r>
      <w:r>
        <w:t xml:space="preserve"> </w:t>
      </w:r>
      <w:r>
        <w:t xml:space="preserve">Inclusivity;</w:t>
      </w:r>
    </w:p>
    <w:p>
      <w:pPr>
        <w:pStyle w:val="BodyText"/>
        <w:jc w:val="both"/>
      </w:pPr>
      <w:r>
        <w:rPr>
          <w:bCs/>
          <w:b/>
        </w:rPr>
        <w:t xml:space="preserve">1.2.3</w:t>
      </w:r>
      <w:r>
        <w:t xml:space="preserve"> </w:t>
      </w:r>
      <w:r>
        <w:t xml:space="preserve">Academic success;</w:t>
      </w:r>
    </w:p>
    <w:p>
      <w:pPr>
        <w:pStyle w:val="BodyText"/>
        <w:jc w:val="both"/>
      </w:pPr>
      <w:r>
        <w:rPr>
          <w:bCs/>
          <w:b/>
        </w:rPr>
        <w:t xml:space="preserve">1.2.4</w:t>
      </w:r>
      <w:r>
        <w:t xml:space="preserve"> </w:t>
      </w:r>
      <w:r>
        <w:t xml:space="preserve">That no student is disadvantaged due to time zone differences.</w:t>
      </w:r>
    </w:p>
    <w:bookmarkEnd w:id="175"/>
    <w:bookmarkStart w:id="176" w:name="scope-16"/>
    <w:p>
      <w:pPr>
        <w:pStyle w:val="Heading2"/>
      </w:pPr>
      <w:r>
        <w:t xml:space="preserve">2.0 Scope</w:t>
      </w:r>
    </w:p>
    <w:p>
      <w:pPr>
        <w:pStyle w:val="FirstParagraph"/>
        <w:jc w:val="both"/>
      </w:pPr>
      <w:r>
        <w:rPr>
          <w:bCs/>
          <w:b/>
        </w:rPr>
        <w:t xml:space="preserve">2.1</w:t>
      </w:r>
      <w:r>
        <w:t xml:space="preserve"> </w:t>
      </w:r>
      <w:r>
        <w:t xml:space="preserve">This Policy applies to all students, faculty, and staff.</w:t>
      </w:r>
    </w:p>
    <w:bookmarkEnd w:id="176"/>
    <w:bookmarkStart w:id="177" w:name="policy-statement-16"/>
    <w:p>
      <w:pPr>
        <w:pStyle w:val="Heading2"/>
      </w:pPr>
      <w:r>
        <w:t xml:space="preserve">3.0 Policy Statement</w:t>
      </w:r>
    </w:p>
    <w:p>
      <w:pPr>
        <w:pStyle w:val="FirstParagraph"/>
        <w:jc w:val="both"/>
      </w:pPr>
      <w:r>
        <w:rPr>
          <w:bCs/>
          <w:b/>
        </w:rPr>
        <w:t xml:space="preserve">3.1</w:t>
      </w:r>
      <w:r>
        <w:t xml:space="preserve"> </w:t>
      </w:r>
      <w:r>
        <w:t xml:space="preserve">The University shall accommodate students in different time zones through flexible scheduling and recorded content.</w:t>
      </w:r>
    </w:p>
    <w:p>
      <w:pPr>
        <w:pStyle w:val="BodyText"/>
        <w:jc w:val="both"/>
      </w:pPr>
      <w:r>
        <w:rPr>
          <w:bCs/>
          <w:b/>
        </w:rPr>
        <w:t xml:space="preserve">3.2</w:t>
      </w:r>
      <w:r>
        <w:t xml:space="preserve"> </w:t>
      </w:r>
      <w:r>
        <w:t xml:space="preserve">Live sessions shall be scheduled with consideration of students in major time zones.</w:t>
      </w:r>
    </w:p>
    <w:p>
      <w:pPr>
        <w:pStyle w:val="BodyText"/>
        <w:jc w:val="both"/>
      </w:pPr>
      <w:r>
        <w:rPr>
          <w:bCs/>
          <w:b/>
        </w:rPr>
        <w:t xml:space="preserve">3.3</w:t>
      </w:r>
      <w:r>
        <w:t xml:space="preserve"> </w:t>
      </w:r>
      <w:r>
        <w:t xml:space="preserve">Recorded sessions shall be available within 24 hours of the live session.</w:t>
      </w:r>
    </w:p>
    <w:p>
      <w:pPr>
        <w:pStyle w:val="BodyText"/>
        <w:jc w:val="both"/>
      </w:pPr>
      <w:r>
        <w:rPr>
          <w:bCs/>
          <w:b/>
        </w:rPr>
        <w:t xml:space="preserve">3.4</w:t>
      </w:r>
      <w:r>
        <w:t xml:space="preserve"> </w:t>
      </w:r>
      <w:r>
        <w:t xml:space="preserve">Course deadlines shall be specified in the student’s local time zone.</w:t>
      </w:r>
    </w:p>
    <w:p>
      <w:pPr>
        <w:pStyle w:val="BodyText"/>
        <w:jc w:val="both"/>
      </w:pPr>
      <w:r>
        <w:rPr>
          <w:bCs/>
          <w:b/>
        </w:rPr>
        <w:t xml:space="preserve">3.5</w:t>
      </w:r>
      <w:r>
        <w:t xml:space="preserve"> </w:t>
      </w:r>
      <w:r>
        <w:t xml:space="preserve">No student shall be disadvantaged due to time zone differences.</w:t>
      </w:r>
    </w:p>
    <w:bookmarkEnd w:id="177"/>
    <w:bookmarkStart w:id="178" w:name="handling-time-zone-scenarios"/>
    <w:p>
      <w:pPr>
        <w:pStyle w:val="Heading2"/>
      </w:pPr>
      <w:r>
        <w:t xml:space="preserve">4.0 Handling Time Zone Scenarios</w:t>
      </w:r>
    </w:p>
    <w:p>
      <w:pPr>
        <w:pStyle w:val="FirstParagraph"/>
        <w:jc w:val="both"/>
      </w:pPr>
      <w:r>
        <w:rPr>
          <w:bCs/>
          <w:b/>
        </w:rPr>
        <w:t xml:space="preserve">4.1 Scheduling Conflicts.</w:t>
      </w:r>
      <w:r>
        <w:t xml:space="preserve"> </w:t>
      </w:r>
      <w:r>
        <w:t xml:space="preserve">When scheduling conflicts arise, the instructor shall provide accommodation. Students shall be allowed to complete work in their local time zone. Alternative arrangements shall be made where possible.</w:t>
      </w:r>
    </w:p>
    <w:p>
      <w:pPr>
        <w:pStyle w:val="BodyText"/>
        <w:jc w:val="both"/>
      </w:pPr>
      <w:r>
        <w:rPr>
          <w:bCs/>
          <w:b/>
        </w:rPr>
        <w:t xml:space="preserve">4.2 Fairness Issues.</w:t>
      </w:r>
      <w:r>
        <w:t xml:space="preserve"> </w:t>
      </w:r>
      <w:r>
        <w:t xml:space="preserve">When a student claims unfairness, the Dean of Students shall investigate. Accommodations shall be reviewed. The policy shall be adjusted if necessary.</w:t>
      </w:r>
    </w:p>
    <w:bookmarkEnd w:id="178"/>
    <w:bookmarkStart w:id="179" w:name="effective-date-16"/>
    <w:p>
      <w:pPr>
        <w:pStyle w:val="Heading2"/>
      </w:pPr>
      <w:r>
        <w:t xml:space="preserve">5.0 Effective Date</w:t>
      </w:r>
    </w:p>
    <w:p>
      <w:pPr>
        <w:pStyle w:val="FirstParagraph"/>
        <w:jc w:val="both"/>
      </w:pPr>
      <w:r>
        <w:rPr>
          <w:bCs/>
          <w:b/>
        </w:rPr>
        <w:t xml:space="preserve">5.1</w:t>
      </w:r>
      <w:r>
        <w:t xml:space="preserve"> </w:t>
      </w:r>
      <w:r>
        <w:t xml:space="preserve">This Policy is effective as of 1 January 2028.</w:t>
      </w:r>
    </w:p>
    <w:p>
      <w:pPr>
        <w:pStyle w:val="BodyText"/>
        <w:jc w:val="both"/>
      </w:pPr>
      <w:r>
        <w:rPr>
          <w:iCs/>
          <w:i/>
        </w:rPr>
        <w:t xml:space="preserve">End of AMIU-STU-017</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STU-018: Virtual Campus Life Policy</w:t>
      </w:r>
    </w:p>
    <w:tbl>
      <w:tblPr>
        <w:tblW w:w="9350" w:type="dxa"/>
        <w:tblBorders>
          <w:top w:val="single" w:sz="10" w:space="0" w:color="B08625"/>
          <w:bottom w:val="single" w:sz="10" w:space="0" w:color="B08625"/>
        </w:tblBorders>
      </w:tblPr>
      <w:tblGrid>
        <w:gridCol w:w="9350"/>
      </w:tblGrid>
      <w:tr>
        <w:trPr>
          <w:trHeight w:val="115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18 of 23</w:t>
            </w:r>
          </w:p>
          <w:p>
            <w:pPr>
              <w:spacing w:before="0" w:after="60"/>
              <w:suppressAutoHyphens/>
            </w:pPr>
            <w:r>
              <w:rPr>
                <w:rFonts w:ascii="Fraunces Black" w:hAnsi="Fraunces Black"/>
                <w:color w:val="B08625"/>
                <w:b/>
                <w:sz w:val="72"/>
              </w:rPr>
              <w:t>STU-018</w:t>
            </w:r>
          </w:p>
          <w:p>
            <w:pPr>
              <w:spacing w:before="120" w:after="80"/>
              <w:suppressAutoHyphens/>
            </w:pPr>
            <w:r>
              <w:rPr>
                <w:rFonts w:ascii="Fraunces Black" w:hAnsi="Fraunces Black"/>
                <w:color w:val="FFFFFF"/>
                <w:b/>
                <w:sz w:val="68"/>
              </w:rPr>
              <w:t>Virtual Campus Life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“A mission statement, a faculty advisor, and regular virtual meetings — the minimum every online student organization is built 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Virtual Campus Life Scenarios</w:t>
            </w:r>
          </w:p>
          <w:p>
            <w:pPr>
              <w:spacing w:before="0" w:after="90"/>
              <w:suppressAutoHyphens/>
            </w:pPr>
            <w:r>
              <w:rPr>
                <w:rFonts w:ascii="Archivo SemiBold" w:hAnsi="Archivo SemiBold"/>
                <w:color w:val="B08625"/>
                <w:b/>
                <w:sz w:val="17"/>
              </w:rPr>
              <w:t>5.0 </w:t>
            </w:r>
            <w:r>
              <w:rPr>
                <w:rFonts w:ascii="Archivo" w:hAnsi="Archivo"/>
                <w:color w:val="FFFFFF"/>
                <w:sz w:val="16"/>
              </w:rPr>
              <w:t>Related Documents</w:t>
            </w:r>
          </w:p>
          <w:p>
            <w:pPr>
              <w:spacing w:before="0" w:after="90"/>
              <w:suppressAutoHyphens/>
            </w:pPr>
            <w:r>
              <w:rPr>
                <w:rFonts w:ascii="Archivo SemiBold" w:hAnsi="Archivo SemiBold"/>
                <w:color w:val="B08625"/>
                <w:b/>
                <w:sz w:val="17"/>
              </w:rPr>
              <w:t>6.0 </w:t>
            </w:r>
            <w:r>
              <w:rPr>
                <w:rFonts w:ascii="Archivo" w:hAnsi="Archivo"/>
                <w:color w:val="FFFFFF"/>
                <w:sz w:val="16"/>
              </w:rPr>
              <w:t>Effective Date</w:t>
            </w:r>
          </w:p>
        </w:tc>
      </w:tr>
    </w:tbl>
    <w:p>
      <w:pPr>
        <w:jc w:val="both"/>
      </w:pPr>
      <w:r>
        <w:br w:type="page"/>
      </w:r>
    </w:p>
    <w:bookmarkEnd w:id="179"/>
    <w:bookmarkStart w:id="180" w:name="stu-018-virtual-campus-life-policy"/>
    <w:p>
      <w:pPr>
        <w:pStyle w:val="Heading2"/>
      </w:pPr>
      <w:r>
        <w:t xml:space="preserve">STU-018: Virtual Campus Life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80"/>
    <w:bookmarkStart w:id="181" w:name="purpose-17"/>
    <w:p>
      <w:pPr>
        <w:pStyle w:val="Heading2"/>
      </w:pPr>
      <w:r>
        <w:t xml:space="preserve">1.0 Purpose</w:t>
      </w:r>
    </w:p>
    <w:p>
      <w:pPr>
        <w:pStyle w:val="FirstParagraph"/>
        <w:jc w:val="both"/>
      </w:pPr>
      <w:r>
        <w:rPr>
          <w:bCs/>
          <w:b/>
        </w:rPr>
        <w:t xml:space="preserve">1.1</w:t>
      </w:r>
      <w:r>
        <w:t xml:space="preserve"> </w:t>
      </w:r>
      <w:r>
        <w:t xml:space="preserve">The purpose of this Policy is to define the structure for student engagement, clubs, and events in the virtual environment.</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Student engagement;</w:t>
      </w:r>
    </w:p>
    <w:p>
      <w:pPr>
        <w:pStyle w:val="BodyText"/>
        <w:jc w:val="both"/>
      </w:pPr>
      <w:r>
        <w:rPr>
          <w:bCs/>
          <w:b/>
        </w:rPr>
        <w:t xml:space="preserve">1.2.2</w:t>
      </w:r>
      <w:r>
        <w:t xml:space="preserve"> </w:t>
      </w:r>
      <w:r>
        <w:t xml:space="preserve">Community building;</w:t>
      </w:r>
    </w:p>
    <w:p>
      <w:pPr>
        <w:pStyle w:val="BodyText"/>
        <w:jc w:val="both"/>
      </w:pPr>
      <w:r>
        <w:rPr>
          <w:bCs/>
          <w:b/>
        </w:rPr>
        <w:t xml:space="preserve">1.2.3</w:t>
      </w:r>
      <w:r>
        <w:t xml:space="preserve"> </w:t>
      </w:r>
      <w:r>
        <w:t xml:space="preserve">Support for student activities;</w:t>
      </w:r>
    </w:p>
    <w:p>
      <w:pPr>
        <w:pStyle w:val="BodyText"/>
        <w:jc w:val="both"/>
      </w:pPr>
      <w:r>
        <w:rPr>
          <w:bCs/>
          <w:b/>
        </w:rPr>
        <w:t xml:space="preserve">1.2.4</w:t>
      </w:r>
      <w:r>
        <w:t xml:space="preserve"> </w:t>
      </w:r>
      <w:r>
        <w:t xml:space="preserve">That no student is excluded from campus life.</w:t>
      </w:r>
    </w:p>
    <w:bookmarkEnd w:id="181"/>
    <w:bookmarkStart w:id="182" w:name="scope-17"/>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82"/>
    <w:bookmarkStart w:id="183" w:name="policy-statement-17"/>
    <w:p>
      <w:pPr>
        <w:pStyle w:val="Heading2"/>
      </w:pPr>
      <w:r>
        <w:t xml:space="preserve">3.0 Policy Statement</w:t>
      </w:r>
    </w:p>
    <w:p>
      <w:pPr>
        <w:pStyle w:val="FirstParagraph"/>
        <w:jc w:val="both"/>
      </w:pPr>
      <w:r>
        <w:rPr>
          <w:bCs/>
          <w:b/>
        </w:rPr>
        <w:t xml:space="preserve">3.1</w:t>
      </w:r>
      <w:r>
        <w:t xml:space="preserve"> </w:t>
      </w:r>
      <w:r>
        <w:t xml:space="preserve">The University shall support a vibrant virtual campus life through online clubs, events, and engagement opportunities.</w:t>
      </w:r>
    </w:p>
    <w:p>
      <w:pPr>
        <w:pStyle w:val="BodyText"/>
        <w:jc w:val="both"/>
      </w:pPr>
      <w:r>
        <w:rPr>
          <w:bCs/>
          <w:b/>
        </w:rPr>
        <w:t xml:space="preserve">3.2</w:t>
      </w:r>
      <w:r>
        <w:t xml:space="preserve"> </w:t>
      </w:r>
      <w:r>
        <w:t xml:space="preserve">Student organizations shall operate online.</w:t>
      </w:r>
    </w:p>
    <w:p>
      <w:pPr>
        <w:pStyle w:val="BodyText"/>
        <w:jc w:val="both"/>
      </w:pPr>
      <w:r>
        <w:rPr>
          <w:bCs/>
          <w:b/>
        </w:rPr>
        <w:t xml:space="preserve">3.3</w:t>
      </w:r>
      <w:r>
        <w:t xml:space="preserve"> </w:t>
      </w:r>
      <w:r>
        <w:t xml:space="preserve">Organizations shall have a mission statement; a faculty advisor; regular meetings (virtual); and an online presence.</w:t>
      </w:r>
    </w:p>
    <w:p>
      <w:pPr>
        <w:pStyle w:val="BodyText"/>
        <w:jc w:val="both"/>
      </w:pPr>
      <w:r>
        <w:rPr>
          <w:bCs/>
          <w:b/>
        </w:rPr>
        <w:t xml:space="preserve">3.4</w:t>
      </w:r>
      <w:r>
        <w:t xml:space="preserve"> </w:t>
      </w:r>
      <w:r>
        <w:t xml:space="preserve">No student shall be excluded from campus life.</w:t>
      </w:r>
    </w:p>
    <w:bookmarkEnd w:id="183"/>
    <w:bookmarkStart w:id="184" w:name="handling-virtual-campus-life-scenarios"/>
    <w:p>
      <w:pPr>
        <w:pStyle w:val="Heading2"/>
      </w:pPr>
      <w:r>
        <w:t xml:space="preserve">4.0 Handling Virtual Campus Life Scenarios</w:t>
      </w:r>
    </w:p>
    <w:p>
      <w:pPr>
        <w:pStyle w:val="FirstParagraph"/>
        <w:jc w:val="both"/>
      </w:pPr>
      <w:r>
        <w:rPr>
          <w:bCs/>
          <w:b/>
        </w:rPr>
        <w:t xml:space="preserve">4.1 Low Engagement.</w:t>
      </w:r>
      <w:r>
        <w:t xml:space="preserve"> </w:t>
      </w:r>
      <w:r>
        <w:t xml:space="preserve">When engagement is low, the Dean of Students shall implement strategies to increase participation. Events and activities shall be promoted. Student feedback shall be solicited.</w:t>
      </w:r>
    </w:p>
    <w:p>
      <w:pPr>
        <w:pStyle w:val="BodyText"/>
        <w:jc w:val="both"/>
      </w:pPr>
      <w:r>
        <w:rPr>
          <w:bCs/>
          <w:b/>
        </w:rPr>
        <w:t xml:space="preserve">4.2 Isolation.</w:t>
      </w:r>
      <w:r>
        <w:t xml:space="preserve"> </w:t>
      </w:r>
      <w:r>
        <w:t xml:space="preserve">When students feel isolated, the Office of Student Affairs shall provide support. Social events shall be organized. Support groups shall be available.</w:t>
      </w:r>
    </w:p>
    <w:bookmarkEnd w:id="184"/>
    <w:bookmarkStart w:id="185" w:name="related-documents-12"/>
    <w:p>
      <w:pPr>
        <w:pStyle w:val="Heading2"/>
      </w:pPr>
      <w:r>
        <w:t xml:space="preserve">5.0 Related Documents</w:t>
      </w:r>
    </w:p>
    <w:p>
      <w:pPr>
        <w:pStyle w:val="FirstParagraph"/>
        <w:jc w:val="both"/>
      </w:pPr>
      <w:r>
        <w:t xml:space="preserve">Student Activities Policy (STU-012).</w:t>
      </w:r>
    </w:p>
    <w:bookmarkEnd w:id="185"/>
    <w:bookmarkStart w:id="186" w:name="effective-date-17"/>
    <w:p>
      <w:pPr>
        <w:pStyle w:val="Heading2"/>
      </w:pPr>
      <w:r>
        <w:t xml:space="preserve">6.0 Effective Date</w:t>
      </w:r>
    </w:p>
    <w:p>
      <w:pPr>
        <w:pStyle w:val="FirstParagraph"/>
        <w:jc w:val="both"/>
      </w:pPr>
      <w:r>
        <w:rPr>
          <w:bCs/>
          <w:b/>
        </w:rPr>
        <w:t xml:space="preserve">6.1</w:t>
      </w:r>
      <w:r>
        <w:t xml:space="preserve"> </w:t>
      </w:r>
      <w:r>
        <w:t xml:space="preserve">This Policy is effective as of 1 January 2028.</w:t>
      </w:r>
    </w:p>
    <w:p>
      <w:pPr>
        <w:pStyle w:val="BodyText"/>
        <w:jc w:val="both"/>
      </w:pPr>
      <w:r>
        <w:rPr>
          <w:iCs/>
          <w:i/>
        </w:rPr>
        <w:t xml:space="preserve">End of AMIU-STU-018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STU-019: Digital Accessibility Policy</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19 of 23</w:t>
            </w:r>
          </w:p>
          <w:p>
            <w:pPr>
              <w:spacing w:before="0" w:after="60"/>
              <w:suppressAutoHyphens/>
            </w:pPr>
            <w:r>
              <w:rPr>
                <w:rFonts w:ascii="Fraunces Black" w:hAnsi="Fraunces Black"/>
                <w:color w:val="B08625"/>
                <w:b/>
                <w:sz w:val="72"/>
              </w:rPr>
              <w:t>STU-019</w:t>
            </w:r>
          </w:p>
          <w:p>
            <w:pPr>
              <w:spacing w:before="120" w:after="80"/>
              <w:suppressAutoHyphens/>
            </w:pPr>
            <w:r>
              <w:rPr>
                <w:rFonts w:ascii="Fraunces Black" w:hAnsi="Fraunces Black"/>
                <w:color w:val="FFFFFF"/>
                <w:b/>
                <w:sz w:val="68"/>
              </w:rPr>
              <w:t>Digital Accessibility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“WCAG 2.1, Section 508, and ADA compliance for every digital material — accessible alternatives provided the moment a gap is found.”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Accessibility Scenarios</w:t>
            </w:r>
          </w:p>
          <w:p>
            <w:pPr>
              <w:spacing w:before="0" w:after="90"/>
              <w:suppressAutoHyphens/>
            </w:pPr>
            <w:r>
              <w:rPr>
                <w:rFonts w:ascii="Archivo SemiBold" w:hAnsi="Archivo SemiBold"/>
                <w:color w:val="B08625"/>
                <w:b/>
                <w:sz w:val="17"/>
              </w:rPr>
              <w:t>5.0 </w:t>
            </w:r>
            <w:r>
              <w:rPr>
                <w:rFonts w:ascii="Archivo" w:hAnsi="Archivo"/>
                <w:color w:val="FFFFFF"/>
                <w:sz w:val="16"/>
              </w:rPr>
              <w:t>Legal Compliance</w:t>
            </w:r>
          </w:p>
          <w:p>
            <w:pPr>
              <w:spacing w:before="0" w:after="90"/>
              <w:suppressAutoHyphens/>
            </w:pPr>
            <w:r>
              <w:rPr>
                <w:rFonts w:ascii="Archivo SemiBold" w:hAnsi="Archivo SemiBold"/>
                <w:color w:val="B08625"/>
                <w:b/>
                <w:sz w:val="17"/>
              </w:rPr>
              <w:t>6.0 </w:t>
            </w:r>
            <w:r>
              <w:rPr>
                <w:rFonts w:ascii="Archivo" w:hAnsi="Archivo"/>
                <w:color w:val="FFFFFF"/>
                <w:sz w:val="16"/>
              </w:rPr>
              <w:t>Related Documents</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186"/>
    <w:bookmarkStart w:id="187" w:name="stu-019-digital-accessibility-policy"/>
    <w:p>
      <w:pPr>
        <w:pStyle w:val="Heading2"/>
      </w:pPr>
      <w:r>
        <w:t xml:space="preserve">STU-019: Digital Accessibility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STU-019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87"/>
    <w:bookmarkStart w:id="188" w:name="purpose-18"/>
    <w:p>
      <w:pPr>
        <w:pStyle w:val="Heading2"/>
      </w:pPr>
      <w:r>
        <w:t xml:space="preserve">1.0 Purpose</w:t>
      </w:r>
    </w:p>
    <w:p>
      <w:pPr>
        <w:pStyle w:val="FirstParagraph"/>
        <w:jc w:val="both"/>
      </w:pPr>
      <w:r>
        <w:rPr>
          <w:bCs/>
          <w:b/>
        </w:rPr>
        <w:t xml:space="preserve">1.1</w:t>
      </w:r>
      <w:r>
        <w:t xml:space="preserve"> </w:t>
      </w:r>
      <w:r>
        <w:t xml:space="preserve">The purpose of this Policy is to define the process for providing accessibility accommodations for students with disabilities in the online environment.</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Equal access;</w:t>
      </w:r>
    </w:p>
    <w:p>
      <w:pPr>
        <w:pStyle w:val="BodyText"/>
        <w:jc w:val="both"/>
      </w:pPr>
      <w:r>
        <w:rPr>
          <w:bCs/>
          <w:b/>
        </w:rPr>
        <w:t xml:space="preserve">1.2.2</w:t>
      </w:r>
      <w:r>
        <w:t xml:space="preserve"> </w:t>
      </w:r>
      <w:r>
        <w:t xml:space="preserve">Legal compliance;</w:t>
      </w:r>
    </w:p>
    <w:p>
      <w:pPr>
        <w:pStyle w:val="BodyText"/>
        <w:jc w:val="both"/>
      </w:pPr>
      <w:r>
        <w:rPr>
          <w:bCs/>
          <w:b/>
        </w:rPr>
        <w:t xml:space="preserve">1.2.3</w:t>
      </w:r>
      <w:r>
        <w:t xml:space="preserve"> </w:t>
      </w:r>
      <w:r>
        <w:t xml:space="preserve">Inclusivity;</w:t>
      </w:r>
    </w:p>
    <w:p>
      <w:pPr>
        <w:pStyle w:val="BodyText"/>
        <w:jc w:val="both"/>
      </w:pPr>
      <w:r>
        <w:rPr>
          <w:bCs/>
          <w:b/>
        </w:rPr>
        <w:t xml:space="preserve">1.2.4</w:t>
      </w:r>
      <w:r>
        <w:t xml:space="preserve"> </w:t>
      </w:r>
      <w:r>
        <w:t xml:space="preserve">That no student is denied access due to disability.</w:t>
      </w:r>
    </w:p>
    <w:bookmarkEnd w:id="188"/>
    <w:bookmarkStart w:id="189" w:name="scope-18"/>
    <w:p>
      <w:pPr>
        <w:pStyle w:val="Heading2"/>
      </w:pPr>
      <w:r>
        <w:t xml:space="preserve">2.0 Scope</w:t>
      </w:r>
    </w:p>
    <w:p>
      <w:pPr>
        <w:pStyle w:val="FirstParagraph"/>
        <w:jc w:val="both"/>
      </w:pPr>
      <w:r>
        <w:rPr>
          <w:bCs/>
          <w:b/>
        </w:rPr>
        <w:t xml:space="preserve">2.1</w:t>
      </w:r>
      <w:r>
        <w:t xml:space="preserve"> </w:t>
      </w:r>
      <w:r>
        <w:t xml:space="preserve">This Policy applies to all students with disabilities.</w:t>
      </w:r>
    </w:p>
    <w:bookmarkEnd w:id="189"/>
    <w:bookmarkStart w:id="190" w:name="policy-statement-18"/>
    <w:p>
      <w:pPr>
        <w:pStyle w:val="Heading2"/>
      </w:pPr>
      <w:r>
        <w:t xml:space="preserve">3.0 Policy Statement</w:t>
      </w:r>
    </w:p>
    <w:p>
      <w:pPr>
        <w:pStyle w:val="FirstParagraph"/>
        <w:jc w:val="both"/>
      </w:pPr>
      <w:r>
        <w:rPr>
          <w:bCs/>
          <w:b/>
        </w:rPr>
        <w:t xml:space="preserve">3.1</w:t>
      </w:r>
      <w:r>
        <w:t xml:space="preserve"> </w:t>
      </w:r>
      <w:r>
        <w:t xml:space="preserve">The University shall provide accessible online learning experiences for students with disabilities.</w:t>
      </w:r>
    </w:p>
    <w:p>
      <w:pPr>
        <w:pStyle w:val="BodyText"/>
        <w:jc w:val="both"/>
      </w:pPr>
      <w:r>
        <w:rPr>
          <w:bCs/>
          <w:b/>
        </w:rPr>
        <w:t xml:space="preserve">3.2</w:t>
      </w:r>
      <w:r>
        <w:t xml:space="preserve"> </w:t>
      </w:r>
      <w:r>
        <w:t xml:space="preserve">The University shall adhere to applicable accessibility standards for all digital materials.</w:t>
      </w:r>
    </w:p>
    <w:p>
      <w:pPr>
        <w:pStyle w:val="BodyText"/>
        <w:jc w:val="both"/>
      </w:pPr>
      <w:r>
        <w:rPr>
          <w:bCs/>
          <w:b/>
        </w:rPr>
        <w:t xml:space="preserve">3.3</w:t>
      </w:r>
      <w:r>
        <w:t xml:space="preserve"> </w:t>
      </w:r>
      <w:r>
        <w:t xml:space="preserve">Students may request accommodations.</w:t>
      </w:r>
    </w:p>
    <w:p>
      <w:pPr>
        <w:pStyle w:val="BodyText"/>
        <w:jc w:val="both"/>
      </w:pPr>
      <w:r>
        <w:rPr>
          <w:bCs/>
          <w:b/>
        </w:rPr>
        <w:t xml:space="preserve">3.4</w:t>
      </w:r>
      <w:r>
        <w:t xml:space="preserve"> </w:t>
      </w:r>
      <w:r>
        <w:t xml:space="preserve">No student shall be denied access due to disability.</w:t>
      </w:r>
    </w:p>
    <w:bookmarkEnd w:id="190"/>
    <w:bookmarkStart w:id="191" w:name="handling-accessibility-scenarios"/>
    <w:p>
      <w:pPr>
        <w:pStyle w:val="Heading2"/>
      </w:pPr>
      <w:r>
        <w:t xml:space="preserve">4.0 Handling Accessibility Scenarios</w:t>
      </w:r>
    </w:p>
    <w:p>
      <w:pPr>
        <w:pStyle w:val="FirstParagraph"/>
        <w:jc w:val="both"/>
      </w:pPr>
      <w:r>
        <w:rPr>
          <w:bCs/>
          <w:b/>
        </w:rPr>
        <w:t xml:space="preserve">4.1 Inaccessible Materials.</w:t>
      </w:r>
      <w:r>
        <w:t xml:space="preserve"> </w:t>
      </w:r>
      <w:r>
        <w:t xml:space="preserve">When materials are inaccessible, the Office of Student Affairs shall provide support. Accessible alternatives shall be provided. The materials shall be corrected.</w:t>
      </w:r>
    </w:p>
    <w:p>
      <w:pPr>
        <w:pStyle w:val="BodyText"/>
        <w:jc w:val="both"/>
      </w:pPr>
      <w:r>
        <w:rPr>
          <w:bCs/>
          <w:b/>
        </w:rPr>
        <w:t xml:space="preserve">4.2 Non-Compliance.</w:t>
      </w:r>
      <w:r>
        <w:t xml:space="preserve"> </w:t>
      </w:r>
      <w:r>
        <w:t xml:space="preserve">When accessibility standards are not met, the Office of Student Affairs shall intervene. Corrective measures shall be implemented. Training shall be provided.</w:t>
      </w:r>
    </w:p>
    <w:bookmarkEnd w:id="191"/>
    <w:bookmarkStart w:id="192" w:name="legal-compliance-2"/>
    <w:p>
      <w:pPr>
        <w:pStyle w:val="Heading2"/>
      </w:pPr>
      <w:r>
        <w:t xml:space="preserve">5.0 Legal Compliance</w:t>
      </w:r>
    </w:p>
    <w:p>
      <w:pPr>
        <w:pStyle w:val="FirstParagraph"/>
        <w:jc w:val="both"/>
      </w:pPr>
      <w:r>
        <w:rPr>
          <w:bCs/>
          <w:b/>
        </w:rPr>
        <w:t xml:space="preserve">5.1</w:t>
      </w:r>
      <w:r>
        <w:t xml:space="preserve"> </w:t>
      </w:r>
      <w:r>
        <w:t xml:space="preserve">The University shall comply with WCAG 2.1; Section 508; and the Americans with Disabilities Act (ADA).</w:t>
      </w:r>
    </w:p>
    <w:bookmarkEnd w:id="192"/>
    <w:bookmarkStart w:id="193" w:name="related-documents-13"/>
    <w:p>
      <w:pPr>
        <w:pStyle w:val="Heading2"/>
      </w:pPr>
      <w:r>
        <w:t xml:space="preserve">6.0 Related Documents</w:t>
      </w:r>
    </w:p>
    <w:p>
      <w:pPr>
        <w:pStyle w:val="FirstParagraph"/>
        <w:jc w:val="both"/>
      </w:pPr>
      <w:r>
        <w:t xml:space="preserve">Disability Services Policy (STU-011); Technology Requirements Policy (ACA-017).</w:t>
      </w:r>
    </w:p>
    <w:bookmarkEnd w:id="193"/>
    <w:bookmarkStart w:id="194" w:name="effective-date-18"/>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AMIU-STU-019</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STU-020: Student ID Card Policy</w:t>
      </w:r>
    </w:p>
    <w:tbl>
      <w:tblPr>
        <w:tblW w:w="9350" w:type="dxa"/>
        <w:tblBorders>
          <w:top w:val="single" w:sz="10" w:space="0" w:color="B08625"/>
          <w:bottom w:val="single" w:sz="10" w:space="0" w:color="B08625"/>
        </w:tblBorders>
      </w:tblPr>
      <w:tblGrid>
        <w:gridCol w:w="9350"/>
      </w:tblGrid>
      <w:tr>
        <w:trPr>
          <w:trHeight w:val="115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20 of 23</w:t>
            </w:r>
          </w:p>
          <w:p>
            <w:pPr>
              <w:spacing w:before="0" w:after="60"/>
              <w:suppressAutoHyphens/>
            </w:pPr>
            <w:r>
              <w:rPr>
                <w:rFonts w:ascii="Fraunces Black" w:hAnsi="Fraunces Black"/>
                <w:color w:val="B08625"/>
                <w:b/>
                <w:sz w:val="72"/>
              </w:rPr>
              <w:t>STU-020</w:t>
            </w:r>
          </w:p>
          <w:p>
            <w:pPr>
              <w:spacing w:before="120" w:after="80"/>
              <w:suppressAutoHyphens/>
            </w:pPr>
            <w:r>
              <w:rPr>
                <w:rFonts w:ascii="Fraunces Black" w:hAnsi="Fraunces Black"/>
                <w:color w:val="FFFFFF"/>
                <w:b/>
                <w:sz w:val="84"/>
              </w:rPr>
              <w:t>Student ID Card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Registrar</w:t>
            </w:r>
          </w:p>
          <w:p>
            <w:pPr>
              <w:spacing w:before="0" w:after="360"/>
              <w:ind w:right="700"/>
              <w:suppressAutoHyphens/>
            </w:pPr>
            <w:r>
              <w:rPr>
                <w:rFonts w:ascii="Fraunces" w:hAnsi="Fraunces"/>
                <w:i/>
                <w:color w:val="DCE3F0"/>
                <w:sz w:val="24"/>
              </w:rPr>
              <w:t>“One card for identification and access to every University service — replaced promptly when lost, revoked the moment it is misused.”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ID Card Scenarios</w:t>
            </w:r>
          </w:p>
          <w:p>
            <w:pPr>
              <w:spacing w:before="0" w:after="90"/>
              <w:suppressAutoHyphens/>
            </w:pPr>
            <w:r>
              <w:rPr>
                <w:rFonts w:ascii="Archivo SemiBold" w:hAnsi="Archivo SemiBold"/>
                <w:color w:val="B08625"/>
                <w:b/>
                <w:sz w:val="17"/>
              </w:rPr>
              <w:t>5.0 </w:t>
            </w:r>
            <w:r>
              <w:rPr>
                <w:rFonts w:ascii="Archivo" w:hAnsi="Archivo"/>
                <w:color w:val="FFFFFF"/>
                <w:sz w:val="16"/>
              </w:rPr>
              <w:t>Related Documents</w:t>
            </w:r>
          </w:p>
          <w:p>
            <w:pPr>
              <w:spacing w:before="0" w:after="90"/>
              <w:suppressAutoHyphens/>
            </w:pPr>
            <w:r>
              <w:rPr>
                <w:rFonts w:ascii="Archivo SemiBold" w:hAnsi="Archivo SemiBold"/>
                <w:color w:val="B08625"/>
                <w:b/>
                <w:sz w:val="17"/>
              </w:rPr>
              <w:t>6.0 </w:t>
            </w:r>
            <w:r>
              <w:rPr>
                <w:rFonts w:ascii="Archivo" w:hAnsi="Archivo"/>
                <w:color w:val="FFFFFF"/>
                <w:sz w:val="16"/>
              </w:rPr>
              <w:t>Effective Date</w:t>
            </w:r>
          </w:p>
        </w:tc>
      </w:tr>
    </w:tbl>
    <w:p>
      <w:pPr>
        <w:jc w:val="both"/>
      </w:pPr>
      <w:r>
        <w:br w:type="page"/>
      </w:r>
    </w:p>
    <w:bookmarkEnd w:id="194"/>
    <w:bookmarkStart w:id="195" w:name="stu-020-student-id-card-policy"/>
    <w:p>
      <w:pPr>
        <w:pStyle w:val="Heading2"/>
      </w:pPr>
      <w:r>
        <w:t xml:space="preserve">STU-020: Student ID Card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STU-020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Registrar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95"/>
    <w:bookmarkStart w:id="196" w:name="purpose-19"/>
    <w:p>
      <w:pPr>
        <w:pStyle w:val="Heading2"/>
      </w:pPr>
      <w:r>
        <w:t xml:space="preserve">1.0 Purpose</w:t>
      </w:r>
    </w:p>
    <w:p>
      <w:pPr>
        <w:pStyle w:val="FirstParagraph"/>
        <w:jc w:val="both"/>
      </w:pPr>
      <w:r>
        <w:rPr>
          <w:bCs/>
          <w:b/>
        </w:rPr>
        <w:t xml:space="preserve">1.1</w:t>
      </w:r>
      <w:r>
        <w:t xml:space="preserve"> </w:t>
      </w:r>
      <w:r>
        <w:t xml:space="preserve">The purpose of this Policy is to define the issuance, use, and management of student identification cards.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Secure identification;</w:t>
      </w:r>
    </w:p>
    <w:p>
      <w:pPr>
        <w:pStyle w:val="BodyText"/>
        <w:jc w:val="both"/>
      </w:pPr>
      <w:r>
        <w:rPr>
          <w:bCs/>
          <w:b/>
        </w:rPr>
        <w:t xml:space="preserve">1.2.2</w:t>
      </w:r>
      <w:r>
        <w:t xml:space="preserve"> </w:t>
      </w:r>
      <w:r>
        <w:t xml:space="preserve">Access control;</w:t>
      </w:r>
    </w:p>
    <w:p>
      <w:pPr>
        <w:pStyle w:val="BodyText"/>
        <w:jc w:val="both"/>
      </w:pPr>
      <w:r>
        <w:rPr>
          <w:bCs/>
          <w:b/>
        </w:rPr>
        <w:t xml:space="preserve">1.2.3</w:t>
      </w:r>
      <w:r>
        <w:t xml:space="preserve"> </w:t>
      </w:r>
      <w:r>
        <w:t xml:space="preserve">Accountability;</w:t>
      </w:r>
    </w:p>
    <w:p>
      <w:pPr>
        <w:pStyle w:val="BodyText"/>
        <w:jc w:val="both"/>
      </w:pPr>
      <w:r>
        <w:rPr>
          <w:bCs/>
          <w:b/>
        </w:rPr>
        <w:t xml:space="preserve">1.2.4</w:t>
      </w:r>
      <w:r>
        <w:t xml:space="preserve"> </w:t>
      </w:r>
      <w:r>
        <w:t xml:space="preserve">That no student is without proper identification.</w:t>
      </w:r>
    </w:p>
    <w:bookmarkEnd w:id="196"/>
    <w:bookmarkStart w:id="197" w:name="scope-19"/>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97"/>
    <w:bookmarkStart w:id="198" w:name="policy-statement-19"/>
    <w:p>
      <w:pPr>
        <w:pStyle w:val="Heading2"/>
      </w:pPr>
      <w:r>
        <w:t xml:space="preserve">3.0 Policy Statement</w:t>
      </w:r>
    </w:p>
    <w:p>
      <w:pPr>
        <w:pStyle w:val="FirstParagraph"/>
        <w:jc w:val="both"/>
      </w:pPr>
      <w:r>
        <w:rPr>
          <w:bCs/>
          <w:b/>
        </w:rPr>
        <w:t xml:space="preserve">3.1</w:t>
      </w:r>
      <w:r>
        <w:t xml:space="preserve"> </w:t>
      </w:r>
      <w:r>
        <w:t xml:space="preserve">The University shall issue identification cards to all enrolled students for identification and access to University services.</w:t>
      </w:r>
    </w:p>
    <w:p>
      <w:pPr>
        <w:pStyle w:val="BodyText"/>
        <w:jc w:val="both"/>
      </w:pPr>
      <w:r>
        <w:rPr>
          <w:bCs/>
          <w:b/>
        </w:rPr>
        <w:t xml:space="preserve">3.2</w:t>
      </w:r>
      <w:r>
        <w:t xml:space="preserve"> </w:t>
      </w:r>
      <w:r>
        <w:t xml:space="preserve">Students shall display their ID card when attending virtual or physical University activities.</w:t>
      </w:r>
    </w:p>
    <w:p>
      <w:pPr>
        <w:pStyle w:val="BodyText"/>
        <w:jc w:val="both"/>
      </w:pPr>
      <w:r>
        <w:rPr>
          <w:bCs/>
          <w:b/>
        </w:rPr>
        <w:t xml:space="preserve">3.3</w:t>
      </w:r>
      <w:r>
        <w:t xml:space="preserve"> </w:t>
      </w:r>
      <w:r>
        <w:t xml:space="preserve">The ID card shall be used for identification in examinations and University services.</w:t>
      </w:r>
    </w:p>
    <w:p>
      <w:pPr>
        <w:pStyle w:val="BodyText"/>
        <w:jc w:val="both"/>
      </w:pPr>
      <w:r>
        <w:rPr>
          <w:bCs/>
          <w:b/>
        </w:rPr>
        <w:t xml:space="preserve">3.4</w:t>
      </w:r>
      <w:r>
        <w:t xml:space="preserve"> </w:t>
      </w:r>
      <w:r>
        <w:t xml:space="preserve">No student shall be without proper identification.</w:t>
      </w:r>
    </w:p>
    <w:bookmarkEnd w:id="198"/>
    <w:bookmarkStart w:id="199" w:name="handling-id-card-scenarios"/>
    <w:p>
      <w:pPr>
        <w:pStyle w:val="Heading2"/>
      </w:pPr>
      <w:r>
        <w:t xml:space="preserve">4.0 Handling ID Card Scenarios</w:t>
      </w:r>
    </w:p>
    <w:p>
      <w:pPr>
        <w:pStyle w:val="FirstParagraph"/>
        <w:jc w:val="both"/>
      </w:pPr>
      <w:r>
        <w:rPr>
          <w:bCs/>
          <w:b/>
        </w:rPr>
        <w:t xml:space="preserve">4.1 Lost Cards.</w:t>
      </w:r>
      <w:r>
        <w:t xml:space="preserve"> </w:t>
      </w:r>
      <w:r>
        <w:t xml:space="preserve">Lost or stolen cards shall be reported to Student Services immediately. Replacement cards shall be issued after the student completes a Replacement ID Card Application Form. A replacement fee shall apply.</w:t>
      </w:r>
    </w:p>
    <w:p>
      <w:pPr>
        <w:pStyle w:val="BodyText"/>
        <w:jc w:val="both"/>
      </w:pPr>
      <w:r>
        <w:rPr>
          <w:bCs/>
          <w:b/>
        </w:rPr>
        <w:t xml:space="preserve">4.2 Fraud.</w:t>
      </w:r>
      <w:r>
        <w:t xml:space="preserve"> </w:t>
      </w:r>
      <w:r>
        <w:t xml:space="preserve">When fraud is suspected, the Office of Student Affairs shall investigate. The student shall be subject to disciplinary action. The card shall be revoked.</w:t>
      </w:r>
    </w:p>
    <w:bookmarkEnd w:id="199"/>
    <w:bookmarkStart w:id="200" w:name="related-documents-14"/>
    <w:p>
      <w:pPr>
        <w:pStyle w:val="Heading2"/>
      </w:pPr>
      <w:r>
        <w:t xml:space="preserve">5.0 Related Documents</w:t>
      </w:r>
    </w:p>
    <w:p>
      <w:pPr>
        <w:pStyle w:val="FirstParagraph"/>
        <w:jc w:val="both"/>
      </w:pPr>
      <w:r>
        <w:t xml:space="preserve">Technology Requirements Policy (ACA-017).</w:t>
      </w:r>
    </w:p>
    <w:bookmarkEnd w:id="200"/>
    <w:bookmarkStart w:id="201" w:name="effective-date-19"/>
    <w:p>
      <w:pPr>
        <w:pStyle w:val="Heading2"/>
      </w:pPr>
      <w:r>
        <w:t xml:space="preserve">6.0 Effective Date</w:t>
      </w:r>
    </w:p>
    <w:p>
      <w:pPr>
        <w:pStyle w:val="FirstParagraph"/>
        <w:jc w:val="both"/>
      </w:pPr>
      <w:r>
        <w:rPr>
          <w:bCs/>
          <w:b/>
        </w:rPr>
        <w:t xml:space="preserve">6.1</w:t>
      </w:r>
      <w:r>
        <w:t xml:space="preserve"> </w:t>
      </w:r>
      <w:r>
        <w:t xml:space="preserve">This Policy is effective as of 1 January 2028.</w:t>
      </w:r>
    </w:p>
    <w:p>
      <w:pPr>
        <w:pStyle w:val="BodyText"/>
        <w:jc w:val="both"/>
      </w:pPr>
      <w:r>
        <w:rPr>
          <w:iCs/>
          <w:i/>
        </w:rPr>
        <w:t xml:space="preserve">End of AMIU-STU-020</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STU-021: Virtual Graduation Policy</w:t>
      </w:r>
    </w:p>
    <w:tbl>
      <w:tblPr>
        <w:tblW w:w="9350" w:type="dxa"/>
        <w:tblBorders>
          <w:top w:val="single" w:sz="10" w:space="0" w:color="B08625"/>
          <w:bottom w:val="single" w:sz="10" w:space="0" w:color="B08625"/>
        </w:tblBorders>
      </w:tblPr>
      <w:tblGrid>
        <w:gridCol w:w="9350"/>
      </w:tblGrid>
      <w:tr>
        <w:trPr>
          <w:trHeight w:val="115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21 of 23</w:t>
            </w:r>
          </w:p>
          <w:p>
            <w:pPr>
              <w:spacing w:before="0" w:after="60"/>
              <w:suppressAutoHyphens/>
            </w:pPr>
            <w:r>
              <w:rPr>
                <w:rFonts w:ascii="Fraunces Black" w:hAnsi="Fraunces Black"/>
                <w:color w:val="B08625"/>
                <w:b/>
                <w:sz w:val="72"/>
              </w:rPr>
              <w:t>STU-021</w:t>
            </w:r>
          </w:p>
          <w:p>
            <w:pPr>
              <w:spacing w:before="120" w:after="80"/>
              <w:suppressAutoHyphens/>
            </w:pPr>
            <w:r>
              <w:rPr>
                <w:rFonts w:ascii="Fraunces Black" w:hAnsi="Fraunces Black"/>
                <w:color w:val="FFFFFF"/>
                <w:b/>
                <w:sz w:val="68"/>
              </w:rPr>
              <w:t>Virtual Graduation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Registrar</w:t>
            </w:r>
          </w:p>
          <w:p>
            <w:pPr>
              <w:spacing w:before="0" w:after="360"/>
              <w:ind w:right="700"/>
              <w:suppressAutoHyphens/>
            </w:pPr>
            <w:r>
              <w:rPr>
                <w:rFonts w:ascii="Fraunces" w:hAnsi="Fraunces"/>
                <w:i/>
                <w:color w:val="DCE3F0"/>
                <w:sz w:val="24"/>
              </w:rPr>
              <w:t>“Every graduating student named, recognized, and recorded — a ceremony that is virtual, never diminished.”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Virtual Graduation Scenarios</w:t>
            </w:r>
          </w:p>
          <w:p>
            <w:pPr>
              <w:spacing w:before="0" w:after="90"/>
              <w:suppressAutoHyphens/>
            </w:pPr>
            <w:r>
              <w:rPr>
                <w:rFonts w:ascii="Archivo SemiBold" w:hAnsi="Archivo SemiBold"/>
                <w:color w:val="B08625"/>
                <w:b/>
                <w:sz w:val="17"/>
              </w:rPr>
              <w:t>5.0 </w:t>
            </w:r>
            <w:r>
              <w:rPr>
                <w:rFonts w:ascii="Archivo" w:hAnsi="Archivo"/>
                <w:color w:val="FFFFFF"/>
                <w:sz w:val="16"/>
              </w:rPr>
              <w:t>Related Documents</w:t>
            </w:r>
          </w:p>
          <w:p>
            <w:pPr>
              <w:spacing w:before="0" w:after="90"/>
              <w:suppressAutoHyphens/>
            </w:pPr>
            <w:r>
              <w:rPr>
                <w:rFonts w:ascii="Archivo SemiBold" w:hAnsi="Archivo SemiBold"/>
                <w:color w:val="B08625"/>
                <w:b/>
                <w:sz w:val="17"/>
              </w:rPr>
              <w:t>6.0 </w:t>
            </w:r>
            <w:r>
              <w:rPr>
                <w:rFonts w:ascii="Archivo" w:hAnsi="Archivo"/>
                <w:color w:val="FFFFFF"/>
                <w:sz w:val="16"/>
              </w:rPr>
              <w:t>Effective Date</w:t>
            </w:r>
          </w:p>
        </w:tc>
      </w:tr>
    </w:tbl>
    <w:p>
      <w:pPr>
        <w:jc w:val="both"/>
      </w:pPr>
      <w:r>
        <w:br w:type="page"/>
      </w:r>
    </w:p>
    <w:bookmarkEnd w:id="201"/>
    <w:bookmarkStart w:id="202" w:name="stu-021-virtual-graduation-policy"/>
    <w:p>
      <w:pPr>
        <w:pStyle w:val="Heading2"/>
      </w:pPr>
      <w:r>
        <w:t xml:space="preserve">STU-021: Virtual Graduation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STU-021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Registrar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202"/>
    <w:bookmarkStart w:id="203" w:name="purpose-20"/>
    <w:p>
      <w:pPr>
        <w:pStyle w:val="Heading2"/>
      </w:pPr>
      <w:r>
        <w:t xml:space="preserve">1.0 Purpose</w:t>
      </w:r>
    </w:p>
    <w:p>
      <w:pPr>
        <w:pStyle w:val="FirstParagraph"/>
        <w:jc w:val="both"/>
      </w:pPr>
      <w:r>
        <w:rPr>
          <w:bCs/>
          <w:b/>
        </w:rPr>
        <w:t xml:space="preserve">1.1</w:t>
      </w:r>
      <w:r>
        <w:t xml:space="preserve"> </w:t>
      </w:r>
      <w:r>
        <w:t xml:space="preserve">The purpose of this Policy is to define the structure and procedures for virtual graduation ceremonies.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Recognition of student achievement;</w:t>
      </w:r>
    </w:p>
    <w:p>
      <w:pPr>
        <w:pStyle w:val="BodyText"/>
        <w:jc w:val="both"/>
      </w:pPr>
      <w:r>
        <w:rPr>
          <w:bCs/>
          <w:b/>
        </w:rPr>
        <w:t xml:space="preserve">1.2.2</w:t>
      </w:r>
      <w:r>
        <w:t xml:space="preserve"> </w:t>
      </w:r>
      <w:r>
        <w:t xml:space="preserve">Accessible ceremonies;</w:t>
      </w:r>
    </w:p>
    <w:p>
      <w:pPr>
        <w:pStyle w:val="BodyText"/>
        <w:jc w:val="both"/>
      </w:pPr>
      <w:r>
        <w:rPr>
          <w:bCs/>
          <w:b/>
        </w:rPr>
        <w:t xml:space="preserve">1.2.3</w:t>
      </w:r>
      <w:r>
        <w:t xml:space="preserve"> </w:t>
      </w:r>
      <w:r>
        <w:t xml:space="preserve">Celebratory events;</w:t>
      </w:r>
    </w:p>
    <w:p>
      <w:pPr>
        <w:pStyle w:val="BodyText"/>
        <w:jc w:val="both"/>
      </w:pPr>
      <w:r>
        <w:rPr>
          <w:bCs/>
          <w:b/>
        </w:rPr>
        <w:t xml:space="preserve">1.2.4</w:t>
      </w:r>
      <w:r>
        <w:t xml:space="preserve"> </w:t>
      </w:r>
      <w:r>
        <w:t xml:space="preserve">That no student is excluded from graduation.</w:t>
      </w:r>
    </w:p>
    <w:bookmarkEnd w:id="203"/>
    <w:bookmarkStart w:id="204" w:name="scope-20"/>
    <w:p>
      <w:pPr>
        <w:pStyle w:val="Heading2"/>
      </w:pPr>
      <w:r>
        <w:t xml:space="preserve">2.0 Scope</w:t>
      </w:r>
    </w:p>
    <w:p>
      <w:pPr>
        <w:pStyle w:val="FirstParagraph"/>
        <w:jc w:val="both"/>
      </w:pPr>
      <w:r>
        <w:rPr>
          <w:bCs/>
          <w:b/>
        </w:rPr>
        <w:t xml:space="preserve">2.1</w:t>
      </w:r>
      <w:r>
        <w:t xml:space="preserve"> </w:t>
      </w:r>
      <w:r>
        <w:t xml:space="preserve">This Policy applies to all graduating students.</w:t>
      </w:r>
    </w:p>
    <w:bookmarkEnd w:id="204"/>
    <w:bookmarkStart w:id="205" w:name="policy-statement-20"/>
    <w:p>
      <w:pPr>
        <w:pStyle w:val="Heading2"/>
      </w:pPr>
      <w:r>
        <w:t xml:space="preserve">3.0 Policy Statement</w:t>
      </w:r>
    </w:p>
    <w:p>
      <w:pPr>
        <w:pStyle w:val="FirstParagraph"/>
        <w:jc w:val="both"/>
      </w:pPr>
      <w:r>
        <w:rPr>
          <w:bCs/>
          <w:b/>
        </w:rPr>
        <w:t xml:space="preserve">3.1</w:t>
      </w:r>
      <w:r>
        <w:t xml:space="preserve"> </w:t>
      </w:r>
      <w:r>
        <w:t xml:space="preserve">The University shall hold virtual graduation ceremonies to celebrate the achievements of graduating students.</w:t>
      </w:r>
    </w:p>
    <w:p>
      <w:pPr>
        <w:pStyle w:val="BodyText"/>
        <w:jc w:val="both"/>
      </w:pPr>
      <w:r>
        <w:rPr>
          <w:bCs/>
          <w:b/>
        </w:rPr>
        <w:t xml:space="preserve">3.2</w:t>
      </w:r>
      <w:r>
        <w:t xml:space="preserve"> </w:t>
      </w:r>
      <w:r>
        <w:t xml:space="preserve">Graduation ceremonies shall be conducted virtually.</w:t>
      </w:r>
    </w:p>
    <w:p>
      <w:pPr>
        <w:pStyle w:val="BodyText"/>
        <w:jc w:val="both"/>
      </w:pPr>
      <w:r>
        <w:rPr>
          <w:bCs/>
          <w:b/>
        </w:rPr>
        <w:t xml:space="preserve">3.3</w:t>
      </w:r>
      <w:r>
        <w:t xml:space="preserve"> </w:t>
      </w:r>
      <w:r>
        <w:t xml:space="preserve">Graduating students shall be invited to participate in the virtual ceremony.</w:t>
      </w:r>
    </w:p>
    <w:p>
      <w:pPr>
        <w:pStyle w:val="BodyText"/>
        <w:jc w:val="both"/>
      </w:pPr>
      <w:r>
        <w:rPr>
          <w:bCs/>
          <w:b/>
        </w:rPr>
        <w:t xml:space="preserve">3.4</w:t>
      </w:r>
      <w:r>
        <w:t xml:space="preserve"> </w:t>
      </w:r>
      <w:r>
        <w:t xml:space="preserve">Students shall be recognized by name and program.</w:t>
      </w:r>
    </w:p>
    <w:p>
      <w:pPr>
        <w:pStyle w:val="BodyText"/>
        <w:jc w:val="both"/>
      </w:pPr>
      <w:r>
        <w:rPr>
          <w:bCs/>
          <w:b/>
        </w:rPr>
        <w:t xml:space="preserve">3.5</w:t>
      </w:r>
      <w:r>
        <w:t xml:space="preserve"> </w:t>
      </w:r>
      <w:r>
        <w:t xml:space="preserve">No student shall be excluded from graduation.</w:t>
      </w:r>
    </w:p>
    <w:bookmarkEnd w:id="205"/>
    <w:bookmarkStart w:id="206" w:name="handling-virtual-graduation-scenarios"/>
    <w:p>
      <w:pPr>
        <w:pStyle w:val="Heading2"/>
      </w:pPr>
      <w:r>
        <w:t xml:space="preserve">4.0 Handling Virtual Graduation Scenarios</w:t>
      </w:r>
    </w:p>
    <w:p>
      <w:pPr>
        <w:pStyle w:val="FirstParagraph"/>
        <w:jc w:val="both"/>
      </w:pPr>
      <w:r>
        <w:rPr>
          <w:bCs/>
          <w:b/>
        </w:rPr>
        <w:t xml:space="preserve">4.1 Technical Failures.</w:t>
      </w:r>
      <w:r>
        <w:t xml:space="preserve"> </w:t>
      </w:r>
      <w:r>
        <w:t xml:space="preserve">When technology fails, the Office of Communications shall provide support. The ceremony shall be recorded for later viewing. Technical issues shall be addressed promptly.</w:t>
      </w:r>
    </w:p>
    <w:p>
      <w:pPr>
        <w:pStyle w:val="BodyText"/>
        <w:jc w:val="both"/>
      </w:pPr>
      <w:r>
        <w:rPr>
          <w:bCs/>
          <w:b/>
        </w:rPr>
        <w:t xml:space="preserve">4.2 Recognition Issues.</w:t>
      </w:r>
      <w:r>
        <w:t xml:space="preserve"> </w:t>
      </w:r>
      <w:r>
        <w:t xml:space="preserve">When a student is not recognized, the Registrar shall investigate. The student shall be included in the official record. Public recognition shall be provided.</w:t>
      </w:r>
    </w:p>
    <w:bookmarkEnd w:id="206"/>
    <w:bookmarkStart w:id="207" w:name="related-documents-15"/>
    <w:p>
      <w:pPr>
        <w:pStyle w:val="Heading2"/>
      </w:pPr>
      <w:r>
        <w:t xml:space="preserve">5.0 Related Documents</w:t>
      </w:r>
    </w:p>
    <w:p>
      <w:pPr>
        <w:pStyle w:val="FirstParagraph"/>
        <w:jc w:val="both"/>
      </w:pPr>
      <w:r>
        <w:t xml:space="preserve">Graduation Requirements Policy (ACA-012).</w:t>
      </w:r>
    </w:p>
    <w:bookmarkEnd w:id="207"/>
    <w:bookmarkStart w:id="208" w:name="effective-date-20"/>
    <w:p>
      <w:pPr>
        <w:pStyle w:val="Heading2"/>
      </w:pPr>
      <w:r>
        <w:t xml:space="preserve">6.0 Effective Date</w:t>
      </w:r>
    </w:p>
    <w:p>
      <w:pPr>
        <w:pStyle w:val="FirstParagraph"/>
        <w:jc w:val="both"/>
      </w:pPr>
      <w:r>
        <w:rPr>
          <w:bCs/>
          <w:b/>
        </w:rPr>
        <w:t xml:space="preserve">6.1</w:t>
      </w:r>
      <w:r>
        <w:t xml:space="preserve"> </w:t>
      </w:r>
      <w:r>
        <w:t xml:space="preserve">This Policy is effective as of 1 January 2028.</w:t>
      </w:r>
    </w:p>
    <w:p>
      <w:pPr>
        <w:pStyle w:val="BodyText"/>
        <w:jc w:val="both"/>
      </w:pPr>
      <w:r>
        <w:rPr>
          <w:iCs/>
          <w:i/>
        </w:rPr>
        <w:t xml:space="preserve">End of AMIU-STU-021</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STU-022: Faculty-Student Relationship Policy</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22 of 23</w:t>
            </w:r>
          </w:p>
          <w:p>
            <w:pPr>
              <w:spacing w:before="0" w:after="60"/>
              <w:suppressAutoHyphens/>
            </w:pPr>
            <w:r>
              <w:rPr>
                <w:rFonts w:ascii="Fraunces Black" w:hAnsi="Fraunces Black"/>
                <w:color w:val="B08625"/>
                <w:b/>
                <w:sz w:val="72"/>
              </w:rPr>
              <w:t>STU-022</w:t>
            </w:r>
          </w:p>
          <w:p>
            <w:pPr>
              <w:spacing w:before="120" w:after="80"/>
              <w:suppressAutoHyphens/>
            </w:pPr>
            <w:r>
              <w:rPr>
                <w:rFonts w:ascii="Fraunces Black" w:hAnsi="Fraunces Black"/>
                <w:color w:val="FFFFFF"/>
                <w:b/>
                <w:sz w:val="54"/>
              </w:rPr>
              <w:t>Faculty-Student Relationship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“No faculty member may have an amorous relationship with a student under their educational responsibility — full stop, no exception for consent.”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Handling Relationship Scenarios</w:t>
            </w:r>
          </w:p>
          <w:p>
            <w:pPr>
              <w:spacing w:before="0" w:after="90"/>
              <w:suppressAutoHyphens/>
            </w:pPr>
            <w:r>
              <w:rPr>
                <w:rFonts w:ascii="Archivo SemiBold" w:hAnsi="Archivo SemiBold"/>
                <w:color w:val="B08625"/>
                <w:b/>
                <w:sz w:val="17"/>
              </w:rPr>
              <w:t>5.0 </w:t>
            </w:r>
            <w:r>
              <w:rPr>
                <w:rFonts w:ascii="Archivo" w:hAnsi="Archivo"/>
                <w:color w:val="FFFFFF"/>
                <w:sz w:val="16"/>
              </w:rPr>
              <w:t>Enforcement</w:t>
            </w:r>
          </w:p>
          <w:p>
            <w:pPr>
              <w:spacing w:before="0" w:after="90"/>
              <w:suppressAutoHyphens/>
            </w:pPr>
            <w:r>
              <w:rPr>
                <w:rFonts w:ascii="Archivo SemiBold" w:hAnsi="Archivo SemiBold"/>
                <w:color w:val="B08625"/>
                <w:b/>
                <w:sz w:val="17"/>
              </w:rPr>
              <w:t>6.0 </w:t>
            </w:r>
            <w:r>
              <w:rPr>
                <w:rFonts w:ascii="Archivo" w:hAnsi="Archivo"/>
                <w:color w:val="FFFFFF"/>
                <w:sz w:val="16"/>
              </w:rPr>
              <w:t>Related Documents</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208"/>
    <w:bookmarkStart w:id="209" w:name="X754ede1721f8d89f869988f02f9fe2d4b12ce90"/>
    <w:p>
      <w:pPr>
        <w:pStyle w:val="Heading2"/>
      </w:pPr>
      <w:r>
        <w:t xml:space="preserve">STU-022: Faculty-Student Relationship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STU-022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13, Section 13.2</w:t>
            </w:r>
          </w:p>
        </w:tc>
      </w:tr>
    </w:tbl>
    <w:bookmarkEnd w:id="209"/>
    <w:bookmarkStart w:id="210" w:name="purpose-21"/>
    <w:p>
      <w:pPr>
        <w:pStyle w:val="Heading2"/>
      </w:pPr>
      <w:r>
        <w:t xml:space="preserve">1.0 Purpose</w:t>
      </w:r>
    </w:p>
    <w:p>
      <w:pPr>
        <w:pStyle w:val="FirstParagraph"/>
        <w:jc w:val="both"/>
      </w:pPr>
      <w:r>
        <w:rPr>
          <w:bCs/>
          <w:b/>
        </w:rPr>
        <w:t xml:space="preserve">1.1</w:t>
      </w:r>
      <w:r>
        <w:t xml:space="preserve"> </w:t>
      </w:r>
      <w:r>
        <w:t xml:space="preserve">The purpose of this Policy is to establish clear boundaries for relationships between faculty and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Professional conduct;</w:t>
      </w:r>
    </w:p>
    <w:p>
      <w:pPr>
        <w:pStyle w:val="BodyText"/>
        <w:jc w:val="both"/>
      </w:pPr>
      <w:r>
        <w:rPr>
          <w:bCs/>
          <w:b/>
        </w:rPr>
        <w:t xml:space="preserve">1.2.2</w:t>
      </w:r>
      <w:r>
        <w:t xml:space="preserve"> </w:t>
      </w:r>
      <w:r>
        <w:t xml:space="preserve">Protection of students;</w:t>
      </w:r>
    </w:p>
    <w:p>
      <w:pPr>
        <w:pStyle w:val="BodyText"/>
        <w:jc w:val="both"/>
      </w:pPr>
      <w:r>
        <w:rPr>
          <w:bCs/>
          <w:b/>
        </w:rPr>
        <w:t xml:space="preserve">1.2.3</w:t>
      </w:r>
      <w:r>
        <w:t xml:space="preserve"> </w:t>
      </w:r>
      <w:r>
        <w:t xml:space="preserve">Accountability;</w:t>
      </w:r>
    </w:p>
    <w:p>
      <w:pPr>
        <w:pStyle w:val="BodyText"/>
        <w:jc w:val="both"/>
      </w:pPr>
      <w:r>
        <w:rPr>
          <w:bCs/>
          <w:b/>
        </w:rPr>
        <w:t xml:space="preserve">1.2.4</w:t>
      </w:r>
      <w:r>
        <w:t xml:space="preserve"> </w:t>
      </w:r>
      <w:r>
        <w:t xml:space="preserve">That no faculty member engages in inappropriate relationships with students.</w:t>
      </w:r>
    </w:p>
    <w:bookmarkEnd w:id="210"/>
    <w:bookmarkStart w:id="211" w:name="scope-21"/>
    <w:p>
      <w:pPr>
        <w:pStyle w:val="Heading2"/>
      </w:pPr>
      <w:r>
        <w:t xml:space="preserve">2.0 Scope</w:t>
      </w:r>
    </w:p>
    <w:p>
      <w:pPr>
        <w:pStyle w:val="FirstParagraph"/>
        <w:jc w:val="both"/>
      </w:pPr>
      <w:r>
        <w:rPr>
          <w:bCs/>
          <w:b/>
        </w:rPr>
        <w:t xml:space="preserve">2.1</w:t>
      </w:r>
      <w:r>
        <w:t xml:space="preserve"> </w:t>
      </w:r>
      <w:r>
        <w:t xml:space="preserve">This Policy applies to all faculty and students.</w:t>
      </w:r>
    </w:p>
    <w:bookmarkEnd w:id="211"/>
    <w:bookmarkStart w:id="212" w:name="policy-statement-21"/>
    <w:p>
      <w:pPr>
        <w:pStyle w:val="Heading2"/>
      </w:pPr>
      <w:r>
        <w:t xml:space="preserve">3.0 Policy Statement</w:t>
      </w:r>
    </w:p>
    <w:p>
      <w:pPr>
        <w:pStyle w:val="FirstParagraph"/>
        <w:jc w:val="both"/>
      </w:pPr>
      <w:r>
        <w:rPr>
          <w:bCs/>
          <w:b/>
        </w:rPr>
        <w:t xml:space="preserve">3.1</w:t>
      </w:r>
      <w:r>
        <w:t xml:space="preserve"> </w:t>
      </w:r>
      <w:r>
        <w:t xml:space="preserve">The University’s educational mission requires that the relationship between faculty and students be professional in nature.</w:t>
      </w:r>
    </w:p>
    <w:p>
      <w:pPr>
        <w:pStyle w:val="BodyText"/>
        <w:jc w:val="both"/>
      </w:pPr>
      <w:r>
        <w:rPr>
          <w:bCs/>
          <w:b/>
        </w:rPr>
        <w:t xml:space="preserve">3.2</w:t>
      </w:r>
      <w:r>
        <w:t xml:space="preserve"> </w:t>
      </w:r>
      <w:r>
        <w:t xml:space="preserve">No faculty member shall have an amorous relationship with a student for whom they have educational responsibility.</w:t>
      </w:r>
    </w:p>
    <w:p>
      <w:pPr>
        <w:pStyle w:val="BodyText"/>
        <w:jc w:val="both"/>
      </w:pPr>
      <w:r>
        <w:rPr>
          <w:bCs/>
          <w:b/>
        </w:rPr>
        <w:t xml:space="preserve">3.3</w:t>
      </w:r>
      <w:r>
        <w:t xml:space="preserve"> </w:t>
      </w:r>
      <w:r>
        <w:t xml:space="preserve">Faculty members are prohibited from engaging in romantic or sexual relationships with students currently enrolled in courses they teach or who are under their supervision.</w:t>
      </w:r>
    </w:p>
    <w:p>
      <w:pPr>
        <w:pStyle w:val="BodyText"/>
        <w:jc w:val="both"/>
      </w:pPr>
      <w:r>
        <w:rPr>
          <w:bCs/>
          <w:b/>
        </w:rPr>
        <w:t xml:space="preserve">3.4</w:t>
      </w:r>
      <w:r>
        <w:t xml:space="preserve"> </w:t>
      </w:r>
      <w:r>
        <w:t xml:space="preserve">No faculty member shall engage in inappropriate relationships with students.</w:t>
      </w:r>
    </w:p>
    <w:bookmarkEnd w:id="212"/>
    <w:bookmarkStart w:id="213" w:name="handling-relationship-scenarios"/>
    <w:p>
      <w:pPr>
        <w:pStyle w:val="Heading2"/>
      </w:pPr>
      <w:r>
        <w:t xml:space="preserve">4.0 Handling Relationship Scenarios</w:t>
      </w:r>
    </w:p>
    <w:p>
      <w:pPr>
        <w:pStyle w:val="FirstParagraph"/>
        <w:jc w:val="both"/>
      </w:pPr>
      <w:r>
        <w:rPr>
          <w:bCs/>
          <w:b/>
        </w:rPr>
        <w:t xml:space="preserve">4.1 Harassment.</w:t>
      </w:r>
      <w:r>
        <w:t xml:space="preserve"> </w:t>
      </w:r>
      <w:r>
        <w:t xml:space="preserve">When harassment is alleged, the Office of Human Resources shall investigate. The faculty member shall be subject to disciplinary action. The student shall be supported.</w:t>
      </w:r>
    </w:p>
    <w:p>
      <w:pPr>
        <w:pStyle w:val="BodyText"/>
        <w:jc w:val="both"/>
      </w:pPr>
      <w:r>
        <w:rPr>
          <w:bCs/>
          <w:b/>
        </w:rPr>
        <w:t xml:space="preserve">4.2 Power Abuse.</w:t>
      </w:r>
      <w:r>
        <w:t xml:space="preserve"> </w:t>
      </w:r>
      <w:r>
        <w:t xml:space="preserve">When power abuse is alleged, the Office of Human Resources shall investigate. The faculty member shall be subject to disciplinary action. The student shall be supported.</w:t>
      </w:r>
    </w:p>
    <w:p>
      <w:pPr>
        <w:pStyle w:val="BodyText"/>
        <w:jc w:val="both"/>
      </w:pPr>
      <w:r>
        <w:rPr>
          <w:bCs/>
          <w:b/>
        </w:rPr>
        <w:t xml:space="preserve">4.3 Consensual Relationships.</w:t>
      </w:r>
      <w:r>
        <w:t xml:space="preserve"> </w:t>
      </w:r>
      <w:r>
        <w:t xml:space="preserve">When there is a consensual relationship, the faculty member shall disclose it. Alternative evaluation procedures shall be arranged. The situation shall be documented.</w:t>
      </w:r>
    </w:p>
    <w:bookmarkEnd w:id="213"/>
    <w:bookmarkStart w:id="214" w:name="enforcement-10"/>
    <w:p>
      <w:pPr>
        <w:pStyle w:val="Heading2"/>
      </w:pPr>
      <w:r>
        <w:t xml:space="preserve">5.0 Enforcement</w:t>
      </w:r>
    </w:p>
    <w:p>
      <w:pPr>
        <w:pStyle w:val="FirstParagraph"/>
        <w:jc w:val="both"/>
      </w:pPr>
      <w:r>
        <w:rPr>
          <w:bCs/>
          <w:b/>
        </w:rPr>
        <w:t xml:space="preserve">5.1</w:t>
      </w:r>
      <w:r>
        <w:t xml:space="preserve"> </w:t>
      </w:r>
      <w:r>
        <w:t xml:space="preserve">Violations of this policy shall be considered cause for dismissal.</w:t>
      </w:r>
    </w:p>
    <w:p>
      <w:pPr>
        <w:pStyle w:val="BodyText"/>
        <w:jc w:val="both"/>
      </w:pPr>
      <w:r>
        <w:rPr>
          <w:bCs/>
          <w:b/>
        </w:rPr>
        <w:t xml:space="preserve">5.2</w:t>
      </w:r>
      <w:r>
        <w:t xml:space="preserve"> </w:t>
      </w:r>
      <w:r>
        <w:t xml:space="preserve">Disciplinary action may include written warning, suspension, or termination.</w:t>
      </w:r>
    </w:p>
    <w:bookmarkEnd w:id="214"/>
    <w:bookmarkStart w:id="215" w:name="related-documents-16"/>
    <w:p>
      <w:pPr>
        <w:pStyle w:val="Heading2"/>
      </w:pPr>
      <w:r>
        <w:t xml:space="preserve">6.0 Related Documents</w:t>
      </w:r>
    </w:p>
    <w:p>
      <w:pPr>
        <w:pStyle w:val="FirstParagraph"/>
        <w:jc w:val="both"/>
      </w:pPr>
      <w:r>
        <w:t xml:space="preserve">Student Code of Conduct (STU-001); HR Policies &amp; Procedures Manual (OPS-007).</w:t>
      </w:r>
    </w:p>
    <w:bookmarkEnd w:id="215"/>
    <w:bookmarkStart w:id="216" w:name="effective-date-21"/>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AMIU-STU-022</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STU-023: Comprehensive Disciplinary &amp; Negative Reinforcement Policy</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Student Policies Handbook · Policy 23 of 23</w:t>
            </w:r>
          </w:p>
          <w:p>
            <w:pPr>
              <w:spacing w:before="0" w:after="60"/>
              <w:suppressAutoHyphens/>
            </w:pPr>
            <w:r>
              <w:rPr>
                <w:rFonts w:ascii="Fraunces Black" w:hAnsi="Fraunces Black"/>
                <w:color w:val="B08625"/>
                <w:b/>
                <w:sz w:val="72"/>
              </w:rPr>
              <w:t>STU-023</w:t>
            </w:r>
          </w:p>
          <w:p>
            <w:pPr>
              <w:spacing w:before="120" w:after="80"/>
              <w:suppressAutoHyphens/>
            </w:pPr>
            <w:r>
              <w:rPr>
                <w:rFonts w:ascii="Fraunces Black" w:hAnsi="Fraunces Black"/>
                <w:color w:val="FFFFFF"/>
                <w:b/>
                <w:sz w:val="44"/>
              </w:rPr>
              <w:t>Comprehensive Disciplinary &amp; Negative Reinforcement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“Four offense categories, seven negative-reinforcement mechanisms, and one matrix that scales the penalty to the offense and its repetition.”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Categories of Offenses</w:t>
            </w:r>
          </w:p>
          <w:p>
            <w:pPr>
              <w:spacing w:before="0" w:after="90"/>
              <w:suppressAutoHyphens/>
            </w:pPr>
            <w:r>
              <w:rPr>
                <w:rFonts w:ascii="Archivo SemiBold" w:hAnsi="Archivo SemiBold"/>
                <w:color w:val="B08625"/>
                <w:b/>
                <w:sz w:val="17"/>
              </w:rPr>
              <w:t>5.0 </w:t>
            </w:r>
            <w:r>
              <w:rPr>
                <w:rFonts w:ascii="Archivo" w:hAnsi="Archivo"/>
                <w:color w:val="FFFFFF"/>
                <w:sz w:val="16"/>
              </w:rPr>
              <w:t>Negative Reinforcement Mechanisms</w:t>
            </w:r>
          </w:p>
          <w:p>
            <w:pPr>
              <w:spacing w:before="0" w:after="90"/>
              <w:suppressAutoHyphens/>
            </w:pPr>
            <w:r>
              <w:rPr>
                <w:rFonts w:ascii="Archivo SemiBold" w:hAnsi="Archivo SemiBold"/>
                <w:color w:val="B08625"/>
                <w:b/>
                <w:sz w:val="17"/>
              </w:rPr>
              <w:t>6.0 </w:t>
            </w:r>
            <w:r>
              <w:rPr>
                <w:rFonts w:ascii="Archivo" w:hAnsi="Archivo"/>
                <w:color w:val="FFFFFF"/>
                <w:sz w:val="16"/>
              </w:rPr>
              <w:t>Sanctions Matrix</w:t>
            </w:r>
          </w:p>
          <w:p>
            <w:pPr>
              <w:spacing w:before="0" w:after="90"/>
              <w:suppressAutoHyphens/>
            </w:pPr>
            <w:r>
              <w:rPr>
                <w:rFonts w:ascii="Archivo SemiBold" w:hAnsi="Archivo SemiBold"/>
                <w:color w:val="B08625"/>
                <w:b/>
                <w:sz w:val="17"/>
              </w:rPr>
              <w:t>7.0 </w:t>
            </w:r>
            <w:r>
              <w:rPr>
                <w:rFonts w:ascii="Archivo" w:hAnsi="Archivo"/>
                <w:color w:val="FFFFFF"/>
                <w:sz w:val="16"/>
              </w:rPr>
              <w:t>Disciplinary Process</w:t>
            </w:r>
          </w:p>
          <w:p>
            <w:pPr>
              <w:spacing w:before="0" w:after="90"/>
              <w:suppressAutoHyphens/>
            </w:pPr>
            <w:r>
              <w:rPr>
                <w:rFonts w:ascii="Archivo SemiBold" w:hAnsi="Archivo SemiBold"/>
                <w:color w:val="B08625"/>
                <w:b/>
                <w:sz w:val="17"/>
              </w:rPr>
              <w:t>8.0 </w:t>
            </w:r>
            <w:r>
              <w:rPr>
                <w:rFonts w:ascii="Archivo" w:hAnsi="Archivo"/>
                <w:color w:val="FFFFFF"/>
                <w:sz w:val="16"/>
              </w:rPr>
              <w:t>Appeals</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216"/>
    <w:bookmarkStart w:id="217" w:name="X450e2c135923f4423e51ff1659098df948b32c3"/>
    <w:p>
      <w:pPr>
        <w:pStyle w:val="Heading2"/>
      </w:pPr>
      <w:r>
        <w:t xml:space="preserve">STU-023: Comprehensive Disciplinary &amp; Negative Reinforcement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STU-023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12.3</w:t>
            </w:r>
          </w:p>
        </w:tc>
      </w:tr>
    </w:tbl>
    <w:bookmarkEnd w:id="217"/>
    <w:bookmarkStart w:id="218" w:name="purpose-22"/>
    <w:p>
      <w:pPr>
        <w:pStyle w:val="Heading2"/>
      </w:pPr>
      <w:r>
        <w:t xml:space="preserve">1.0 Purpose</w:t>
      </w:r>
    </w:p>
    <w:p>
      <w:pPr>
        <w:pStyle w:val="FirstParagraph"/>
        <w:jc w:val="both"/>
      </w:pPr>
      <w:r>
        <w:rPr>
          <w:bCs/>
          <w:b/>
        </w:rPr>
        <w:t xml:space="preserve">1.1</w:t>
      </w:r>
      <w:r>
        <w:t xml:space="preserve"> </w:t>
      </w:r>
      <w:r>
        <w:t xml:space="preserve">The purpose of this Policy is to establish comprehensive disciplinary procedures, penalties, and negative reinforcement mechanisms for student misconduct.</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and consistent discipline;</w:t>
      </w:r>
    </w:p>
    <w:p>
      <w:pPr>
        <w:pStyle w:val="BodyText"/>
        <w:jc w:val="both"/>
      </w:pPr>
      <w:r>
        <w:rPr>
          <w:bCs/>
          <w:b/>
        </w:rPr>
        <w:t xml:space="preserve">1.2.2</w:t>
      </w:r>
      <w:r>
        <w:t xml:space="preserve"> </w:t>
      </w:r>
      <w:r>
        <w:t xml:space="preserve">Due process;</w:t>
      </w:r>
    </w:p>
    <w:p>
      <w:pPr>
        <w:pStyle w:val="BodyText"/>
        <w:jc w:val="both"/>
      </w:pPr>
      <w:r>
        <w:rPr>
          <w:bCs/>
          <w:b/>
        </w:rPr>
        <w:t xml:space="preserve">1.2.3</w:t>
      </w:r>
      <w:r>
        <w:t xml:space="preserve"> </w:t>
      </w:r>
      <w:r>
        <w:t xml:space="preserve">Accountability;</w:t>
      </w:r>
    </w:p>
    <w:p>
      <w:pPr>
        <w:pStyle w:val="BodyText"/>
        <w:jc w:val="both"/>
      </w:pPr>
      <w:r>
        <w:rPr>
          <w:bCs/>
          <w:b/>
        </w:rPr>
        <w:t xml:space="preserve">1.2.4</w:t>
      </w:r>
      <w:r>
        <w:t xml:space="preserve"> </w:t>
      </w:r>
      <w:r>
        <w:t xml:space="preserve">That no student engages in misconduct without consequence.</w:t>
      </w:r>
    </w:p>
    <w:bookmarkEnd w:id="218"/>
    <w:bookmarkStart w:id="219" w:name="scope-22"/>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219"/>
    <w:bookmarkStart w:id="220" w:name="policy-statement-22"/>
    <w:p>
      <w:pPr>
        <w:pStyle w:val="Heading2"/>
      </w:pPr>
      <w:r>
        <w:t xml:space="preserve">3.0 Policy Statement</w:t>
      </w:r>
    </w:p>
    <w:p>
      <w:pPr>
        <w:pStyle w:val="FirstParagraph"/>
        <w:jc w:val="both"/>
      </w:pPr>
      <w:r>
        <w:rPr>
          <w:bCs/>
          <w:b/>
        </w:rPr>
        <w:t xml:space="preserve">3.1</w:t>
      </w:r>
      <w:r>
        <w:t xml:space="preserve"> </w:t>
      </w:r>
      <w:r>
        <w:t xml:space="preserve">The University shall maintain a comprehensive disciplinary framework to address student misconduct.</w:t>
      </w:r>
    </w:p>
    <w:p>
      <w:pPr>
        <w:pStyle w:val="BodyText"/>
        <w:jc w:val="both"/>
      </w:pPr>
      <w:r>
        <w:rPr>
          <w:bCs/>
          <w:b/>
        </w:rPr>
        <w:t xml:space="preserve">3.2</w:t>
      </w:r>
      <w:r>
        <w:t xml:space="preserve"> </w:t>
      </w:r>
      <w:r>
        <w:t xml:space="preserve">Disciplinary procedures shall be fair and consistent.</w:t>
      </w:r>
    </w:p>
    <w:p>
      <w:pPr>
        <w:pStyle w:val="BodyText"/>
        <w:jc w:val="both"/>
      </w:pPr>
      <w:r>
        <w:rPr>
          <w:bCs/>
          <w:b/>
        </w:rPr>
        <w:t xml:space="preserve">3.3</w:t>
      </w:r>
      <w:r>
        <w:t xml:space="preserve"> </w:t>
      </w:r>
      <w:r>
        <w:t xml:space="preserve">Students shall have the right to due process.</w:t>
      </w:r>
    </w:p>
    <w:p>
      <w:pPr>
        <w:pStyle w:val="BodyText"/>
        <w:jc w:val="both"/>
      </w:pPr>
      <w:r>
        <w:rPr>
          <w:bCs/>
          <w:b/>
        </w:rPr>
        <w:t xml:space="preserve">3.4</w:t>
      </w:r>
      <w:r>
        <w:t xml:space="preserve"> </w:t>
      </w:r>
      <w:r>
        <w:t xml:space="preserve">No student shall engage in misconduct without consequence.</w:t>
      </w:r>
    </w:p>
    <w:bookmarkEnd w:id="220"/>
    <w:bookmarkStart w:id="221" w:name="categories-of-offenses"/>
    <w:p>
      <w:pPr>
        <w:pStyle w:val="Heading2"/>
      </w:pPr>
      <w:r>
        <w:t xml:space="preserve">4.0 Categories of Offenses</w:t>
      </w:r>
    </w:p>
    <w:p>
      <w:pPr>
        <w:pStyle w:val="FirstParagraph"/>
        <w:jc w:val="both"/>
      </w:pPr>
      <w:r>
        <w:rPr>
          <w:bCs/>
          <w:b/>
        </w:rPr>
        <w:t xml:space="preserve">4.1 Minor Offenses.</w:t>
      </w:r>
      <w:r>
        <w:t xml:space="preserve"> </w:t>
      </w:r>
      <w:r>
        <w:t xml:space="preserve">Minor offenses shall include, but are not limited to: disrespect to members of the University community; use of profane or abusive language; inappropriate attire during University functions; disruptive behavior in online classes; and failure to mute microphone or excessive background noise.</w:t>
      </w:r>
    </w:p>
    <w:p>
      <w:pPr>
        <w:pStyle w:val="BodyText"/>
        <w:jc w:val="both"/>
      </w:pPr>
      <w:r>
        <w:rPr>
          <w:bCs/>
          <w:b/>
        </w:rPr>
        <w:t xml:space="preserve">4.2 Moderate Offenses.</w:t>
      </w:r>
      <w:r>
        <w:t xml:space="preserve"> </w:t>
      </w:r>
      <w:r>
        <w:t xml:space="preserve">Moderate offenses shall include, but are not limited to: academic dishonesty (first offense); cyberbullying or online harassment; failure to maintain minimum attendance requirements; and disruption of University activities.</w:t>
      </w:r>
    </w:p>
    <w:p>
      <w:pPr>
        <w:pStyle w:val="BodyText"/>
        <w:jc w:val="both"/>
      </w:pPr>
      <w:r>
        <w:rPr>
          <w:bCs/>
          <w:b/>
        </w:rPr>
        <w:t xml:space="preserve">4.3 Major Offenses.</w:t>
      </w:r>
      <w:r>
        <w:t xml:space="preserve"> </w:t>
      </w:r>
      <w:r>
        <w:t xml:space="preserve">Major offenses shall include, but are not limited to: academic dishonesty (repeated or severe); harassment or discrimination; physical or verbal assault; fraud or financial misconduct; and violation of professional boundaries.</w:t>
      </w:r>
    </w:p>
    <w:p>
      <w:pPr>
        <w:pStyle w:val="BodyText"/>
        <w:jc w:val="both"/>
      </w:pPr>
      <w:r>
        <w:rPr>
          <w:bCs/>
          <w:b/>
        </w:rPr>
        <w:t xml:space="preserve">4.4 Severe Offenses.</w:t>
      </w:r>
      <w:r>
        <w:t xml:space="preserve"> </w:t>
      </w:r>
      <w:r>
        <w:t xml:space="preserve">Severe offenses shall include, but are not limited to: sexual assault or sexual harassment; physical assault causing serious injury; use of weapons; sale of examination materials; impersonation of a University official; and fraud involving University funds.</w:t>
      </w:r>
    </w:p>
    <w:bookmarkEnd w:id="221"/>
    <w:bookmarkStart w:id="222" w:name="negative-reinforcement-mechanisms"/>
    <w:p>
      <w:pPr>
        <w:pStyle w:val="Heading2"/>
      </w:pPr>
      <w:r>
        <w:t xml:space="preserve">5.0 Negative Reinforcement Mechanisms</w:t>
      </w:r>
    </w:p>
    <w:p>
      <w:pPr>
        <w:pStyle w:val="FirstParagraph"/>
        <w:jc w:val="both"/>
      </w:pPr>
      <w:r>
        <w:rPr>
          <w:bCs/>
          <w:b/>
        </w:rPr>
        <w:t xml:space="preserve">5.1 Verbal Warning.</w:t>
      </w:r>
      <w:r>
        <w:t xml:space="preserve"> </w:t>
      </w:r>
      <w:r>
        <w:t xml:space="preserve">Issued for minor first offenses. Documented but no formal penalty. Recorded in the student’s file.</w:t>
      </w:r>
    </w:p>
    <w:p>
      <w:pPr>
        <w:pStyle w:val="BodyText"/>
        <w:jc w:val="both"/>
      </w:pPr>
      <w:r>
        <w:rPr>
          <w:bCs/>
          <w:b/>
        </w:rPr>
        <w:t xml:space="preserve">5.2 Written Warning.</w:t>
      </w:r>
      <w:r>
        <w:t xml:space="preserve"> </w:t>
      </w:r>
      <w:r>
        <w:t xml:space="preserve">Issued for repeated minor offenses or first moderate offenses. Placed in student’s file. Student shall be notified of consequences of repeated violations.</w:t>
      </w:r>
    </w:p>
    <w:p>
      <w:pPr>
        <w:pStyle w:val="BodyText"/>
        <w:jc w:val="both"/>
      </w:pPr>
      <w:r>
        <w:rPr>
          <w:bCs/>
          <w:b/>
        </w:rPr>
        <w:t xml:space="preserve">5.3 Loss of Privileges.</w:t>
      </w:r>
      <w:r>
        <w:t xml:space="preserve"> </w:t>
      </w:r>
      <w:r>
        <w:t xml:space="preserve">Suspension from student organizations or activities for a defined period, which may include loss of leadership positions; loss of participation in University events; and loss of access to certain University resources.</w:t>
      </w:r>
    </w:p>
    <w:p>
      <w:pPr>
        <w:pStyle w:val="BodyText"/>
        <w:jc w:val="both"/>
      </w:pPr>
      <w:r>
        <w:rPr>
          <w:bCs/>
          <w:b/>
        </w:rPr>
        <w:t xml:space="preserve">5.4 Financial Penalties.</w:t>
      </w:r>
      <w:r>
        <w:t xml:space="preserve"> </w:t>
      </w:r>
      <w:r>
        <w:t xml:space="preserve">Fines for damages or misconduct (where applicable), which may include cost of damages; administrative fees; and fines for late payments.</w:t>
      </w:r>
    </w:p>
    <w:p>
      <w:pPr>
        <w:pStyle w:val="BodyText"/>
        <w:jc w:val="both"/>
      </w:pPr>
      <w:r>
        <w:rPr>
          <w:bCs/>
          <w:b/>
        </w:rPr>
        <w:t xml:space="preserve">5.5 Academic Probation.</w:t>
      </w:r>
      <w:r>
        <w:t xml:space="preserve"> </w:t>
      </w:r>
      <w:r>
        <w:t xml:space="preserve">Conditional enrollment with specific requirements, which may include academic support requirements; attendance requirements; and behavioral requirements. Failure to meet probation requirements may result in dismissal.</w:t>
      </w:r>
    </w:p>
    <w:p>
      <w:pPr>
        <w:pStyle w:val="BodyText"/>
        <w:jc w:val="both"/>
      </w:pPr>
      <w:r>
        <w:rPr>
          <w:bCs/>
          <w:b/>
        </w:rPr>
        <w:t xml:space="preserve">5.6 Suspension.</w:t>
      </w:r>
      <w:r>
        <w:t xml:space="preserve"> </w:t>
      </w:r>
      <w:r>
        <w:t xml:space="preserve">Temporary removal from the University for a defined period, which may include loss of enrollment; loss of access to University resources; and loss of participation in University activities.</w:t>
      </w:r>
    </w:p>
    <w:p>
      <w:pPr>
        <w:pStyle w:val="BodyText"/>
        <w:jc w:val="both"/>
      </w:pPr>
      <w:r>
        <w:rPr>
          <w:bCs/>
          <w:b/>
        </w:rPr>
        <w:t xml:space="preserve">5.7 Expulsion.</w:t>
      </w:r>
      <w:r>
        <w:t xml:space="preserve"> </w:t>
      </w:r>
      <w:r>
        <w:t xml:space="preserve">Permanent removal from the University. No right to reapply. Permanent notation on academic record.</w:t>
      </w:r>
    </w:p>
    <w:bookmarkEnd w:id="222"/>
    <w:bookmarkStart w:id="223" w:name="sanctions-matrix-1"/>
    <w:p>
      <w:pPr>
        <w:pStyle w:val="Heading2"/>
      </w:pPr>
      <w:r>
        <w:t xml:space="preserve">6.0 Sanctions Matrix</w:t>
      </w:r>
    </w:p>
    <w:tbl>
      <w:tblPr>
        <w:tblStyle w:val="Table"/>
        <w:tblW w:type="pct" w:w="5000"/>
        <w:tblLook w:firstRow="1" w:lastRow="0" w:firstColumn="0" w:lastColumn="0" w:noHBand="0" w:noVBand="0" w:val="0020"/>
        <w:jc w:val="start"/>
        <w:tblLayout w:type="fixed"/>
      </w:tblPr>
      <w:tblGrid>
        <w:gridCol w:w="2300"/>
        <w:gridCol w:w="2283"/>
        <w:gridCol w:w="2262"/>
        <w:gridCol w:w="2227"/>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2300" w:type="dxa"/>
          </w:tcPr>
          <w:p>
            <w:pPr>
              <w:pStyle w:val="Compact"/>
              <w:jc w:val="left"/>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W w:w="2283" w:type="dxa"/>
          </w:tcPr>
          <w:p>
            <w:pPr>
              <w:pStyle w:val="Compact"/>
              <w:jc w:val="left"/>
            </w:pPr>
            <w:r>
              <w:rPr>
                <w:b/>
                <w:color w:val="FFFFFF"/>
                <w:caps/>
                <w:spacing w:val="4"/>
              </w:rPr>
              <w:t xml:space="preserve">First Offense</w:t>
            </w:r>
          </w:p>
        </w:tc>
        <w:tc>
          <w:tcPr>
            <w:shd w:val="clear" w:color="auto" w:fill="122A4E"/>
            <w:tcMar>
              <w:top w:w="130" w:type="dxa"/>
              <w:bottom w:w="130" w:type="dxa"/>
              <w:left w:w="150" w:type="dxa"/>
              <w:right w:w="150" w:type="dxa"/>
            </w:tcMar>
            <w:tcBorders>
              <w:bottom w:val="single" w:sz="16" w:space="0" w:color="B08625"/>
            </w:tcBorders>
            <w:vAlign w:val="center"/>
            <w:tcW w:w="2262" w:type="dxa"/>
          </w:tcPr>
          <w:p>
            <w:pPr>
              <w:pStyle w:val="Compact"/>
              <w:jc w:val="left"/>
            </w:pPr>
            <w:r>
              <w:rPr>
                <w:b/>
                <w:color w:val="FFFFFF"/>
                <w:caps/>
                <w:spacing w:val="4"/>
              </w:rPr>
              <w:t xml:space="preserve">Second Offense</w:t>
            </w:r>
          </w:p>
        </w:tc>
        <w:tc>
          <w:tcPr>
            <w:shd w:val="clear" w:color="auto" w:fill="122A4E"/>
            <w:tcMar>
              <w:top w:w="130" w:type="dxa"/>
              <w:bottom w:w="130" w:type="dxa"/>
              <w:left w:w="150" w:type="dxa"/>
              <w:right w:w="150" w:type="dxa"/>
            </w:tcMar>
            <w:tcBorders>
              <w:bottom w:val="single" w:sz="16" w:space="0" w:color="B08625"/>
            </w:tcBorders>
            <w:vAlign w:val="center"/>
            <w:tcW w:w="2227" w:type="dxa"/>
          </w:tcPr>
          <w:p>
            <w:pPr>
              <w:pStyle w:val="Compact"/>
              <w:jc w:val="left"/>
            </w:pPr>
            <w:r>
              <w:rPr>
                <w:b/>
                <w:color w:val="FFFFFF"/>
                <w:caps/>
                <w:spacing w:val="4"/>
              </w:rPr>
              <w:t xml:space="preserve">Third Offense</w:t>
            </w:r>
          </w:p>
        </w:tc>
      </w:tr>
      <w:tr>
        <w:trPr>
          <w:cantSplit/>
        </w:trPr>
        <w:tc>
          <w:tcPr>
            <w:tcMar>
              <w:top w:w="100" w:type="dxa"/>
              <w:bottom w:w="100" w:type="dxa"/>
              <w:left w:w="150" w:type="dxa"/>
              <w:right w:w="150" w:type="dxa"/>
            </w:tcMar>
            <w:vAlign w:val="center"/>
            <w:shd w:val="clear" w:color="auto" w:fill="F7F3E8"/>
            <w:tcW w:w="2300" w:type="dxa"/>
          </w:tcPr>
          <w:p>
            <w:pPr>
              <w:pStyle w:val="Compact"/>
              <w:jc w:val="left"/>
            </w:pPr>
            <w:r>
              <w:t xml:space="preserve">Minor</w:t>
            </w:r>
          </w:p>
        </w:tc>
        <w:tc>
          <w:tcPr>
            <w:tcMar>
              <w:top w:w="100" w:type="dxa"/>
              <w:bottom w:w="100" w:type="dxa"/>
              <w:left w:w="150" w:type="dxa"/>
              <w:right w:w="150" w:type="dxa"/>
            </w:tcMar>
            <w:vAlign w:val="center"/>
            <w:shd w:val="clear" w:color="auto" w:fill="F7F3E8"/>
            <w:tcW w:w="2283" w:type="dxa"/>
          </w:tcPr>
          <w:p>
            <w:pPr>
              <w:pStyle w:val="Compact"/>
              <w:jc w:val="left"/>
            </w:pPr>
            <w:r>
              <w:t xml:space="preserve">Verbal Warning</w:t>
            </w:r>
          </w:p>
        </w:tc>
        <w:tc>
          <w:tcPr>
            <w:tcMar>
              <w:top w:w="100" w:type="dxa"/>
              <w:bottom w:w="100" w:type="dxa"/>
              <w:left w:w="150" w:type="dxa"/>
              <w:right w:w="150" w:type="dxa"/>
            </w:tcMar>
            <w:vAlign w:val="center"/>
            <w:shd w:val="clear" w:color="auto" w:fill="F7F3E8"/>
            <w:tcW w:w="2262" w:type="dxa"/>
          </w:tcPr>
          <w:p>
            <w:pPr>
              <w:pStyle w:val="Compact"/>
              <w:jc w:val="left"/>
            </w:pPr>
            <w:r>
              <w:t xml:space="preserve">Written Warning</w:t>
            </w:r>
          </w:p>
        </w:tc>
        <w:tc>
          <w:tcPr>
            <w:tcMar>
              <w:top w:w="100" w:type="dxa"/>
              <w:bottom w:w="100" w:type="dxa"/>
              <w:left w:w="150" w:type="dxa"/>
              <w:right w:w="150" w:type="dxa"/>
            </w:tcMar>
            <w:vAlign w:val="center"/>
            <w:shd w:val="clear" w:color="auto" w:fill="F7F3E8"/>
            <w:tcW w:w="2227" w:type="dxa"/>
          </w:tcPr>
          <w:p>
            <w:pPr>
              <w:pStyle w:val="Compact"/>
              <w:jc w:val="left"/>
            </w:pPr>
            <w:r>
              <w:t xml:space="preserve">Loss of Privileges</w:t>
            </w:r>
          </w:p>
        </w:tc>
      </w:tr>
      <w:tr>
        <w:trPr>
          <w:cantSplit/>
        </w:trPr>
        <w:tc>
          <w:tcPr>
            <w:tcMar>
              <w:top w:w="100" w:type="dxa"/>
              <w:bottom w:w="100" w:type="dxa"/>
              <w:left w:w="150" w:type="dxa"/>
              <w:right w:w="150" w:type="dxa"/>
            </w:tcMar>
            <w:vAlign w:val="center"/>
            <w:tcW w:w="2300" w:type="dxa"/>
          </w:tcPr>
          <w:p>
            <w:pPr>
              <w:pStyle w:val="Compact"/>
              <w:jc w:val="left"/>
            </w:pPr>
            <w:r>
              <w:t xml:space="preserve">Moderate</w:t>
            </w:r>
          </w:p>
        </w:tc>
        <w:tc>
          <w:tcPr>
            <w:tcMar>
              <w:top w:w="100" w:type="dxa"/>
              <w:bottom w:w="100" w:type="dxa"/>
              <w:left w:w="150" w:type="dxa"/>
              <w:right w:w="150" w:type="dxa"/>
            </w:tcMar>
            <w:vAlign w:val="center"/>
            <w:tcW w:w="2283" w:type="dxa"/>
          </w:tcPr>
          <w:p>
            <w:pPr>
              <w:pStyle w:val="Compact"/>
              <w:jc w:val="left"/>
            </w:pPr>
            <w:r>
              <w:t xml:space="preserve">Written Warning + Probation</w:t>
            </w:r>
          </w:p>
        </w:tc>
        <w:tc>
          <w:tcPr>
            <w:tcMar>
              <w:top w:w="100" w:type="dxa"/>
              <w:bottom w:w="100" w:type="dxa"/>
              <w:left w:w="150" w:type="dxa"/>
              <w:right w:w="150" w:type="dxa"/>
            </w:tcMar>
            <w:vAlign w:val="center"/>
            <w:tcW w:w="2262" w:type="dxa"/>
          </w:tcPr>
          <w:p>
            <w:pPr>
              <w:pStyle w:val="Compact"/>
              <w:jc w:val="left"/>
            </w:pPr>
            <w:r>
              <w:t xml:space="preserve">Suspension (1 semester)</w:t>
            </w:r>
          </w:p>
        </w:tc>
        <w:tc>
          <w:tcPr>
            <w:tcMar>
              <w:top w:w="100" w:type="dxa"/>
              <w:bottom w:w="100" w:type="dxa"/>
              <w:left w:w="150" w:type="dxa"/>
              <w:right w:w="150" w:type="dxa"/>
            </w:tcMar>
            <w:vAlign w:val="center"/>
            <w:tcW w:w="2227" w:type="dxa"/>
          </w:tcPr>
          <w:p>
            <w:pPr>
              <w:pStyle w:val="Compact"/>
              <w:jc w:val="left"/>
            </w:pPr>
            <w:r>
              <w:t xml:space="preserve">Suspension (1 year)</w:t>
            </w:r>
          </w:p>
        </w:tc>
      </w:tr>
      <w:tr>
        <w:trPr>
          <w:cantSplit/>
        </w:trPr>
        <w:tc>
          <w:tcPr>
            <w:tcMar>
              <w:top w:w="100" w:type="dxa"/>
              <w:bottom w:w="100" w:type="dxa"/>
              <w:left w:w="150" w:type="dxa"/>
              <w:right w:w="150" w:type="dxa"/>
            </w:tcMar>
            <w:vAlign w:val="center"/>
            <w:shd w:val="clear" w:color="auto" w:fill="F7F3E8"/>
            <w:tcW w:w="2300" w:type="dxa"/>
          </w:tcPr>
          <w:p>
            <w:pPr>
              <w:pStyle w:val="Compact"/>
              <w:jc w:val="left"/>
            </w:pPr>
            <w:r>
              <w:t xml:space="preserve">Major</w:t>
            </w:r>
          </w:p>
        </w:tc>
        <w:tc>
          <w:tcPr>
            <w:tcMar>
              <w:top w:w="100" w:type="dxa"/>
              <w:bottom w:w="100" w:type="dxa"/>
              <w:left w:w="150" w:type="dxa"/>
              <w:right w:w="150" w:type="dxa"/>
            </w:tcMar>
            <w:vAlign w:val="center"/>
            <w:shd w:val="clear" w:color="auto" w:fill="F7F3E8"/>
            <w:tcW w:w="2283" w:type="dxa"/>
          </w:tcPr>
          <w:p>
            <w:pPr>
              <w:pStyle w:val="Compact"/>
              <w:jc w:val="left"/>
            </w:pPr>
            <w:r>
              <w:t xml:space="preserve">Suspension (1 semester)</w:t>
            </w:r>
          </w:p>
        </w:tc>
        <w:tc>
          <w:tcPr>
            <w:tcMar>
              <w:top w:w="100" w:type="dxa"/>
              <w:bottom w:w="100" w:type="dxa"/>
              <w:left w:w="150" w:type="dxa"/>
              <w:right w:w="150" w:type="dxa"/>
            </w:tcMar>
            <w:vAlign w:val="center"/>
            <w:shd w:val="clear" w:color="auto" w:fill="F7F3E8"/>
            <w:tcW w:w="2262" w:type="dxa"/>
          </w:tcPr>
          <w:p>
            <w:pPr>
              <w:pStyle w:val="Compact"/>
              <w:jc w:val="left"/>
            </w:pPr>
            <w:r>
              <w:t xml:space="preserve">Suspension (1 year)</w:t>
            </w:r>
          </w:p>
        </w:tc>
        <w:tc>
          <w:tcPr>
            <w:tcMar>
              <w:top w:w="100" w:type="dxa"/>
              <w:bottom w:w="100" w:type="dxa"/>
              <w:left w:w="150" w:type="dxa"/>
              <w:right w:w="150" w:type="dxa"/>
            </w:tcMar>
            <w:vAlign w:val="center"/>
            <w:shd w:val="clear" w:color="auto" w:fill="F7F3E8"/>
            <w:tcW w:w="2227" w:type="dxa"/>
          </w:tcPr>
          <w:p>
            <w:pPr>
              <w:pStyle w:val="Compact"/>
              <w:jc w:val="left"/>
            </w:pPr>
            <w:r>
              <w:t xml:space="preserve">Expulsion</w:t>
            </w:r>
          </w:p>
        </w:tc>
      </w:tr>
      <w:tr>
        <w:trPr>
          <w:cantSplit/>
        </w:trPr>
        <w:tc>
          <w:tcPr>
            <w:tcMar>
              <w:top w:w="100" w:type="dxa"/>
              <w:bottom w:w="100" w:type="dxa"/>
              <w:left w:w="150" w:type="dxa"/>
              <w:right w:w="150" w:type="dxa"/>
            </w:tcMar>
            <w:vAlign w:val="center"/>
            <w:tcW w:w="2300" w:type="dxa"/>
          </w:tcPr>
          <w:p>
            <w:pPr>
              <w:pStyle w:val="Compact"/>
              <w:jc w:val="left"/>
            </w:pPr>
            <w:r>
              <w:t xml:space="preserve">Severe</w:t>
            </w:r>
          </w:p>
        </w:tc>
        <w:tc>
          <w:tcPr>
            <w:tcMar>
              <w:top w:w="100" w:type="dxa"/>
              <w:bottom w:w="100" w:type="dxa"/>
              <w:left w:w="150" w:type="dxa"/>
              <w:right w:w="150" w:type="dxa"/>
            </w:tcMar>
            <w:vAlign w:val="center"/>
            <w:tcW w:w="2283" w:type="dxa"/>
          </w:tcPr>
          <w:p>
            <w:pPr>
              <w:pStyle w:val="Compact"/>
              <w:jc w:val="left"/>
            </w:pPr>
            <w:r>
              <w:t xml:space="preserve">Expulsion</w:t>
            </w:r>
          </w:p>
        </w:tc>
        <w:tc>
          <w:tcPr>
            <w:tcMar>
              <w:top w:w="100" w:type="dxa"/>
              <w:bottom w:w="100" w:type="dxa"/>
              <w:left w:w="150" w:type="dxa"/>
              <w:right w:w="150" w:type="dxa"/>
            </w:tcMar>
            <w:vAlign w:val="center"/>
            <w:tcW w:w="2262" w:type="dxa"/>
          </w:tcPr>
          <w:p>
            <w:pPr>
              <w:pStyle w:val="Compact"/>
              <w:jc w:val="left"/>
            </w:pPr>
            <w:r>
              <w:t xml:space="preserve">Expulsion</w:t>
            </w:r>
          </w:p>
        </w:tc>
        <w:tc>
          <w:tcPr>
            <w:tcMar>
              <w:top w:w="100" w:type="dxa"/>
              <w:bottom w:w="100" w:type="dxa"/>
              <w:left w:w="150" w:type="dxa"/>
              <w:right w:w="150" w:type="dxa"/>
            </w:tcMar>
            <w:vAlign w:val="center"/>
            <w:tcW w:w="2227" w:type="dxa"/>
          </w:tcPr>
          <w:p>
            <w:pPr>
              <w:pStyle w:val="Compact"/>
              <w:jc w:val="left"/>
            </w:pPr>
            <w:r>
              <w:t xml:space="preserve">Expulsion</w:t>
            </w:r>
          </w:p>
        </w:tc>
      </w:tr>
    </w:tbl>
    <w:bookmarkEnd w:id="223"/>
    <w:bookmarkStart w:id="224" w:name="disciplinary-process-1"/>
    <w:p>
      <w:pPr>
        <w:pStyle w:val="Heading2"/>
      </w:pPr>
      <w:r>
        <w:t xml:space="preserve">7.0 Disciplinary Process</w:t>
      </w:r>
    </w:p>
    <w:p>
      <w:pPr>
        <w:pStyle w:val="FirstParagraph"/>
        <w:jc w:val="both"/>
      </w:pPr>
      <w:r>
        <w:rPr>
          <w:bCs/>
          <w:b/>
        </w:rPr>
        <w:t xml:space="preserve">7.1 Reporting.</w:t>
      </w:r>
      <w:r>
        <w:t xml:space="preserve"> </w:t>
      </w:r>
      <w:r>
        <w:t xml:space="preserve">Any person may report an alleged violation to the Dean of Students. Reports shall be submitted in writing.</w:t>
      </w:r>
    </w:p>
    <w:p>
      <w:pPr>
        <w:pStyle w:val="BodyText"/>
        <w:jc w:val="both"/>
      </w:pPr>
      <w:r>
        <w:rPr>
          <w:bCs/>
          <w:b/>
        </w:rPr>
        <w:t xml:space="preserve">7.2 Investigation.</w:t>
      </w:r>
      <w:r>
        <w:t xml:space="preserve"> </w:t>
      </w:r>
      <w:r>
        <w:t xml:space="preserve">The Dean of Students shall investigate all reported violations. The student shall be notified of the allegations. The student shall have the opportunity to respond.</w:t>
      </w:r>
    </w:p>
    <w:p>
      <w:pPr>
        <w:pStyle w:val="BodyText"/>
        <w:jc w:val="both"/>
      </w:pPr>
      <w:r>
        <w:rPr>
          <w:bCs/>
          <w:b/>
        </w:rPr>
        <w:t xml:space="preserve">7.3 Hearing.</w:t>
      </w:r>
      <w:r>
        <w:t xml:space="preserve"> </w:t>
      </w:r>
      <w:r>
        <w:t xml:space="preserve">A hearing may be conducted by the Grievance Committee. The student shall have the right to present evidence.</w:t>
      </w:r>
    </w:p>
    <w:p>
      <w:pPr>
        <w:pStyle w:val="BodyText"/>
        <w:jc w:val="both"/>
      </w:pPr>
      <w:r>
        <w:rPr>
          <w:bCs/>
          <w:b/>
        </w:rPr>
        <w:t xml:space="preserve">7.4 Decision.</w:t>
      </w:r>
      <w:r>
        <w:t xml:space="preserve"> </w:t>
      </w:r>
      <w:r>
        <w:t xml:space="preserve">The Grievance Committee shall issue a written decision. The decision shall include any sanctions imposed.</w:t>
      </w:r>
    </w:p>
    <w:bookmarkEnd w:id="224"/>
    <w:bookmarkStart w:id="225" w:name="appeals-2"/>
    <w:p>
      <w:pPr>
        <w:pStyle w:val="Heading2"/>
      </w:pPr>
      <w:r>
        <w:t xml:space="preserve">8.0 Appeals</w:t>
      </w:r>
    </w:p>
    <w:p>
      <w:pPr>
        <w:pStyle w:val="FirstParagraph"/>
        <w:jc w:val="both"/>
      </w:pPr>
      <w:r>
        <w:rPr>
          <w:bCs/>
          <w:b/>
        </w:rPr>
        <w:t xml:space="preserve">8.1</w:t>
      </w:r>
      <w:r>
        <w:t xml:space="preserve"> </w:t>
      </w:r>
      <w:r>
        <w:t xml:space="preserve">Students may appeal disciplinary decisions within 14 days.</w:t>
      </w:r>
    </w:p>
    <w:p>
      <w:pPr>
        <w:pStyle w:val="BodyText"/>
        <w:jc w:val="both"/>
      </w:pPr>
      <w:r>
        <w:rPr>
          <w:bCs/>
          <w:b/>
        </w:rPr>
        <w:t xml:space="preserve">8.2</w:t>
      </w:r>
      <w:r>
        <w:t xml:space="preserve"> </w:t>
      </w:r>
      <w:r>
        <w:t xml:space="preserve">Appeals shall be heard by the Grievance Committee.</w:t>
      </w:r>
    </w:p>
    <w:p>
      <w:pPr>
        <w:pStyle w:val="BodyText"/>
        <w:jc w:val="both"/>
      </w:pPr>
      <w:r>
        <w:rPr>
          <w:bCs/>
          <w:b/>
        </w:rPr>
        <w:t xml:space="preserve">8.3</w:t>
      </w:r>
      <w:r>
        <w:t xml:space="preserve"> </w:t>
      </w:r>
      <w:r>
        <w:t xml:space="preserve">The Committee’s decision shall be final.</w:t>
      </w:r>
    </w:p>
    <w:bookmarkEnd w:id="225"/>
    <w:bookmarkStart w:id="226" w:name="enforcement-11"/>
    <w:p>
      <w:pPr>
        <w:pStyle w:val="Heading2"/>
      </w:pPr>
      <w:r>
        <w:t xml:space="preserve">9.0 Enforcement</w:t>
      </w:r>
    </w:p>
    <w:p>
      <w:pPr>
        <w:pStyle w:val="FirstParagraph"/>
        <w:jc w:val="both"/>
      </w:pPr>
      <w:r>
        <w:rPr>
          <w:bCs/>
          <w:b/>
        </w:rPr>
        <w:t xml:space="preserve">9.1</w:t>
      </w:r>
      <w:r>
        <w:t xml:space="preserve"> </w:t>
      </w:r>
      <w:r>
        <w:t xml:space="preserve">No student shall engage in misconduct.</w:t>
      </w:r>
    </w:p>
    <w:p>
      <w:pPr>
        <w:pStyle w:val="BodyText"/>
        <w:jc w:val="both"/>
      </w:pPr>
      <w:r>
        <w:rPr>
          <w:bCs/>
          <w:b/>
        </w:rPr>
        <w:t xml:space="preserve">9.2</w:t>
      </w:r>
      <w:r>
        <w:t xml:space="preserve"> </w:t>
      </w:r>
      <w:r>
        <w:t xml:space="preserve">Violation of this Policy shall result in disciplinary action.</w:t>
      </w:r>
    </w:p>
    <w:p>
      <w:pPr>
        <w:pStyle w:val="BodyText"/>
        <w:jc w:val="both"/>
      </w:pPr>
      <w:r>
        <w:rPr>
          <w:bCs/>
          <w:b/>
        </w:rPr>
        <w:t xml:space="preserve">9.3</w:t>
      </w:r>
      <w:r>
        <w:t xml:space="preserve"> </w:t>
      </w:r>
      <w:r>
        <w:t xml:space="preserve">The Dean of Students shall ensure compliance.</w:t>
      </w:r>
    </w:p>
    <w:bookmarkEnd w:id="226"/>
    <w:bookmarkStart w:id="227" w:name="related-documents-17"/>
    <w:p>
      <w:pPr>
        <w:pStyle w:val="Heading2"/>
      </w:pPr>
      <w:r>
        <w:t xml:space="preserve">10.0 Related Documents</w:t>
      </w:r>
    </w:p>
    <w:p>
      <w:pPr>
        <w:pStyle w:val="FirstParagraph"/>
        <w:jc w:val="both"/>
      </w:pPr>
      <w:r>
        <w:t xml:space="preserve">Student Code of Conduct (STU-001); Academic Integrity Policy (ACA-013); Online Classroom Etiquette &amp; Noise Policy (STU-016).</w:t>
      </w:r>
    </w:p>
    <w:bookmarkEnd w:id="227"/>
    <w:bookmarkStart w:id="228" w:name="effective-date-22"/>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AMIU-STU-023</w:t>
      </w:r>
    </w:p>
    <w:p>
      <w:pPr>
        <w:jc w:val="both"/>
      </w:pPr>
      <w:r>
        <w:br w:type="page"/>
      </w:r>
    </w:p>
    <w:bookmarkEnd w:id="228"/>
    <w:bookmarkStart w:id="229" w:name="publication-certification-statement"/>
    <w:p>
      <w:pPr>
        <w:pStyle w:val="Heading2"/>
      </w:pPr>
      <w:r>
        <w:t xml:space="preserve">Publication Certification Statement</w:t>
      </w:r>
    </w:p>
    <w:p>
      <w:pPr>
        <w:pStyle w:val="FirstParagraph"/>
        <w:jc w:val="both"/>
      </w:pPr>
      <w:r>
        <w:t xml:space="preserve">This Student Policies Handbook is certified by the AMIU Office of Institutional Planning as the authoritative and current statement of the twenty-three student policies it contains, effective as of the date shown on the Document Control page. It supersedes all prior drafts and non-final versions.</w:t>
      </w:r>
    </w:p>
    <w:p>
      <w:pPr>
        <w:pStyle w:val="BodyText"/>
        <w:jc w:val="both"/>
      </w:pPr>
      <w:r>
        <w:t xml:space="preserve">Every policy’s citations to the Constitution and cross-references to other University documents are checked against the Constitution’s actual Article and Section headings and the Institutional Governance Compendium’s Doc Code registry, so every citation in this Handbook resolves to the provision or document it names. STU-001 and STU-023 both carry the full Sanctions Matrix and disciplinary-process language by design: STU-001 establishes the behavioral standard and its baseline enforcement mechanism, and STU-023 is the University’s dedicated disciplinary and negative-reinforcement framework.</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Student Policies Handbook · AMIU-STUH-001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University Senate, faculty, and staff. Unauthorized distribution is prohibited.</w:t>
            </w:r>
          </w:p>
        </w:tc>
      </w:tr>
    </w:tbl>
    <w:bookmarkEnd w:id="229"/>
    <w:bookmarkEnd w:id="230"/>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AMIU-STUH-001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2026-07-28T07:25:00Z</dcterms:created>
  <dcterms:modified xsi:type="dcterms:W3CDTF">2026-07-28T07:25:00Z</dcterms:modified>
</cp:coreProperties>
</file>

<file path=docProps/custom.xml><?xml version="1.0" encoding="utf-8"?>
<Properties xmlns="http://schemas.openxmlformats.org/officeDocument/2006/custom-properties" xmlns:vt="http://schemas.openxmlformats.org/officeDocument/2006/docPropsVTypes"/>
</file>