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per-level colour identity, drawn ornament and typographic apparatus that DOCX cannot reproduce. This edition exists so the curriculum can be edited, not only read.</w:t>
      </w:r>
    </w:p>
    <w:p>
      <w:pPr>
        <w:pStyle w:val="Heading1"/>
        <w:pageBreakBefore/>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160" w:before="0" w:line="280"/>
      </w:pPr>
      <w:r>
        <w:rPr>
          <w:rFonts w:ascii="Calibri" w:cs="Calibri" w:eastAsia="Calibri" w:hAnsi="Calibri"/>
          <w:color w:val="6B7280"/>
          <w:sz w:val="15"/>
          <w:szCs w:val="15"/>
        </w:rPr>
        <w:t xml:space="preserve">Level I · 5 items</w:t>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 · 4 items</w:t>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Style w:val="Heading1"/>
        <w:pageBreakBefore/>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160" w:before="0" w:line="280"/>
      </w:pPr>
      <w:r>
        <w:rPr>
          <w:rFonts w:ascii="Calibri" w:cs="Calibri" w:eastAsia="Calibri" w:hAnsi="Calibri"/>
          <w:color w:val="6B7280"/>
          <w:sz w:val="15"/>
          <w:szCs w:val="15"/>
        </w:rPr>
        <w:t xml:space="preserve">Level II · 5 items</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 · 4 items</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Style w:val="Heading1"/>
        <w:pageBreakBefore/>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160" w:before="0" w:line="280"/>
      </w:pPr>
      <w:r>
        <w:rPr>
          <w:rFonts w:ascii="Calibri" w:cs="Calibri" w:eastAsia="Calibri" w:hAnsi="Calibri"/>
          <w:color w:val="6B7280"/>
          <w:sz w:val="15"/>
          <w:szCs w:val="15"/>
        </w:rPr>
        <w:t xml:space="preserve">Level III · 5 items</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III · 4 items</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Style w:val="Heading1"/>
        <w:pageBreakBefore/>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160" w:before="0" w:line="280"/>
      </w:pPr>
      <w:r>
        <w:rPr>
          <w:rFonts w:ascii="Calibri" w:cs="Calibri" w:eastAsia="Calibri" w:hAnsi="Calibri"/>
          <w:color w:val="6B7280"/>
          <w:sz w:val="15"/>
          <w:szCs w:val="15"/>
        </w:rPr>
        <w:t xml:space="preserve">Level IV · 5 items</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IV · 4 items</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Style w:val="Heading1"/>
        <w:pageBreakBefore/>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160" w:before="0" w:line="280"/>
      </w:pPr>
      <w:r>
        <w:rPr>
          <w:rFonts w:ascii="Calibri" w:cs="Calibri" w:eastAsia="Calibri" w:hAnsi="Calibri"/>
          <w:color w:val="6B7280"/>
          <w:sz w:val="15"/>
          <w:szCs w:val="15"/>
        </w:rPr>
        <w:t xml:space="preserve">Level V · 5 items</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160" w:before="0" w:line="280"/>
      </w:pPr>
      <w:r>
        <w:rPr>
          <w:rFonts w:ascii="Calibri" w:cs="Calibri" w:eastAsia="Calibri" w:hAnsi="Calibri"/>
          <w:color w:val="6B7280"/>
          <w:sz w:val="15"/>
          <w:szCs w:val="15"/>
        </w:rPr>
        <w:t xml:space="preserve">Level V · 4 items</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Style w:val="Heading1"/>
        <w:pageBreakBefore/>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160" w:before="0" w:line="280"/>
      </w:pPr>
      <w:r>
        <w:rPr>
          <w:rFonts w:ascii="Calibri" w:cs="Calibri" w:eastAsia="Calibri" w:hAnsi="Calibri"/>
          <w:color w:val="6B7280"/>
          <w:sz w:val="15"/>
          <w:szCs w:val="15"/>
        </w:rPr>
        <w:t xml:space="preserve">Level VI · 5 items</w:t>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160" w:before="0" w:line="280"/>
      </w:pPr>
      <w:r>
        <w:rPr>
          <w:rFonts w:ascii="Calibri" w:cs="Calibri" w:eastAsia="Calibri" w:hAnsi="Calibri"/>
          <w:color w:val="6B7280"/>
          <w:sz w:val="15"/>
          <w:szCs w:val="15"/>
        </w:rPr>
        <w:t xml:space="preserve">Level VI · 4 items</w:t>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2026-08-05</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2026-08-05T05:23:10.740Z</dcterms:created>
  <dcterms:modified xsi:type="dcterms:W3CDTF">2026-08-05T05:23:10.740Z</dcterms:modified>
</cp:coreProperties>
</file>

<file path=docProps/custom.xml><?xml version="1.0" encoding="utf-8"?>
<Properties xmlns="http://schemas.openxmlformats.org/officeDocument/2006/custom-properties" xmlns:vt="http://schemas.openxmlformats.org/officeDocument/2006/docPropsVTypes"/>
</file>