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WEC-LC/IEFC/CUR/2026/E01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RP6Y-KFPF-2NJ5-8SW9</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E01.R00.01-MXS5</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5876867e53cf16efe2f5f225a8d95c497f7b14b5743db965345318208723f00c</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81,927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It is unsigned because the College has not appointed the officers who would conventionally sign it, and this edition does not compose words for people who do not hold office.</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81,927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drawn ornament and typographic apparatus that DOCX cannot reproduce. This edition exists so the curriculum can be edited, not only read; it carries the same seven figures, the same cross-references, the same glossary, routes and pronunciation strand, and the same per-level colour identity, so an editor working here sees what a reader of the print edition will see.</w:t>
      </w:r>
    </w:p>
    <w:p>
      <w:pPr>
        <w:pStyle w:val="Heading1"/>
        <w:pageBreakBefore/>
        <w:spacing w:after="140"/>
      </w:pPr>
      <w:r>
        <w:rPr>
          <w:rFonts w:ascii="Cambria" w:cs="Cambria" w:eastAsia="Cambria" w:hAnsi="Cambria"/>
          <w:b/>
          <w:bCs/>
          <w:color w:val="1F3E7C"/>
          <w:sz w:val="32"/>
          <w:szCs w:val="32"/>
        </w:rPr>
        <w:t xml:space="preserve">The Shape of the Programme</w:t>
      </w:r>
    </w:p>
    <w:p>
      <w:pPr>
        <w:spacing w:after="110" w:before="0" w:line="280"/>
      </w:pPr>
      <w:r>
        <w:rPr>
          <w:rFonts w:ascii="Cambria" w:cs="Cambria" w:eastAsia="Cambria" w:hAnsi="Cambria"/>
          <w:color w:val="1A1A1A"/>
          <w:sz w:val="21"/>
          <w:szCs w:val="21"/>
        </w:rPr>
        <w:t xml:space="preserve">Seven figures, each measured from the curriculum in this volume rather than drawn to illustrate it. If the programme changes, they change.</w:t>
      </w:r>
    </w:p>
    <w:p>
      <w:pPr>
        <w:spacing w:after="60" w:before="200" w:line="280"/>
      </w:pPr>
      <w:r>
        <w:rPr>
          <w:rFonts w:ascii="Calibri" w:cs="Calibri" w:eastAsia="Calibri" w:hAnsi="Calibri"/>
          <w:b/>
          <w:bCs/>
          <w:caps/>
          <w:color w:val="1F3E7C"/>
          <w:spacing w:val="60"/>
          <w:sz w:val="14"/>
          <w:szCs w:val="14"/>
        </w:rPr>
        <w:t xml:space="preserve">Figure 1 · The ascent</w:t>
      </w:r>
    </w:p>
    <w:p>
      <w:pPr>
        <w:spacing w:after="200"/>
      </w:pPr>
      <w:r>
        <w:drawing>
          <wp:inline distT="0" distB="0" distL="0" distR="0">
            <wp:extent cx="5905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2 · Sixty modules, one architecture</w:t>
      </w:r>
    </w:p>
    <w:p>
      <w:pPr>
        <w:spacing w:after="200"/>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527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3 · The anatomy of a lesson</w:t>
      </w:r>
    </w:p>
    <w:p>
      <w:pPr>
        <w:spacing w:after="200"/>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4 · The assessment map</w:t>
      </w:r>
    </w:p>
    <w:p>
      <w:pPr>
        <w:spacing w:after="200"/>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336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5 · A learner’s path</w:t>
      </w:r>
    </w:p>
    <w:p>
      <w:pPr>
        <w:spacing w:after="200"/>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383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6 · The spiral, measured</w:t>
      </w:r>
    </w:p>
    <w:p>
      <w:pPr>
        <w:spacing w:after="200"/>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95525"/>
                    </a:xfrm>
                    <a:prstGeom prst="rect">
                      <a:avLst/>
                    </a:prstGeom>
                  </pic:spPr>
                </pic:pic>
              </a:graphicData>
            </a:graphic>
          </wp:inline>
        </w:drawing>
      </w:r>
    </w:p>
    <w:p>
      <w:pPr>
        <w:pageBreakBefore/>
        <w:spacing w:after="120"/>
      </w:pPr>
      <w:r>
        <w:drawing>
          <wp:inline distT="0" distB="0" distL="0" distR="0">
            <wp:extent cx="5905500" cy="2790825"/>
            <wp:effectExtent t="0" r="0" b="0" l="0"/>
            <wp:docPr id="1" name="plate-I.jpg" descr="A student’s hand writing in an exercise book" title="Level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I.2.2   I.3.3   I.6.2   I.8.2   I.10.2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WEC-LC's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I.3.2   I.4.2   I.5.2   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I.6.2   I.6.3   I.7.2   I.8.3   I.9.2   II.1.3   II.3.2   II.5.3   II.7.2   III.2.2   III.3.2   III.5.2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I.3.1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II.2.3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I.4.1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II.4.3   II.6.3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I.5.1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I.9.2   II.2.2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I.6.1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II.1.2   II.8.2   III.1.2   III.5.3   III.6.2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I.7.1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II.3.3   II.4.2   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I.8.1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II.7.3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I.9.1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B2F5C"/>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B2F5C"/>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ageBreakBefore/>
        <w:spacing w:after="120"/>
      </w:pPr>
      <w:r>
        <w:drawing>
          <wp:inline distT="0" distB="0" distL="0" distR="0">
            <wp:extent cx="5905500" cy="2790825"/>
            <wp:effectExtent t="0" r="0" b="0" l="0"/>
            <wp:docPr id="1" name="plate-II.jpg" descr="Friends in conversation" title="Level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II.3.2   II.6.2   II.9.2   II.10.2   III.1.2   IV.1.2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easier to remember what you were doing at an important moment, or exactly when it happened? Why?”</w:t>
      </w:r>
    </w:p>
    <w:p>
      <w:pPr>
        <w:spacing w:after="160" w:before="0" w:line="280"/>
      </w:pPr>
      <w:r>
        <w:rPr>
          <w:rFonts w:ascii="Calibri" w:cs="Calibri" w:eastAsia="Calibri" w:hAnsi="Calibri"/>
          <w:caps/>
          <w:color w:val="6B7280"/>
          <w:spacing w:val="60"/>
          <w:sz w:val="13"/>
          <w:szCs w:val="13"/>
        </w:rPr>
        <w:t xml:space="preserve">Discussion prompt · II.1.2</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WEC-LC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   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II.6.3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the fastest way to travel always the best way? What else matters besides speed?”</w:t>
      </w:r>
    </w:p>
    <w:p>
      <w:pPr>
        <w:spacing w:after="160" w:before="0" w:line="280"/>
      </w:pPr>
      <w:r>
        <w:rPr>
          <w:rFonts w:ascii="Calibri" w:cs="Calibri" w:eastAsia="Calibri" w:hAnsi="Calibri"/>
          <w:caps/>
          <w:color w:val="6B7280"/>
          <w:spacing w:val="60"/>
          <w:sz w:val="13"/>
          <w:szCs w:val="13"/>
        </w:rPr>
        <w:t xml:space="preserve">Discussion prompt · II.2.2</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WEC-LC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II.2.1   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   I.8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healthy to have a fixed daily routine, or is it better to do different things all the time? Why?”</w:t>
      </w:r>
    </w:p>
    <w:p>
      <w:pPr>
        <w:spacing w:after="160" w:before="0" w:line="280"/>
      </w:pPr>
      <w:r>
        <w:rPr>
          <w:rFonts w:ascii="Calibri" w:cs="Calibri" w:eastAsia="Calibri" w:hAnsi="Calibri"/>
          <w:caps/>
          <w:color w:val="6B7280"/>
          <w:spacing w:val="60"/>
          <w:sz w:val="13"/>
          <w:szCs w:val="13"/>
        </w:rPr>
        <w:t xml:space="preserve">Discussion prompt · II.3.2</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II.3.1   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I.5</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II.8.3   III.4.2   III.4.3   III.5.2   III.6.2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it possible for two people to both be 'right' when they disagree about an opinion (not a fact)? Why or why not?”</w:t>
      </w:r>
    </w:p>
    <w:p>
      <w:pPr>
        <w:spacing w:after="160" w:before="0" w:line="280"/>
      </w:pPr>
      <w:r>
        <w:rPr>
          <w:rFonts w:ascii="Calibri" w:cs="Calibri" w:eastAsia="Calibri" w:hAnsi="Calibri"/>
          <w:caps/>
          <w:color w:val="6B7280"/>
          <w:spacing w:val="60"/>
          <w:sz w:val="13"/>
          <w:szCs w:val="13"/>
        </w:rPr>
        <w:t xml:space="preserve">Discussion prompt · II.4.3</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WEC-LC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II.4.1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V.5.2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prefer to plan things carefully in advance, or decide things spontaneously? What are the advantages of each?”</w:t>
      </w:r>
    </w:p>
    <w:p>
      <w:pPr>
        <w:spacing w:after="160" w:before="0" w:line="280"/>
      </w:pPr>
      <w:r>
        <w:rPr>
          <w:rFonts w:ascii="Calibri" w:cs="Calibri" w:eastAsia="Calibri" w:hAnsi="Calibri"/>
          <w:caps/>
          <w:color w:val="6B7280"/>
          <w:spacing w:val="60"/>
          <w:sz w:val="13"/>
          <w:szCs w:val="13"/>
        </w:rPr>
        <w:t xml:space="preserve">Discussion prompt · II.5.2</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II.5.1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   II.2   I.5</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“What is one thing about the place you grew up that you miss, and one thing you don't miss?”</w:t>
      </w:r>
    </w:p>
    <w:p>
      <w:pPr>
        <w:spacing w:after="160" w:before="0" w:line="280"/>
      </w:pPr>
      <w:r>
        <w:rPr>
          <w:rFonts w:ascii="Calibri" w:cs="Calibri" w:eastAsia="Calibri" w:hAnsi="Calibri"/>
          <w:caps/>
          <w:color w:val="6B7280"/>
          <w:spacing w:val="60"/>
          <w:sz w:val="13"/>
          <w:szCs w:val="13"/>
        </w:rPr>
        <w:t xml:space="preserve">Discussion prompt · II.6.2</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II.6.1   II.2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I.9</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people are usually honest with themselves about their own habits? Why might someone say they 'sometimes' do something when it's really 'often'?”</w:t>
      </w:r>
    </w:p>
    <w:p>
      <w:pPr>
        <w:spacing w:after="160" w:before="0" w:line="280"/>
      </w:pPr>
      <w:r>
        <w:rPr>
          <w:rFonts w:ascii="Calibri" w:cs="Calibri" w:eastAsia="Calibri" w:hAnsi="Calibri"/>
          <w:caps/>
          <w:color w:val="6B7280"/>
          <w:spacing w:val="60"/>
          <w:sz w:val="13"/>
          <w:szCs w:val="13"/>
        </w:rPr>
        <w:t xml:space="preserve">Discussion prompt · II.7.2</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II.7.1   I.9</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II.4</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it's useful to ask several specific questions, rather than one general one, when you're trying to understand a problem?”</w:t>
      </w:r>
    </w:p>
    <w:p>
      <w:pPr>
        <w:spacing w:after="160" w:before="0" w:line="280"/>
      </w:pPr>
      <w:r>
        <w:rPr>
          <w:rFonts w:ascii="Calibri" w:cs="Calibri" w:eastAsia="Calibri" w:hAnsi="Calibri"/>
          <w:caps/>
          <w:color w:val="6B7280"/>
          <w:spacing w:val="60"/>
          <w:sz w:val="13"/>
          <w:szCs w:val="13"/>
        </w:rPr>
        <w:t xml:space="preserve">Discussion prompt · II.8.2</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II.8.1   II.4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III.1.3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the word 'suddenly' makes a story more interesting to listen to? What would the story feel like without it?”</w:t>
      </w:r>
    </w:p>
    <w:p>
      <w:pPr>
        <w:spacing w:after="160" w:before="0" w:line="280"/>
      </w:pPr>
      <w:r>
        <w:rPr>
          <w:rFonts w:ascii="Calibri" w:cs="Calibri" w:eastAsia="Calibri" w:hAnsi="Calibri"/>
          <w:caps/>
          <w:color w:val="6B7280"/>
          <w:spacing w:val="60"/>
          <w:sz w:val="13"/>
          <w:szCs w:val="13"/>
        </w:rPr>
        <w:t xml:space="preserve">Discussion prompt · II.9.2</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II.9.1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“Across this whole level, which topic did you find easiest to talk about, and which did you find hardest? What made the difference -- the grammar, the vocabulary, or the topic itself?”</w:t>
      </w:r>
    </w:p>
    <w:p>
      <w:pPr>
        <w:spacing w:after="160" w:before="0" w:line="280"/>
      </w:pPr>
      <w:r>
        <w:rPr>
          <w:rFonts w:ascii="Calibri" w:cs="Calibri" w:eastAsia="Calibri" w:hAnsi="Calibri"/>
          <w:caps/>
          <w:color w:val="6B7280"/>
          <w:spacing w:val="60"/>
          <w:sz w:val="13"/>
          <w:szCs w:val="13"/>
        </w:rPr>
        <w:t xml:space="preserve">Discussion prompt · II.10.2</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50" w:before="130" w:line="280"/>
      </w:pPr>
      <w:r>
        <w:rPr>
          <w:rFonts w:ascii="Calibri" w:cs="Calibri" w:eastAsia="Calibri" w:hAnsi="Calibri"/>
          <w:b/>
          <w:bCs/>
          <w:caps/>
          <w:color w:val="003844"/>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003844"/>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003844"/>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003844"/>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003844"/>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003844"/>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003844"/>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003844"/>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003844"/>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003844"/>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003844"/>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ageBreakBefore/>
        <w:spacing w:after="120"/>
      </w:pPr>
      <w:r>
        <w:drawing>
          <wp:inline distT="0" distB="0" distL="0" distR="0">
            <wp:extent cx="5905500" cy="2790825"/>
            <wp:effectExtent t="0" r="0" b="0" l="0"/>
            <wp:docPr id="1" name="plate-III.jpg" descr="Students preparing together for a seminar" title="Level 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   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III.2.2   III.7.3   III.10.2   IV.1.2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it matters more what experiences someone has had, or how they think and talk about those experiences afterwards? Why?”</w:t>
      </w:r>
    </w:p>
    <w:p>
      <w:pPr>
        <w:spacing w:after="160" w:before="0" w:line="280"/>
      </w:pPr>
      <w:r>
        <w:rPr>
          <w:rFonts w:ascii="Calibri" w:cs="Calibri" w:eastAsia="Calibri" w:hAnsi="Calibri"/>
          <w:caps/>
          <w:color w:val="6B7280"/>
          <w:spacing w:val="60"/>
          <w:sz w:val="13"/>
          <w:szCs w:val="13"/>
        </w:rPr>
        <w:t xml:space="preserve">Discussion prompt · III.1.2</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III.1.1   II.9</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III.9.2   IV.1.2   IV.2.3   IV.7.3   IV.8.2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the amount of time someone has spent studying something always matches how good they are at it? Why or why not?”</w:t>
      </w:r>
    </w:p>
    <w:p>
      <w:pPr>
        <w:spacing w:after="160" w:before="0" w:line="280"/>
      </w:pPr>
      <w:r>
        <w:rPr>
          <w:rFonts w:ascii="Calibri" w:cs="Calibri" w:eastAsia="Calibri" w:hAnsi="Calibri"/>
          <w:caps/>
          <w:color w:val="6B7280"/>
          <w:spacing w:val="60"/>
          <w:sz w:val="13"/>
          <w:szCs w:val="13"/>
        </w:rPr>
        <w:t xml:space="preserve">Discussion prompt · III.2.2</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III.7.2   III.8.2   III.9.2   III.9.3   IV.3.3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most workplace rules exist for good reasons, or are some just tradition with no real purpose anymore? Can you think of an example of each?”</w:t>
      </w:r>
    </w:p>
    <w:p>
      <w:pPr>
        <w:spacing w:after="160" w:before="0" w:line="280"/>
      </w:pPr>
      <w:r>
        <w:rPr>
          <w:rFonts w:ascii="Calibri" w:cs="Calibri" w:eastAsia="Calibri" w:hAnsi="Calibri"/>
          <w:caps/>
          <w:color w:val="6B7280"/>
          <w:spacing w:val="60"/>
          <w:sz w:val="13"/>
          <w:szCs w:val="13"/>
        </w:rPr>
        <w:t xml:space="preserve">Discussion prompt · III.3.2</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III.6.3   III.8.3   IV.4.2   IV.4.3   IV.8.3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acknowledging the other side of an argument makes your own opinion seem weaker, or actually stronger? Why?”</w:t>
      </w:r>
    </w:p>
    <w:p>
      <w:pPr>
        <w:spacing w:after="160" w:before="0" w:line="280"/>
      </w:pPr>
      <w:r>
        <w:rPr>
          <w:rFonts w:ascii="Calibri" w:cs="Calibri" w:eastAsia="Calibri" w:hAnsi="Calibri"/>
          <w:caps/>
          <w:color w:val="6B7280"/>
          <w:spacing w:val="60"/>
          <w:sz w:val="13"/>
          <w:szCs w:val="13"/>
        </w:rPr>
        <w:t xml:space="preserve">Discussion prompt · III.4.2</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III.4.1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   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IV.5.2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“Can you think of a global issue where it matters a lot who is responsible for a problem, and one where it matters less? What's the difference?”</w:t>
      </w:r>
    </w:p>
    <w:p>
      <w:pPr>
        <w:spacing w:after="160" w:before="0" w:line="280"/>
      </w:pPr>
      <w:r>
        <w:rPr>
          <w:rFonts w:ascii="Calibri" w:cs="Calibri" w:eastAsia="Calibri" w:hAnsi="Calibri"/>
          <w:caps/>
          <w:color w:val="6B7280"/>
          <w:spacing w:val="60"/>
          <w:sz w:val="13"/>
          <w:szCs w:val="13"/>
        </w:rPr>
        <w:t xml:space="preserve">Discussion prompt · III.5.2</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III.5.1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III.9.3   IV.5.3   IV.7.2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“When you repeat something someone else said, do you think it's possible to accidentally change its meaning, even a little? Can you think of an example?”</w:t>
      </w:r>
    </w:p>
    <w:p>
      <w:pPr>
        <w:spacing w:after="160" w:before="0" w:line="280"/>
      </w:pPr>
      <w:r>
        <w:rPr>
          <w:rFonts w:ascii="Calibri" w:cs="Calibri" w:eastAsia="Calibri" w:hAnsi="Calibri"/>
          <w:caps/>
          <w:color w:val="6B7280"/>
          <w:spacing w:val="60"/>
          <w:sz w:val="13"/>
          <w:szCs w:val="13"/>
        </w:rPr>
        <w:t xml:space="preserve">Discussion prompt · III.6.2</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III.6.1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IV.6.2   V.4.3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“Is it possible to be completely confident about a deduction and still be wrong? Can you think of a time you were sure about something and later found out you were mistaken?”</w:t>
      </w:r>
    </w:p>
    <w:p>
      <w:pPr>
        <w:spacing w:after="160" w:before="0" w:line="280"/>
      </w:pPr>
      <w:r>
        <w:rPr>
          <w:rFonts w:ascii="Calibri" w:cs="Calibri" w:eastAsia="Calibri" w:hAnsi="Calibri"/>
          <w:caps/>
          <w:color w:val="6B7280"/>
          <w:spacing w:val="60"/>
          <w:sz w:val="13"/>
          <w:szCs w:val="13"/>
        </w:rPr>
        <w:t xml:space="preserve">Discussion prompt · III.7.2</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III.7.1   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003D22"/>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IV.3.2   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imagining a hypothetical situation (like an unlimited travel budget) can actually teach you something real about your own priorities? Why or why not?”</w:t>
      </w:r>
    </w:p>
    <w:p>
      <w:pPr>
        <w:spacing w:after="160" w:before="0" w:line="280"/>
      </w:pPr>
      <w:r>
        <w:rPr>
          <w:rFonts w:ascii="Calibri" w:cs="Calibri" w:eastAsia="Calibri" w:hAnsi="Calibri"/>
          <w:caps/>
          <w:color w:val="6B7280"/>
          <w:spacing w:val="60"/>
          <w:sz w:val="13"/>
          <w:szCs w:val="13"/>
        </w:rPr>
        <w:t xml:space="preserve">Discussion prompt · III.8.2</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III.8.1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IV.2.2   IV.6.3   IV.9.2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“Why do you think starting a paragraph with the main idea is a useful convention in a lot of academic and professional English writing? Can you think of a situation where a different structure might work better?”</w:t>
      </w:r>
    </w:p>
    <w:p>
      <w:pPr>
        <w:spacing w:after="160" w:before="0" w:line="280"/>
      </w:pPr>
      <w:r>
        <w:rPr>
          <w:rFonts w:ascii="Calibri" w:cs="Calibri" w:eastAsia="Calibri" w:hAnsi="Calibri"/>
          <w:caps/>
          <w:color w:val="6B7280"/>
          <w:spacing w:val="60"/>
          <w:sz w:val="13"/>
          <w:szCs w:val="13"/>
        </w:rPr>
        <w:t xml:space="preserve">Discussion prompt · III.9.2</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III.9.1   III.3   III.6</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“Across this whole level, which skill do you think will be most useful to you outside the classroom -- presenting, debating, deducing, or structuring an argument in writing? Why?”</w:t>
      </w:r>
    </w:p>
    <w:p>
      <w:pPr>
        <w:spacing w:after="160" w:before="0" w:line="280"/>
      </w:pPr>
      <w:r>
        <w:rPr>
          <w:rFonts w:ascii="Calibri" w:cs="Calibri" w:eastAsia="Calibri" w:hAnsi="Calibri"/>
          <w:caps/>
          <w:color w:val="6B7280"/>
          <w:spacing w:val="60"/>
          <w:sz w:val="13"/>
          <w:szCs w:val="13"/>
        </w:rPr>
        <w:t xml:space="preserve">Discussion prompt · III.10.2</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50" w:before="130" w:line="280"/>
      </w:pPr>
      <w:r>
        <w:rPr>
          <w:rFonts w:ascii="Calibri" w:cs="Calibri" w:eastAsia="Calibri" w:hAnsi="Calibri"/>
          <w:b/>
          <w:bCs/>
          <w:caps/>
          <w:color w:val="003D22"/>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003D22"/>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003D22"/>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003D22"/>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003D22"/>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003D22"/>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003D22"/>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003D22"/>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003D22"/>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003D22"/>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003D22"/>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ageBreakBefore/>
        <w:spacing w:after="120"/>
      </w:pPr>
      <w:r>
        <w:drawing>
          <wp:inline distT="0" distB="0" distL="0" distR="0">
            <wp:extent cx="5905500" cy="2790825"/>
            <wp:effectExtent t="0" r="0" b="0" l="0"/>
            <wp:docPr id="1" name="plate-IV.jpg" descr="Colleagues working through a project" title="Level 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IV.3.2   IV.10.2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the order events are told in a story doesn't always match the order they actually happened? Can you think of a story that deliberately told events out of order? What effect did that have?”</w:t>
      </w:r>
    </w:p>
    <w:p>
      <w:pPr>
        <w:spacing w:after="160" w:before="0" w:line="280"/>
      </w:pPr>
      <w:r>
        <w:rPr>
          <w:rFonts w:ascii="Calibri" w:cs="Calibri" w:eastAsia="Calibri" w:hAnsi="Calibri"/>
          <w:caps/>
          <w:color w:val="6B7280"/>
          <w:spacing w:val="60"/>
          <w:sz w:val="13"/>
          <w:szCs w:val="13"/>
        </w:rPr>
        <w:t xml:space="preserve">Discussion prompt · IV.1.2</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V.3.2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 thesis that's too broad or too obvious makes for a weaker essay, even if every individual sentence in the essay is grammatically correct?”</w:t>
      </w:r>
    </w:p>
    <w:p>
      <w:pPr>
        <w:spacing w:after="160" w:before="0" w:line="280"/>
      </w:pPr>
      <w:r>
        <w:rPr>
          <w:rFonts w:ascii="Calibri" w:cs="Calibri" w:eastAsia="Calibri" w:hAnsi="Calibri"/>
          <w:caps/>
          <w:color w:val="6B7280"/>
          <w:spacing w:val="60"/>
          <w:sz w:val="13"/>
          <w:szCs w:val="13"/>
        </w:rPr>
        <w:t xml:space="preserve">Discussion prompt · IV.2.2</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IV.2.1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   III.3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“Do you think reflecting on 'what would have happened if...' is generally useful, or can it become unhelpful if someone does it too much? Where's the line?”</w:t>
      </w:r>
    </w:p>
    <w:p>
      <w:pPr>
        <w:spacing w:after="160" w:before="0" w:line="280"/>
      </w:pPr>
      <w:r>
        <w:rPr>
          <w:rFonts w:ascii="Calibri" w:cs="Calibri" w:eastAsia="Calibri" w:hAnsi="Calibri"/>
          <w:caps/>
          <w:color w:val="6B7280"/>
          <w:spacing w:val="60"/>
          <w:sz w:val="13"/>
          <w:szCs w:val="13"/>
        </w:rPr>
        <w:t xml:space="preserve">Discussion prompt · IV.3.2</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IV.3.1   III.3</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42C0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acknowledging a weakness in your own argument can sometimes make you more persuasive, not less? Is there a risk to conceding too much?”</w:t>
      </w:r>
    </w:p>
    <w:p>
      <w:pPr>
        <w:spacing w:after="160" w:before="0" w:line="280"/>
      </w:pPr>
      <w:r>
        <w:rPr>
          <w:rFonts w:ascii="Calibri" w:cs="Calibri" w:eastAsia="Calibri" w:hAnsi="Calibri"/>
          <w:caps/>
          <w:color w:val="6B7280"/>
          <w:spacing w:val="60"/>
          <w:sz w:val="13"/>
          <w:szCs w:val="13"/>
        </w:rPr>
        <w:t xml:space="preserve">Discussion prompt · IV.4.2</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IV.4.1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42C0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academic and journalistic writing about technology and ethics often uses passive constructions like 'it has been argued that' rather than naming exactly who argued it? Is this always a good thing?”</w:t>
      </w:r>
    </w:p>
    <w:p>
      <w:pPr>
        <w:spacing w:after="160" w:before="0" w:line="280"/>
      </w:pPr>
      <w:r>
        <w:rPr>
          <w:rFonts w:ascii="Calibri" w:cs="Calibri" w:eastAsia="Calibri" w:hAnsi="Calibri"/>
          <w:caps/>
          <w:color w:val="6B7280"/>
          <w:spacing w:val="60"/>
          <w:sz w:val="13"/>
          <w:szCs w:val="13"/>
        </w:rPr>
        <w:t xml:space="preserve">Discussion prompt · IV.5.2</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42C0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   III.9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V.4.2   V.7.3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160" w:before="0" w:line="280"/>
      </w:pPr>
      <w:r>
        <w:rPr>
          <w:rFonts w:ascii="Calibri" w:cs="Calibri" w:eastAsia="Calibri" w:hAnsi="Calibri"/>
          <w:caps/>
          <w:color w:val="6B7280"/>
          <w:spacing w:val="60"/>
          <w:sz w:val="13"/>
          <w:szCs w:val="13"/>
        </w:rPr>
        <w:t xml:space="preserve">Discussion prompt · IV.6.2</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IV.6.1   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42C0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V.2.3   V.6.3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“Is it possible for a text to be biased and still be honest and useful? Or does bias always mean you should distrust a source?”</w:t>
      </w:r>
    </w:p>
    <w:p>
      <w:pPr>
        <w:spacing w:after="160" w:before="0" w:line="280"/>
      </w:pPr>
      <w:r>
        <w:rPr>
          <w:rFonts w:ascii="Calibri" w:cs="Calibri" w:eastAsia="Calibri" w:hAnsi="Calibri"/>
          <w:caps/>
          <w:color w:val="6B7280"/>
          <w:spacing w:val="60"/>
          <w:sz w:val="13"/>
          <w:szCs w:val="13"/>
        </w:rPr>
        <w:t xml:space="preserve">Discussion prompt · IV.7.2</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IV.7.1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V.3.3   V.5.3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 matters, in professional writing, whether information is 'essential' or just 'extra'? Can you think of a situation where getting this distinction wrong could actually cause confusion?”</w:t>
      </w:r>
    </w:p>
    <w:p>
      <w:pPr>
        <w:spacing w:after="160" w:before="0" w:line="280"/>
      </w:pPr>
      <w:r>
        <w:rPr>
          <w:rFonts w:ascii="Calibri" w:cs="Calibri" w:eastAsia="Calibri" w:hAnsi="Calibri"/>
          <w:caps/>
          <w:color w:val="6B7280"/>
          <w:spacing w:val="60"/>
          <w:sz w:val="13"/>
          <w:szCs w:val="13"/>
        </w:rPr>
        <w:t xml:space="preserve">Discussion prompt · IV.8.2</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IV.8.1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42C0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   IV.6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V.1.3   V.2.2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it's tempting to just summarise sources one after another rather than truly synthesising them? What does genuine synthesis require that summary alone doesn't?”</w:t>
      </w:r>
    </w:p>
    <w:p>
      <w:pPr>
        <w:spacing w:after="160" w:before="0" w:line="280"/>
      </w:pPr>
      <w:r>
        <w:rPr>
          <w:rFonts w:ascii="Calibri" w:cs="Calibri" w:eastAsia="Calibri" w:hAnsi="Calibri"/>
          <w:caps/>
          <w:color w:val="6B7280"/>
          <w:spacing w:val="60"/>
          <w:sz w:val="13"/>
          <w:szCs w:val="13"/>
        </w:rPr>
        <w:t xml:space="preserve">Discussion prompt · IV.9.2</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IV.9.1   IV.2   IV.6   IV.7   IV.8</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“Across this whole level, which genre or skill do you think will be most useful to you in a real university or workplace setting -- the argumentative essay, the formal presentation, negotiation, or synthesis writing? Why?”</w:t>
      </w:r>
    </w:p>
    <w:p>
      <w:pPr>
        <w:spacing w:after="160" w:before="0" w:line="280"/>
      </w:pPr>
      <w:r>
        <w:rPr>
          <w:rFonts w:ascii="Calibri" w:cs="Calibri" w:eastAsia="Calibri" w:hAnsi="Calibri"/>
          <w:caps/>
          <w:color w:val="6B7280"/>
          <w:spacing w:val="60"/>
          <w:sz w:val="13"/>
          <w:szCs w:val="13"/>
        </w:rPr>
        <w:t xml:space="preserve">Discussion prompt · IV.10.2</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50" w:before="130" w:line="280"/>
      </w:pPr>
      <w:r>
        <w:rPr>
          <w:rFonts w:ascii="Calibri" w:cs="Calibri" w:eastAsia="Calibri" w:hAnsi="Calibri"/>
          <w:b/>
          <w:bCs/>
          <w:caps/>
          <w:color w:val="442C0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42C0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42C0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42C0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42C0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42C0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42C0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42C0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42C0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42C0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42C0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ageBreakBefore/>
        <w:spacing w:after="120"/>
      </w:pPr>
      <w:r>
        <w:drawing>
          <wp:inline distT="0" distB="0" distL="0" distR="0">
            <wp:extent cx="5905500" cy="2790825"/>
            <wp:effectExtent t="0" r="0" b="0" l="0"/>
            <wp:docPr id="1" name="plate-V.jpg" descr="A speaker addressing a conference" title="Level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   IV.9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V.9.3   V.10.2   VI.6.2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“Do you think people reflect on their lives more often using 'pure' hypotheticals (all one timeframe) or mixed ones (past decisions, present consequences)? Why might mixed reflection feel more natural?”</w:t>
      </w:r>
    </w:p>
    <w:p>
      <w:pPr>
        <w:spacing w:after="160" w:before="0" w:line="280"/>
      </w:pPr>
      <w:r>
        <w:rPr>
          <w:rFonts w:ascii="Calibri" w:cs="Calibri" w:eastAsia="Calibri" w:hAnsi="Calibri"/>
          <w:caps/>
          <w:color w:val="6B7280"/>
          <w:spacing w:val="60"/>
          <w:sz w:val="13"/>
          <w:szCs w:val="13"/>
        </w:rPr>
        <w:t xml:space="preserve">Discussion prompt · V.1.2</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V.1.1   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V.7.2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identifying a genuine gap in existing research is harder than it sounds? What's the difference between a real gap and something that's simply outside a study's stated scope?”</w:t>
      </w:r>
    </w:p>
    <w:p>
      <w:pPr>
        <w:spacing w:after="160" w:before="0" w:line="280"/>
      </w:pPr>
      <w:r>
        <w:rPr>
          <w:rFonts w:ascii="Calibri" w:cs="Calibri" w:eastAsia="Calibri" w:hAnsi="Calibri"/>
          <w:caps/>
          <w:color w:val="6B7280"/>
          <w:spacing w:val="60"/>
          <w:sz w:val="13"/>
          <w:szCs w:val="13"/>
        </w:rPr>
        <w:t xml:space="preserve">Discussion prompt · V.2.2</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V.6.2   VI.1.2   VI.3.2   VI.7.2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rhetorical device like inversion is more effective when used sparingly rather than throughout an entire speech? What happens to its impact if overused?”</w:t>
      </w:r>
    </w:p>
    <w:p>
      <w:pPr>
        <w:spacing w:after="160" w:before="0" w:line="280"/>
      </w:pPr>
      <w:r>
        <w:rPr>
          <w:rFonts w:ascii="Calibri" w:cs="Calibri" w:eastAsia="Calibri" w:hAnsi="Calibri"/>
          <w:caps/>
          <w:color w:val="6B7280"/>
          <w:spacing w:val="60"/>
          <w:sz w:val="13"/>
          <w:szCs w:val="13"/>
        </w:rPr>
        <w:t xml:space="preserve">Discussion prompt · V.3.2</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51C1D"/>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   III.7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VI.1.2   VI.2.2   VI.4.2   VI.4.3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highly nominalised, technical writing always a sign of rigour, or can it sometimes be used to make a weak or vague claim sound more authoritative than it really is?”</w:t>
      </w:r>
    </w:p>
    <w:p>
      <w:pPr>
        <w:spacing w:after="160" w:before="0" w:line="280"/>
      </w:pPr>
      <w:r>
        <w:rPr>
          <w:rFonts w:ascii="Calibri" w:cs="Calibri" w:eastAsia="Calibri" w:hAnsi="Calibri"/>
          <w:caps/>
          <w:color w:val="6B7280"/>
          <w:spacing w:val="60"/>
          <w:sz w:val="13"/>
          <w:szCs w:val="13"/>
        </w:rPr>
        <w:t xml:space="preserve">Discussion prompt · V.4.2</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V.4.1   III.7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51C1D"/>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VI.2.2   VI.2.3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being too indirect can sometimes cause as much miscommunication as being too direct? Can you think of an example where an indirect request was simply missed?”</w:t>
      </w:r>
    </w:p>
    <w:p>
      <w:pPr>
        <w:spacing w:after="160" w:before="0" w:line="280"/>
      </w:pPr>
      <w:r>
        <w:rPr>
          <w:rFonts w:ascii="Calibri" w:cs="Calibri" w:eastAsia="Calibri" w:hAnsi="Calibri"/>
          <w:caps/>
          <w:color w:val="6B7280"/>
          <w:spacing w:val="60"/>
          <w:sz w:val="13"/>
          <w:szCs w:val="13"/>
        </w:rPr>
        <w:t xml:space="preserve">Discussion prompt · V.5.2</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V.5.1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51C1D"/>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VI.3.2   VI.7.2   VI.7.3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writer or speaker might choose a cleft sentence instead of just adding a stress mark or saying a word more loudly? What does the sentence structure itself contribute?”</w:t>
      </w:r>
    </w:p>
    <w:p>
      <w:pPr>
        <w:spacing w:after="160" w:before="0" w:line="280"/>
      </w:pPr>
      <w:r>
        <w:rPr>
          <w:rFonts w:ascii="Calibri" w:cs="Calibri" w:eastAsia="Calibri" w:hAnsi="Calibri"/>
          <w:caps/>
          <w:color w:val="6B7280"/>
          <w:spacing w:val="60"/>
          <w:sz w:val="13"/>
          <w:szCs w:val="13"/>
        </w:rPr>
        <w:t xml:space="preserve">Discussion prompt · V.6.2</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V.6.1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51C1D"/>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   IV.6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VI.6.3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sophisticated argument often needs more than just 'X, but Y' -- what does a multi-move structure let a writer do that a simple two-part contrast can't?”</w:t>
      </w:r>
    </w:p>
    <w:p>
      <w:pPr>
        <w:spacing w:after="160" w:before="0" w:line="280"/>
      </w:pPr>
      <w:r>
        <w:rPr>
          <w:rFonts w:ascii="Calibri" w:cs="Calibri" w:eastAsia="Calibri" w:hAnsi="Calibri"/>
          <w:caps/>
          <w:color w:val="6B7280"/>
          <w:spacing w:val="60"/>
          <w:sz w:val="13"/>
          <w:szCs w:val="13"/>
        </w:rPr>
        <w:t xml:space="preserve">Discussion prompt · V.7.2</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V.7.1   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51C1D"/>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   IV.4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VI.3.3   VI.5.3   VI.7.3   VI.9.2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“Where do you think the line is between confidently advocating for a position and overstating the evidence behind it? Is this always easy to judge from the outside?”</w:t>
      </w:r>
    </w:p>
    <w:p>
      <w:pPr>
        <w:spacing w:after="160" w:before="0" w:line="280"/>
      </w:pPr>
      <w:r>
        <w:rPr>
          <w:rFonts w:ascii="Calibri" w:cs="Calibri" w:eastAsia="Calibri" w:hAnsi="Calibri"/>
          <w:caps/>
          <w:color w:val="6B7280"/>
          <w:spacing w:val="60"/>
          <w:sz w:val="13"/>
          <w:szCs w:val="13"/>
        </w:rPr>
        <w:t xml:space="preserve">Discussion prompt · V.8.2</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V.8.1   IV.4</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51C1D"/>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VI.1.3   VI.3.3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there a risk that editing for concision can accidentally remove genuinely important nuance or hedging? How do you tell the difference between clutter and necessary complexity?”</w:t>
      </w:r>
    </w:p>
    <w:p>
      <w:pPr>
        <w:spacing w:after="160" w:before="0" w:line="280"/>
      </w:pPr>
      <w:r>
        <w:rPr>
          <w:rFonts w:ascii="Calibri" w:cs="Calibri" w:eastAsia="Calibri" w:hAnsi="Calibri"/>
          <w:caps/>
          <w:color w:val="6B7280"/>
          <w:spacing w:val="60"/>
          <w:sz w:val="13"/>
          <w:szCs w:val="13"/>
        </w:rPr>
        <w:t xml:space="preserve">Discussion prompt · V.9.2</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V.9.1   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51C1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“Across this whole level, which shift do you think mattered most -- moving from correct grammar to persuasive rhetoric, or moving from analysis to genuine critical evaluation? Why?”</w:t>
      </w:r>
    </w:p>
    <w:p>
      <w:pPr>
        <w:spacing w:after="160" w:before="0" w:line="280"/>
      </w:pPr>
      <w:r>
        <w:rPr>
          <w:rFonts w:ascii="Calibri" w:cs="Calibri" w:eastAsia="Calibri" w:hAnsi="Calibri"/>
          <w:caps/>
          <w:color w:val="6B7280"/>
          <w:spacing w:val="60"/>
          <w:sz w:val="13"/>
          <w:szCs w:val="13"/>
        </w:rPr>
        <w:t xml:space="preserve">Discussion prompt · V.10.2</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50" w:before="130" w:line="280"/>
      </w:pPr>
      <w:r>
        <w:rPr>
          <w:rFonts w:ascii="Calibri" w:cs="Calibri" w:eastAsia="Calibri" w:hAnsi="Calibri"/>
          <w:b/>
          <w:bCs/>
          <w:caps/>
          <w:color w:val="551C1D"/>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51C1D"/>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51C1D"/>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51C1D"/>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51C1D"/>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51C1D"/>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51C1D"/>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51C1D"/>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51C1D"/>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51C1D"/>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51C1D"/>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ageBreakBefore/>
        <w:spacing w:after="120"/>
      </w:pPr>
      <w:r>
        <w:drawing>
          <wp:inline distT="0" distB="0" distL="0" distR="0">
            <wp:extent cx="5905500" cy="2790825"/>
            <wp:effectExtent t="0" r="0" b="0" l="0"/>
            <wp:docPr id="1" name="plate-VI.jpg" descr="A graduate at conferral" title="Level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   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VI.4.2   VI.10.2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“Is there a real difference between a leader who takes responsibility and one who merely says they take responsibility? What, specifically, would you look for as evidence of the first?”</w:t>
      </w:r>
    </w:p>
    <w:p>
      <w:pPr>
        <w:spacing w:after="160" w:before="0" w:line="280"/>
      </w:pPr>
      <w:r>
        <w:rPr>
          <w:rFonts w:ascii="Calibri" w:cs="Calibri" w:eastAsia="Calibri" w:hAnsi="Calibri"/>
          <w:caps/>
          <w:color w:val="6B7280"/>
          <w:spacing w:val="60"/>
          <w:sz w:val="13"/>
          <w:szCs w:val="13"/>
        </w:rPr>
        <w:t xml:space="preserve">Discussion prompt · VI.1.3</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VI.1.1   V.9</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43214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160" w:before="0" w:line="280"/>
      </w:pPr>
      <w:r>
        <w:rPr>
          <w:rFonts w:ascii="Calibri" w:cs="Calibri" w:eastAsia="Calibri" w:hAnsi="Calibri"/>
          <w:caps/>
          <w:color w:val="6B7280"/>
          <w:spacing w:val="60"/>
          <w:sz w:val="13"/>
          <w:szCs w:val="13"/>
        </w:rPr>
        <w:t xml:space="preserve">Discussion prompt · VI.2.2</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VI.2.1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43214D"/>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V.9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VI.7.2   VI.8.2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160" w:before="0" w:line="280"/>
      </w:pPr>
      <w:r>
        <w:rPr>
          <w:rFonts w:ascii="Calibri" w:cs="Calibri" w:eastAsia="Calibri" w:hAnsi="Calibri"/>
          <w:caps/>
          <w:color w:val="6B7280"/>
          <w:spacing w:val="60"/>
          <w:sz w:val="13"/>
          <w:szCs w:val="13"/>
        </w:rPr>
        <w:t xml:space="preserve">Discussion prompt · VI.3.2</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VI.3.1   V.9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43214D"/>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VI.5.2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160" w:before="0" w:line="280"/>
      </w:pPr>
      <w:r>
        <w:rPr>
          <w:rFonts w:ascii="Calibri" w:cs="Calibri" w:eastAsia="Calibri" w:hAnsi="Calibri"/>
          <w:caps/>
          <w:color w:val="6B7280"/>
          <w:spacing w:val="60"/>
          <w:sz w:val="13"/>
          <w:szCs w:val="13"/>
        </w:rPr>
        <w:t xml:space="preserve">Discussion prompt · VI.4.3</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VI.4.1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43214D"/>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VI.6.2   VI.8.3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“Legal drafting is deliberately more precise than ordinary language, and deliberately harder to read. Is that trade-off justified? Who benefits from precision, and who is disadvantaged by the difficulty?”</w:t>
      </w:r>
    </w:p>
    <w:p>
      <w:pPr>
        <w:spacing w:after="160" w:before="0" w:line="280"/>
      </w:pPr>
      <w:r>
        <w:rPr>
          <w:rFonts w:ascii="Calibri" w:cs="Calibri" w:eastAsia="Calibri" w:hAnsi="Calibri"/>
          <w:caps/>
          <w:color w:val="6B7280"/>
          <w:spacing w:val="60"/>
          <w:sz w:val="13"/>
          <w:szCs w:val="13"/>
        </w:rPr>
        <w:t xml:space="preserve">Discussion prompt · VI.5.2</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VI.5.1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43214D"/>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   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VI.8.3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“Every simplification loses something. How do you decide which losses are acceptable and which make the translation dishonest?”</w:t>
      </w:r>
    </w:p>
    <w:p>
      <w:pPr>
        <w:spacing w:after="160" w:before="0" w:line="280"/>
      </w:pPr>
      <w:r>
        <w:rPr>
          <w:rFonts w:ascii="Calibri" w:cs="Calibri" w:eastAsia="Calibri" w:hAnsi="Calibri"/>
          <w:caps/>
          <w:color w:val="6B7280"/>
          <w:spacing w:val="60"/>
          <w:sz w:val="13"/>
          <w:szCs w:val="13"/>
        </w:rPr>
        <w:t xml:space="preserve">Discussion prompt · VI.6.2</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VI.6.1   V.7</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43214D"/>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   V.8</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160" w:before="0" w:line="280"/>
      </w:pPr>
      <w:r>
        <w:rPr>
          <w:rFonts w:ascii="Calibri" w:cs="Calibri" w:eastAsia="Calibri" w:hAnsi="Calibri"/>
          <w:caps/>
          <w:color w:val="6B7280"/>
          <w:spacing w:val="60"/>
          <w:sz w:val="13"/>
          <w:szCs w:val="13"/>
        </w:rPr>
        <w:t xml:space="preserve">Discussion prompt · VI.7.2</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VI.7.1   V.6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43214D"/>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   VI.5   VI.6</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160" w:before="0" w:line="280"/>
      </w:pPr>
      <w:r>
        <w:rPr>
          <w:rFonts w:ascii="Calibri" w:cs="Calibri" w:eastAsia="Calibri" w:hAnsi="Calibri"/>
          <w:caps/>
          <w:color w:val="6B7280"/>
          <w:spacing w:val="60"/>
          <w:sz w:val="13"/>
          <w:szCs w:val="13"/>
        </w:rPr>
        <w:t xml:space="preserve">Discussion prompt · VI.8.2</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VI.8.1   VI.5   VI.6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VI.9.1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60" w:before="0" w:line="280"/>
      </w:pPr>
      <w:r>
        <w:rPr>
          <w:rFonts w:ascii="Calibri" w:cs="Calibri" w:eastAsia="Calibri" w:hAnsi="Calibri"/>
          <w:color w:val="6B7280"/>
          <w:sz w:val="15"/>
          <w:szCs w:val="15"/>
        </w:rPr>
        <w:t xml:space="preserve">Level VI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Glossary of Programme Terminology</w:t>
      </w:r>
    </w:p>
    <w:p>
      <w:pPr>
        <w:spacing w:after="110" w:before="0" w:line="280"/>
      </w:pPr>
      <w:r>
        <w:rPr>
          <w:rFonts w:ascii="Cambria" w:cs="Cambria" w:eastAsia="Cambria" w:hAnsi="Cambria"/>
          <w:color w:val="1A1A1A"/>
          <w:sz w:val="21"/>
          <w:szCs w:val="21"/>
        </w:rPr>
        <w:t xml:space="preserve">50 terms of art the curriculum uses, defined as the field defines them. Each entry names the lesson that first uses the term and how many times the programme uses it in total.</w:t>
      </w:r>
    </w:p>
    <w:p>
      <w:pPr>
        <w:pBdr>
          <w:left w:val="single" w:color="D8DCE3" w:sz="12" w:space="8"/>
        </w:pBdr>
        <w:spacing w:after="160" w:before="0" w:line="280"/>
      </w:pPr>
      <w:r>
        <w:rPr>
          <w:rFonts w:ascii="Cambria" w:cs="Cambria" w:eastAsia="Cambria" w:hAnsi="Cambria"/>
          <w:i/>
          <w:iCs/>
          <w:color w:val="6B7280"/>
          <w:sz w:val="17"/>
          <w:szCs w:val="17"/>
        </w:rPr>
        <w:t xml:space="preserve">These are definitions, not claims. Each states what a term means in language teaching and applied linguistics; none describes a standard, a procedure or a validation the College has established.</w:t>
      </w:r>
    </w:p>
    <w:p>
      <w:pPr>
        <w:spacing w:after="20" w:before="90" w:line="280"/>
      </w:pPr>
      <w:r>
        <w:rPr>
          <w:rFonts w:ascii="Calibri" w:cs="Calibri" w:eastAsia="Calibri" w:hAnsi="Calibri"/>
          <w:b/>
          <w:bCs/>
          <w:color w:val="1F3E7C"/>
          <w:sz w:val="18"/>
          <w:szCs w:val="18"/>
        </w:rPr>
        <w:t xml:space="preserve">accuracy</w:t>
      </w:r>
    </w:p>
    <w:p>
      <w:pPr>
        <w:spacing w:after="40" w:before="0" w:line="280"/>
      </w:pPr>
      <w:r>
        <w:rPr>
          <w:rFonts w:ascii="Cambria" w:cs="Cambria" w:eastAsia="Cambria" w:hAnsi="Cambria"/>
          <w:color w:val="1A1A1A"/>
          <w:sz w:val="18"/>
          <w:szCs w:val="18"/>
        </w:rPr>
        <w:t xml:space="preserve">Correctness of form — grammar, vocabulary choice, pronunciation. Habitually contrasted with fluency, because attention spent on one is usually taken from the other.</w:t>
      </w:r>
      <w:r>
        <w:rPr>
          <w:rFonts w:ascii="Calibri" w:cs="Calibri" w:eastAsia="Calibri" w:hAnsi="Calibri"/>
          <w:color w:val="8A90A0"/>
          <w:sz w:val="13"/>
          <w:szCs w:val="13"/>
        </w:rPr>
        <w:t xml:space="preserve">   I.1.5 · 68 uses</w:t>
      </w:r>
    </w:p>
    <w:p>
      <w:pPr>
        <w:spacing w:after="20" w:before="90" w:line="280"/>
      </w:pPr>
      <w:r>
        <w:rPr>
          <w:rFonts w:ascii="Calibri" w:cs="Calibri" w:eastAsia="Calibri" w:hAnsi="Calibri"/>
          <w:b/>
          <w:bCs/>
          <w:color w:val="1F3E7C"/>
          <w:sz w:val="18"/>
          <w:szCs w:val="18"/>
        </w:rPr>
        <w:t xml:space="preserve">anaphora</w:t>
      </w:r>
    </w:p>
    <w:p>
      <w:pPr>
        <w:spacing w:after="40" w:before="0" w:line="280"/>
      </w:pPr>
      <w:r>
        <w:rPr>
          <w:rFonts w:ascii="Cambria" w:cs="Cambria" w:eastAsia="Cambria" w:hAnsi="Cambria"/>
          <w:color w:val="1A1A1A"/>
          <w:sz w:val="18"/>
          <w:szCs w:val="18"/>
        </w:rPr>
        <w:t xml:space="preserve">The rhetorical figure of repeating the opening words of successive clauses or sentences for cumulative force — "we can do this; we must do this; and we will do this". A device of oratory rather than of grammar.</w:t>
      </w:r>
      <w:r>
        <w:rPr>
          <w:rFonts w:ascii="Calibri" w:cs="Calibri" w:eastAsia="Calibri" w:hAnsi="Calibri"/>
          <w:color w:val="8A90A0"/>
          <w:sz w:val="13"/>
          <w:szCs w:val="13"/>
        </w:rPr>
        <w:t xml:space="preserve">   VI.7.1 · 6 uses</w:t>
      </w:r>
    </w:p>
    <w:p>
      <w:pPr>
        <w:spacing w:after="20" w:before="90" w:line="280"/>
      </w:pPr>
      <w:r>
        <w:rPr>
          <w:rFonts w:ascii="Calibri" w:cs="Calibri" w:eastAsia="Calibri" w:hAnsi="Calibri"/>
          <w:b/>
          <w:bCs/>
          <w:color w:val="1F3E7C"/>
          <w:sz w:val="18"/>
          <w:szCs w:val="18"/>
        </w:rPr>
        <w:t xml:space="preserve">CEFR band</w:t>
      </w:r>
      <w:r>
        <w:rPr>
          <w:rFonts w:ascii="Calibri" w:cs="Calibri" w:eastAsia="Calibri" w:hAnsi="Calibri"/>
          <w:color w:val="6B7280"/>
          <w:sz w:val="14"/>
          <w:szCs w:val="14"/>
        </w:rPr>
        <w:t xml:space="preserve">  Common European Framework of Reference for Languages</w:t>
      </w:r>
    </w:p>
    <w:p>
      <w:pPr>
        <w:spacing w:after="40" w:before="0" w:line="280"/>
      </w:pPr>
      <w:r>
        <w:rPr>
          <w:rFonts w:ascii="Cambria" w:cs="Cambria" w:eastAsia="Cambria" w:hAnsi="Cambria"/>
          <w:color w:val="1A1A1A"/>
          <w:sz w:val="18"/>
          <w:szCs w:val="18"/>
        </w:rPr>
        <w:t xml:space="preserve">The six-level scale (A1, A2, B1, B2, C1, C2) used across Europe and internationally to describe what a learner can do in a language. A band describes functional ability, not a mark or a grade.</w:t>
      </w:r>
      <w:r>
        <w:rPr>
          <w:rFonts w:ascii="Calibri" w:cs="Calibri" w:eastAsia="Calibri" w:hAnsi="Calibri"/>
          <w:color w:val="8A90A0"/>
          <w:sz w:val="13"/>
          <w:szCs w:val="13"/>
        </w:rPr>
        <w:t xml:space="preserve">   Level I · 6 uses</w:t>
      </w:r>
    </w:p>
    <w:p>
      <w:pPr>
        <w:spacing w:after="20" w:before="90" w:line="280"/>
      </w:pPr>
      <w:r>
        <w:rPr>
          <w:rFonts w:ascii="Calibri" w:cs="Calibri" w:eastAsia="Calibri" w:hAnsi="Calibri"/>
          <w:b/>
          <w:bCs/>
          <w:color w:val="1F3E7C"/>
          <w:sz w:val="18"/>
          <w:szCs w:val="18"/>
        </w:rPr>
        <w:t xml:space="preserve">claim</w:t>
      </w:r>
    </w:p>
    <w:p>
      <w:pPr>
        <w:spacing w:after="40" w:before="0" w:line="280"/>
      </w:pPr>
      <w:r>
        <w:rPr>
          <w:rFonts w:ascii="Cambria" w:cs="Cambria" w:eastAsia="Cambria" w:hAnsi="Cambria"/>
          <w:color w:val="1A1A1A"/>
          <w:sz w:val="18"/>
          <w:szCs w:val="18"/>
        </w:rPr>
        <w:t xml:space="preserve">In argument, the proposition a writer or speaker is asking the audience to accept. The unit that evidence is offered in support of.</w:t>
      </w:r>
      <w:r>
        <w:rPr>
          <w:rFonts w:ascii="Calibri" w:cs="Calibri" w:eastAsia="Calibri" w:hAnsi="Calibri"/>
          <w:color w:val="8A90A0"/>
          <w:sz w:val="13"/>
          <w:szCs w:val="13"/>
        </w:rPr>
        <w:t xml:space="preserve">   III.1.1 · 122 uses</w:t>
      </w:r>
    </w:p>
    <w:p>
      <w:pPr>
        <w:spacing w:after="20" w:before="90" w:line="280"/>
      </w:pPr>
      <w:r>
        <w:rPr>
          <w:rFonts w:ascii="Calibri" w:cs="Calibri" w:eastAsia="Calibri" w:hAnsi="Calibri"/>
          <w:b/>
          <w:bCs/>
          <w:color w:val="1F3E7C"/>
          <w:sz w:val="18"/>
          <w:szCs w:val="18"/>
        </w:rPr>
        <w:t xml:space="preserve">cleft sentence</w:t>
      </w:r>
    </w:p>
    <w:p>
      <w:pPr>
        <w:spacing w:after="40" w:before="0" w:line="280"/>
      </w:pPr>
      <w:r>
        <w:rPr>
          <w:rFonts w:ascii="Cambria" w:cs="Cambria" w:eastAsia="Cambria" w:hAnsi="Cambria"/>
          <w:color w:val="1A1A1A"/>
          <w:sz w:val="18"/>
          <w:szCs w:val="18"/>
        </w:rPr>
        <w:t xml:space="preserve">A sentence restructured to place emphasis on one element: "It was the deadline that changed their minds", rather than "The deadline changed their minds."</w:t>
      </w:r>
      <w:r>
        <w:rPr>
          <w:rFonts w:ascii="Calibri" w:cs="Calibri" w:eastAsia="Calibri" w:hAnsi="Calibri"/>
          <w:color w:val="8A90A0"/>
          <w:sz w:val="13"/>
          <w:szCs w:val="13"/>
        </w:rPr>
        <w:t xml:space="preserve">   V.6.2 · 38 uses</w:t>
      </w:r>
    </w:p>
    <w:p>
      <w:pPr>
        <w:spacing w:after="20" w:before="90" w:line="280"/>
      </w:pPr>
      <w:r>
        <w:rPr>
          <w:rFonts w:ascii="Calibri" w:cs="Calibri" w:eastAsia="Calibri" w:hAnsi="Calibri"/>
          <w:b/>
          <w:bCs/>
          <w:color w:val="1F3E7C"/>
          <w:sz w:val="18"/>
          <w:szCs w:val="18"/>
        </w:rPr>
        <w:t xml:space="preserve">coherence</w:t>
      </w:r>
    </w:p>
    <w:p>
      <w:pPr>
        <w:spacing w:after="40" w:before="0" w:line="280"/>
      </w:pPr>
      <w:r>
        <w:rPr>
          <w:rFonts w:ascii="Cambria" w:cs="Cambria" w:eastAsia="Cambria" w:hAnsi="Cambria"/>
          <w:color w:val="1A1A1A"/>
          <w:sz w:val="18"/>
          <w:szCs w:val="18"/>
        </w:rPr>
        <w:t xml:space="preserve">Whether a text hangs together as a line of thought. Distinct from cohesion: a text can be fully cohesive, every sentence correctly linked, and still incoherent.</w:t>
      </w:r>
      <w:r>
        <w:rPr>
          <w:rFonts w:ascii="Calibri" w:cs="Calibri" w:eastAsia="Calibri" w:hAnsi="Calibri"/>
          <w:color w:val="8A90A0"/>
          <w:sz w:val="13"/>
          <w:szCs w:val="13"/>
        </w:rPr>
        <w:t xml:space="preserve">   I.6.5 · 61 uses</w:t>
      </w:r>
    </w:p>
    <w:p>
      <w:pPr>
        <w:spacing w:after="20" w:before="90" w:line="280"/>
      </w:pPr>
      <w:r>
        <w:rPr>
          <w:rFonts w:ascii="Calibri" w:cs="Calibri" w:eastAsia="Calibri" w:hAnsi="Calibri"/>
          <w:b/>
          <w:bCs/>
          <w:color w:val="1F3E7C"/>
          <w:sz w:val="18"/>
          <w:szCs w:val="18"/>
        </w:rPr>
        <w:t xml:space="preserve">cohesion</w:t>
      </w:r>
    </w:p>
    <w:p>
      <w:pPr>
        <w:spacing w:after="40" w:before="0" w:line="280"/>
      </w:pPr>
      <w:r>
        <w:rPr>
          <w:rFonts w:ascii="Cambria" w:cs="Cambria" w:eastAsia="Cambria" w:hAnsi="Cambria"/>
          <w:color w:val="1A1A1A"/>
          <w:sz w:val="18"/>
          <w:szCs w:val="18"/>
        </w:rPr>
        <w:t xml:space="preserve">The surface links that hold a text together — pronouns, connectives, repeated and substituted words. The machinery; coherence is the result.</w:t>
      </w:r>
      <w:r>
        <w:rPr>
          <w:rFonts w:ascii="Calibri" w:cs="Calibri" w:eastAsia="Calibri" w:hAnsi="Calibri"/>
          <w:color w:val="8A90A0"/>
          <w:sz w:val="13"/>
          <w:szCs w:val="13"/>
        </w:rPr>
        <w:t xml:space="preserve">   IV.2.1 · 45 uses</w:t>
      </w:r>
    </w:p>
    <w:p>
      <w:pPr>
        <w:spacing w:after="20" w:before="90" w:line="280"/>
      </w:pPr>
      <w:r>
        <w:rPr>
          <w:rFonts w:ascii="Calibri" w:cs="Calibri" w:eastAsia="Calibri" w:hAnsi="Calibri"/>
          <w:b/>
          <w:bCs/>
          <w:color w:val="1F3E7C"/>
          <w:sz w:val="18"/>
          <w:szCs w:val="18"/>
        </w:rPr>
        <w:t xml:space="preserve">collocation</w:t>
      </w:r>
    </w:p>
    <w:p>
      <w:pPr>
        <w:spacing w:after="40" w:before="0" w:line="280"/>
      </w:pPr>
      <w:r>
        <w:rPr>
          <w:rFonts w:ascii="Cambria" w:cs="Cambria" w:eastAsia="Cambria" w:hAnsi="Cambria"/>
          <w:color w:val="1A1A1A"/>
          <w:sz w:val="18"/>
          <w:szCs w:val="18"/>
        </w:rPr>
        <w:t xml:space="preserve">A pairing of words that habitually occur together and sound wrong apart. "Heavy rain" and "strong coffee" are collocations; "strong rain" is understandable and not English.</w:t>
      </w:r>
      <w:r>
        <w:rPr>
          <w:rFonts w:ascii="Calibri" w:cs="Calibri" w:eastAsia="Calibri" w:hAnsi="Calibri"/>
          <w:color w:val="8A90A0"/>
          <w:sz w:val="13"/>
          <w:szCs w:val="13"/>
        </w:rPr>
        <w:t xml:space="preserve">   I.1.1 · 108 uses</w:t>
      </w:r>
    </w:p>
    <w:p>
      <w:pPr>
        <w:spacing w:after="20" w:before="90" w:line="280"/>
      </w:pPr>
      <w:r>
        <w:rPr>
          <w:rFonts w:ascii="Calibri" w:cs="Calibri" w:eastAsia="Calibri" w:hAnsi="Calibri"/>
          <w:b/>
          <w:bCs/>
          <w:color w:val="1F3E7C"/>
          <w:sz w:val="18"/>
          <w:szCs w:val="18"/>
        </w:rPr>
        <w:t xml:space="preserve">concession</w:t>
      </w:r>
    </w:p>
    <w:p>
      <w:pPr>
        <w:spacing w:after="40" w:before="0" w:line="280"/>
      </w:pPr>
      <w:r>
        <w:rPr>
          <w:rFonts w:ascii="Cambria" w:cs="Cambria" w:eastAsia="Cambria" w:hAnsi="Cambria"/>
          <w:color w:val="1A1A1A"/>
          <w:sz w:val="18"/>
          <w:szCs w:val="18"/>
        </w:rPr>
        <w:t xml:space="preserve">Granting a point to the other side before answering it. The move that separates an argument from an assertion, and the reason "although" and "admittedly" are taught as argument language rather than as connectives.</w:t>
      </w:r>
      <w:r>
        <w:rPr>
          <w:rFonts w:ascii="Calibri" w:cs="Calibri" w:eastAsia="Calibri" w:hAnsi="Calibri"/>
          <w:color w:val="8A90A0"/>
          <w:sz w:val="13"/>
          <w:szCs w:val="13"/>
        </w:rPr>
        <w:t xml:space="preserve">   III.4.3 · 60 uses</w:t>
      </w:r>
    </w:p>
    <w:p>
      <w:pPr>
        <w:spacing w:after="20" w:before="90" w:line="280"/>
      </w:pPr>
      <w:r>
        <w:rPr>
          <w:rFonts w:ascii="Calibri" w:cs="Calibri" w:eastAsia="Calibri" w:hAnsi="Calibri"/>
          <w:b/>
          <w:bCs/>
          <w:color w:val="1F3E7C"/>
          <w:sz w:val="18"/>
          <w:szCs w:val="18"/>
        </w:rPr>
        <w:t xml:space="preserve">conditional</w:t>
      </w:r>
    </w:p>
    <w:p>
      <w:pPr>
        <w:spacing w:after="40" w:before="0" w:line="280"/>
      </w:pPr>
      <w:r>
        <w:rPr>
          <w:rFonts w:ascii="Cambria" w:cs="Cambria" w:eastAsia="Cambria" w:hAnsi="Cambria"/>
          <w:color w:val="1A1A1A"/>
          <w:sz w:val="18"/>
          <w:szCs w:val="18"/>
        </w:rPr>
        <w:t xml:space="preserve">A structure expressing that one thing depends on another — real, hypothetical or counterfactual. Conventionally taught in numbered types, which are a teaching convenience rather than a fact about the language.</w:t>
      </w:r>
      <w:r>
        <w:rPr>
          <w:rFonts w:ascii="Calibri" w:cs="Calibri" w:eastAsia="Calibri" w:hAnsi="Calibri"/>
          <w:color w:val="8A90A0"/>
          <w:sz w:val="13"/>
          <w:szCs w:val="13"/>
        </w:rPr>
        <w:t xml:space="preserve">   III.3.2 · 138 uses</w:t>
      </w:r>
    </w:p>
    <w:p>
      <w:pPr>
        <w:spacing w:after="20" w:before="90" w:line="280"/>
      </w:pPr>
      <w:r>
        <w:rPr>
          <w:rFonts w:ascii="Calibri" w:cs="Calibri" w:eastAsia="Calibri" w:hAnsi="Calibri"/>
          <w:b/>
          <w:bCs/>
          <w:color w:val="1F3E7C"/>
          <w:sz w:val="18"/>
          <w:szCs w:val="18"/>
        </w:rPr>
        <w:t xml:space="preserve">connected speech</w:t>
      </w:r>
    </w:p>
    <w:p>
      <w:pPr>
        <w:spacing w:after="40" w:before="0" w:line="280"/>
      </w:pPr>
      <w:r>
        <w:rPr>
          <w:rFonts w:ascii="Cambria" w:cs="Cambria" w:eastAsia="Cambria" w:hAnsi="Cambria"/>
          <w:color w:val="1A1A1A"/>
          <w:sz w:val="18"/>
          <w:szCs w:val="18"/>
        </w:rPr>
        <w:t xml:space="preserve">What happens to words when they are spoken in sequence rather than in isolation: sounds link, weaken and disappear. The main reason a learner who understands every word on the page cannot follow the same sentence said at speed.</w:t>
      </w:r>
      <w:r>
        <w:rPr>
          <w:rFonts w:ascii="Calibri" w:cs="Calibri" w:eastAsia="Calibri" w:hAnsi="Calibri"/>
          <w:color w:val="8A90A0"/>
          <w:sz w:val="13"/>
          <w:szCs w:val="13"/>
        </w:rPr>
        <w:t xml:space="preserve">   I.6.2 · 6 uses</w:t>
      </w:r>
    </w:p>
    <w:p>
      <w:pPr>
        <w:spacing w:after="20" w:before="90" w:line="280"/>
      </w:pPr>
      <w:r>
        <w:rPr>
          <w:rFonts w:ascii="Calibri" w:cs="Calibri" w:eastAsia="Calibri" w:hAnsi="Calibri"/>
          <w:b/>
          <w:bCs/>
          <w:color w:val="1F3E7C"/>
          <w:sz w:val="18"/>
          <w:szCs w:val="18"/>
        </w:rPr>
        <w:t xml:space="preserve">contraction</w:t>
      </w:r>
    </w:p>
    <w:p>
      <w:pPr>
        <w:spacing w:after="40" w:before="0" w:line="280"/>
      </w:pPr>
      <w:r>
        <w:rPr>
          <w:rFonts w:ascii="Cambria" w:cs="Cambria" w:eastAsia="Cambria" w:hAnsi="Cambria"/>
          <w:color w:val="1A1A1A"/>
          <w:sz w:val="18"/>
          <w:szCs w:val="18"/>
        </w:rPr>
        <w:t xml:space="preserve">A shortened form written with an apostrophe — "don't", "she'll". A register marker as much as an abbreviation: their absence is one of the things that makes formal writing formal.</w:t>
      </w:r>
      <w:r>
        <w:rPr>
          <w:rFonts w:ascii="Calibri" w:cs="Calibri" w:eastAsia="Calibri" w:hAnsi="Calibri"/>
          <w:color w:val="8A90A0"/>
          <w:sz w:val="13"/>
          <w:szCs w:val="13"/>
        </w:rPr>
        <w:t xml:space="preserve">   I.8.3 · 5 uses</w:t>
      </w:r>
    </w:p>
    <w:p>
      <w:pPr>
        <w:spacing w:after="20" w:before="90" w:line="280"/>
      </w:pPr>
      <w:r>
        <w:rPr>
          <w:rFonts w:ascii="Calibri" w:cs="Calibri" w:eastAsia="Calibri" w:hAnsi="Calibri"/>
          <w:b/>
          <w:bCs/>
          <w:color w:val="1F3E7C"/>
          <w:sz w:val="18"/>
          <w:szCs w:val="18"/>
        </w:rPr>
        <w:t xml:space="preserve">discourse marker</w:t>
      </w:r>
    </w:p>
    <w:p>
      <w:pPr>
        <w:spacing w:after="40" w:before="0" w:line="280"/>
      </w:pPr>
      <w:r>
        <w:rPr>
          <w:rFonts w:ascii="Cambria" w:cs="Cambria" w:eastAsia="Cambria" w:hAnsi="Cambria"/>
          <w:color w:val="1A1A1A"/>
          <w:sz w:val="18"/>
          <w:szCs w:val="18"/>
        </w:rPr>
        <w:t xml:space="preserve">A word or phrase that signals how what follows relates to what came before — "however", "in other words", "mind you". It carries no propositional content and removing it changes the shape of an argument rather than its facts.</w:t>
      </w:r>
      <w:r>
        <w:rPr>
          <w:rFonts w:ascii="Calibri" w:cs="Calibri" w:eastAsia="Calibri" w:hAnsi="Calibri"/>
          <w:color w:val="8A90A0"/>
          <w:sz w:val="13"/>
          <w:szCs w:val="13"/>
        </w:rPr>
        <w:t xml:space="preserve">   III.1.1 · 67 uses</w:t>
      </w:r>
    </w:p>
    <w:p>
      <w:pPr>
        <w:spacing w:after="20" w:before="90" w:line="280"/>
      </w:pPr>
      <w:r>
        <w:rPr>
          <w:rFonts w:ascii="Calibri" w:cs="Calibri" w:eastAsia="Calibri" w:hAnsi="Calibri"/>
          <w:b/>
          <w:bCs/>
          <w:color w:val="1F3E7C"/>
          <w:sz w:val="18"/>
          <w:szCs w:val="18"/>
        </w:rPr>
        <w:t xml:space="preserve">drill</w:t>
      </w:r>
    </w:p>
    <w:p>
      <w:pPr>
        <w:spacing w:after="40" w:before="0" w:line="280"/>
      </w:pPr>
      <w:r>
        <w:rPr>
          <w:rFonts w:ascii="Cambria" w:cs="Cambria" w:eastAsia="Cambria" w:hAnsi="Cambria"/>
          <w:color w:val="1A1A1A"/>
          <w:sz w:val="18"/>
          <w:szCs w:val="18"/>
        </w:rPr>
        <w:t xml:space="preserve">Repeated controlled practice of a single form until it is automatic. Out of fashion as a method and indispensable as a stage, particularly for pronunciation.</w:t>
      </w:r>
      <w:r>
        <w:rPr>
          <w:rFonts w:ascii="Calibri" w:cs="Calibri" w:eastAsia="Calibri" w:hAnsi="Calibri"/>
          <w:color w:val="8A90A0"/>
          <w:sz w:val="13"/>
          <w:szCs w:val="13"/>
        </w:rPr>
        <w:t xml:space="preserve">   I.1.2 · 24 uses</w:t>
      </w:r>
    </w:p>
    <w:p>
      <w:pPr>
        <w:spacing w:after="20" w:before="90" w:line="280"/>
      </w:pPr>
      <w:r>
        <w:rPr>
          <w:rFonts w:ascii="Calibri" w:cs="Calibri" w:eastAsia="Calibri" w:hAnsi="Calibri"/>
          <w:b/>
          <w:bCs/>
          <w:color w:val="1F3E7C"/>
          <w:sz w:val="18"/>
          <w:szCs w:val="18"/>
        </w:rPr>
        <w:t xml:space="preserve">ellipsis</w:t>
      </w:r>
    </w:p>
    <w:p>
      <w:pPr>
        <w:spacing w:after="40" w:before="0" w:line="280"/>
      </w:pPr>
      <w:r>
        <w:rPr>
          <w:rFonts w:ascii="Cambria" w:cs="Cambria" w:eastAsia="Cambria" w:hAnsi="Cambria"/>
          <w:color w:val="1A1A1A"/>
          <w:sz w:val="18"/>
          <w:szCs w:val="18"/>
        </w:rPr>
        <w:t xml:space="preserve">Leaving out words recoverable from context: "Coming?" for "Are you coming?" A major source of difficulty in authentic listening, where speakers omit far more than writers do.</w:t>
      </w:r>
      <w:r>
        <w:rPr>
          <w:rFonts w:ascii="Calibri" w:cs="Calibri" w:eastAsia="Calibri" w:hAnsi="Calibri"/>
          <w:color w:val="8A90A0"/>
          <w:sz w:val="13"/>
          <w:szCs w:val="13"/>
        </w:rPr>
        <w:t xml:space="preserve">   IV.7.1 · 25 uses</w:t>
      </w:r>
    </w:p>
    <w:p>
      <w:pPr>
        <w:spacing w:after="20" w:before="90" w:line="280"/>
      </w:pPr>
      <w:r>
        <w:rPr>
          <w:rFonts w:ascii="Calibri" w:cs="Calibri" w:eastAsia="Calibri" w:hAnsi="Calibri"/>
          <w:b/>
          <w:bCs/>
          <w:color w:val="1F3E7C"/>
          <w:sz w:val="18"/>
          <w:szCs w:val="18"/>
        </w:rPr>
        <w:t xml:space="preserve">evidence</w:t>
      </w:r>
    </w:p>
    <w:p>
      <w:pPr>
        <w:spacing w:after="40" w:before="0" w:line="280"/>
      </w:pPr>
      <w:r>
        <w:rPr>
          <w:rFonts w:ascii="Cambria" w:cs="Cambria" w:eastAsia="Cambria" w:hAnsi="Cambria"/>
          <w:color w:val="1A1A1A"/>
          <w:sz w:val="18"/>
          <w:szCs w:val="18"/>
        </w:rPr>
        <w:t xml:space="preserve">What is offered in support of a claim. In academic writing, its relationship to the claim has to be made explicit — evidence placed next to a claim does not thereby support it.</w:t>
      </w:r>
      <w:r>
        <w:rPr>
          <w:rFonts w:ascii="Calibri" w:cs="Calibri" w:eastAsia="Calibri" w:hAnsi="Calibri"/>
          <w:color w:val="8A90A0"/>
          <w:sz w:val="13"/>
          <w:szCs w:val="13"/>
        </w:rPr>
        <w:t xml:space="preserve">   III.1.2 · 121 uses</w:t>
      </w:r>
    </w:p>
    <w:p>
      <w:pPr>
        <w:spacing w:after="20" w:before="90" w:line="280"/>
      </w:pPr>
      <w:r>
        <w:rPr>
          <w:rFonts w:ascii="Calibri" w:cs="Calibri" w:eastAsia="Calibri" w:hAnsi="Calibri"/>
          <w:b/>
          <w:bCs/>
          <w:color w:val="1F3E7C"/>
          <w:sz w:val="18"/>
          <w:szCs w:val="18"/>
        </w:rPr>
        <w:t xml:space="preserve">extension</w:t>
      </w:r>
    </w:p>
    <w:p>
      <w:pPr>
        <w:spacing w:after="40" w:before="0" w:line="280"/>
      </w:pPr>
      <w:r>
        <w:rPr>
          <w:rFonts w:ascii="Cambria" w:cs="Cambria" w:eastAsia="Cambria" w:hAnsi="Cambria"/>
          <w:color w:val="1A1A1A"/>
          <w:sz w:val="18"/>
          <w:szCs w:val="18"/>
        </w:rPr>
        <w:t xml:space="preserve">A task provided for learners who finish early or want to go further. Designed to deepen rather than to occupy.</w:t>
      </w:r>
      <w:r>
        <w:rPr>
          <w:rFonts w:ascii="Calibri" w:cs="Calibri" w:eastAsia="Calibri" w:hAnsi="Calibri"/>
          <w:color w:val="8A90A0"/>
          <w:sz w:val="13"/>
          <w:szCs w:val="13"/>
        </w:rPr>
        <w:t xml:space="preserve">   I.1.2 · 116 uses</w:t>
      </w:r>
    </w:p>
    <w:p>
      <w:pPr>
        <w:spacing w:after="20" w:before="90" w:line="280"/>
      </w:pPr>
      <w:r>
        <w:rPr>
          <w:rFonts w:ascii="Calibri" w:cs="Calibri" w:eastAsia="Calibri" w:hAnsi="Calibri"/>
          <w:b/>
          <w:bCs/>
          <w:color w:val="1F3E7C"/>
          <w:sz w:val="18"/>
          <w:szCs w:val="18"/>
        </w:rPr>
        <w:t xml:space="preserve">filler</w:t>
      </w:r>
    </w:p>
    <w:p>
      <w:pPr>
        <w:spacing w:after="40" w:before="0" w:line="280"/>
      </w:pPr>
      <w:r>
        <w:rPr>
          <w:rFonts w:ascii="Cambria" w:cs="Cambria" w:eastAsia="Cambria" w:hAnsi="Cambria"/>
          <w:color w:val="1A1A1A"/>
          <w:sz w:val="18"/>
          <w:szCs w:val="18"/>
        </w:rPr>
        <w:t xml:space="preserve">A sound or word used to hold a turn while thinking — "um", "well", "you know". Taught rather than corrected: a speaker with no fillers loses the floor.</w:t>
      </w:r>
      <w:r>
        <w:rPr>
          <w:rFonts w:ascii="Calibri" w:cs="Calibri" w:eastAsia="Calibri" w:hAnsi="Calibri"/>
          <w:color w:val="8A90A0"/>
          <w:sz w:val="13"/>
          <w:szCs w:val="13"/>
        </w:rPr>
        <w:t xml:space="preserve">   V.9.2 · 1 use</w:t>
      </w:r>
    </w:p>
    <w:p>
      <w:pPr>
        <w:spacing w:after="20" w:before="90" w:line="280"/>
      </w:pPr>
      <w:r>
        <w:rPr>
          <w:rFonts w:ascii="Calibri" w:cs="Calibri" w:eastAsia="Calibri" w:hAnsi="Calibri"/>
          <w:b/>
          <w:bCs/>
          <w:color w:val="1F3E7C"/>
          <w:sz w:val="18"/>
          <w:szCs w:val="18"/>
        </w:rPr>
        <w:t xml:space="preserve">fluency</w:t>
      </w:r>
    </w:p>
    <w:p>
      <w:pPr>
        <w:spacing w:after="40" w:before="0" w:line="280"/>
      </w:pPr>
      <w:r>
        <w:rPr>
          <w:rFonts w:ascii="Cambria" w:cs="Cambria" w:eastAsia="Cambria" w:hAnsi="Cambria"/>
          <w:color w:val="1A1A1A"/>
          <w:sz w:val="18"/>
          <w:szCs w:val="18"/>
        </w:rPr>
        <w:t xml:space="preserve">The ability to produce language at something like natural speed without disruptive pausing. Independent of accuracy — a speaker can be fluent and inaccurate, or accurate and halting.</w:t>
      </w:r>
      <w:r>
        <w:rPr>
          <w:rFonts w:ascii="Calibri" w:cs="Calibri" w:eastAsia="Calibri" w:hAnsi="Calibri"/>
          <w:color w:val="8A90A0"/>
          <w:sz w:val="13"/>
          <w:szCs w:val="13"/>
        </w:rPr>
        <w:t xml:space="preserve">   Level V · 9 uses</w:t>
      </w:r>
    </w:p>
    <w:p>
      <w:pPr>
        <w:spacing w:after="20" w:before="90" w:line="280"/>
      </w:pPr>
      <w:r>
        <w:rPr>
          <w:rFonts w:ascii="Calibri" w:cs="Calibri" w:eastAsia="Calibri" w:hAnsi="Calibri"/>
          <w:b/>
          <w:bCs/>
          <w:color w:val="1F3E7C"/>
          <w:sz w:val="18"/>
          <w:szCs w:val="18"/>
        </w:rPr>
        <w:t xml:space="preserve">formative assessment</w:t>
      </w:r>
    </w:p>
    <w:p>
      <w:pPr>
        <w:spacing w:after="40" w:before="0" w:line="280"/>
      </w:pPr>
      <w:r>
        <w:rPr>
          <w:rFonts w:ascii="Cambria" w:cs="Cambria" w:eastAsia="Cambria" w:hAnsi="Cambria"/>
          <w:color w:val="1A1A1A"/>
          <w:sz w:val="18"/>
          <w:szCs w:val="18"/>
        </w:rPr>
        <w:t xml:space="preserve">A check on learning carried out while there is still time to act on the result. Its purpose is to inform the next teaching decision, not to record a grade — which is what distinguishes it from summative assessment.</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genre</w:t>
      </w:r>
    </w:p>
    <w:p>
      <w:pPr>
        <w:spacing w:after="40" w:before="0" w:line="280"/>
      </w:pPr>
      <w:r>
        <w:rPr>
          <w:rFonts w:ascii="Cambria" w:cs="Cambria" w:eastAsia="Cambria" w:hAnsi="Cambria"/>
          <w:color w:val="1A1A1A"/>
          <w:sz w:val="18"/>
          <w:szCs w:val="18"/>
        </w:rPr>
        <w:t xml:space="preserve">A recognised type of text with conventions its readers expect — the abstract, the complaint letter, the literature review. Writing well in a genre means meeting expectations the writer did not set.</w:t>
      </w:r>
      <w:r>
        <w:rPr>
          <w:rFonts w:ascii="Calibri" w:cs="Calibri" w:eastAsia="Calibri" w:hAnsi="Calibri"/>
          <w:color w:val="8A90A0"/>
          <w:sz w:val="13"/>
          <w:szCs w:val="13"/>
        </w:rPr>
        <w:t xml:space="preserve">   IV.1.5 · 70 uses</w:t>
      </w:r>
    </w:p>
    <w:p>
      <w:pPr>
        <w:spacing w:after="20" w:before="90" w:line="280"/>
      </w:pPr>
      <w:r>
        <w:rPr>
          <w:rFonts w:ascii="Calibri" w:cs="Calibri" w:eastAsia="Calibri" w:hAnsi="Calibri"/>
          <w:b/>
          <w:bCs/>
          <w:color w:val="1F3E7C"/>
          <w:sz w:val="18"/>
          <w:szCs w:val="18"/>
        </w:rPr>
        <w:t xml:space="preserve">gerund</w:t>
      </w:r>
    </w:p>
    <w:p>
      <w:pPr>
        <w:spacing w:after="40" w:before="0" w:line="280"/>
      </w:pPr>
      <w:r>
        <w:rPr>
          <w:rFonts w:ascii="Cambria" w:cs="Cambria" w:eastAsia="Cambria" w:hAnsi="Cambria"/>
          <w:color w:val="1A1A1A"/>
          <w:sz w:val="18"/>
          <w:szCs w:val="18"/>
        </w:rPr>
        <w:t xml:space="preserve">The -ing form of a verb used as a noun: "Swimming is difficult." Distinguished from the present participle, which is the same form doing a different job.</w:t>
      </w:r>
      <w:r>
        <w:rPr>
          <w:rFonts w:ascii="Calibri" w:cs="Calibri" w:eastAsia="Calibri" w:hAnsi="Calibri"/>
          <w:color w:val="8A90A0"/>
          <w:sz w:val="13"/>
          <w:szCs w:val="13"/>
        </w:rPr>
        <w:t xml:space="preserve">   II.4.2 · 12 uses</w:t>
      </w:r>
    </w:p>
    <w:p>
      <w:pPr>
        <w:spacing w:after="20" w:before="90" w:line="280"/>
      </w:pPr>
      <w:r>
        <w:rPr>
          <w:rFonts w:ascii="Calibri" w:cs="Calibri" w:eastAsia="Calibri" w:hAnsi="Calibri"/>
          <w:b/>
          <w:bCs/>
          <w:color w:val="1F3E7C"/>
          <w:sz w:val="18"/>
          <w:szCs w:val="18"/>
        </w:rPr>
        <w:t xml:space="preserve">hedging</w:t>
      </w:r>
    </w:p>
    <w:p>
      <w:pPr>
        <w:spacing w:after="40" w:before="0" w:line="280"/>
      </w:pPr>
      <w:r>
        <w:rPr>
          <w:rFonts w:ascii="Cambria" w:cs="Cambria" w:eastAsia="Cambria" w:hAnsi="Cambria"/>
          <w:color w:val="1A1A1A"/>
          <w:sz w:val="18"/>
          <w:szCs w:val="18"/>
        </w:rPr>
        <w:t xml:space="preserve">Softening a claim to the strength the evidence actually supports — "may", "tends to", "the data suggest". Central to academic register, where an unhedged claim reads as overstatement.</w:t>
      </w:r>
      <w:r>
        <w:rPr>
          <w:rFonts w:ascii="Calibri" w:cs="Calibri" w:eastAsia="Calibri" w:hAnsi="Calibri"/>
          <w:color w:val="8A90A0"/>
          <w:sz w:val="13"/>
          <w:szCs w:val="13"/>
        </w:rPr>
        <w:t xml:space="preserve">   III.4.2 · 80 uses</w:t>
      </w:r>
    </w:p>
    <w:p>
      <w:pPr>
        <w:spacing w:after="20" w:before="90" w:line="280"/>
      </w:pPr>
      <w:r>
        <w:rPr>
          <w:rFonts w:ascii="Calibri" w:cs="Calibri" w:eastAsia="Calibri" w:hAnsi="Calibri"/>
          <w:b/>
          <w:bCs/>
          <w:color w:val="1F3E7C"/>
          <w:sz w:val="18"/>
          <w:szCs w:val="18"/>
        </w:rPr>
        <w:t xml:space="preserve">idiom</w:t>
      </w:r>
    </w:p>
    <w:p>
      <w:pPr>
        <w:spacing w:after="40" w:before="0" w:line="280"/>
      </w:pPr>
      <w:r>
        <w:rPr>
          <w:rFonts w:ascii="Cambria" w:cs="Cambria" w:eastAsia="Cambria" w:hAnsi="Cambria"/>
          <w:color w:val="1A1A1A"/>
          <w:sz w:val="18"/>
          <w:szCs w:val="18"/>
        </w:rPr>
        <w:t xml:space="preserve">A fixed expression whose meaning cannot be worked out from its parts. Learnable only as a whole, which is why idiom is taught late.</w:t>
      </w:r>
      <w:r>
        <w:rPr>
          <w:rFonts w:ascii="Calibri" w:cs="Calibri" w:eastAsia="Calibri" w:hAnsi="Calibri"/>
          <w:color w:val="8A90A0"/>
          <w:sz w:val="13"/>
          <w:szCs w:val="13"/>
        </w:rPr>
        <w:t xml:space="preserve">   V.1.1 · 17 uses</w:t>
      </w:r>
    </w:p>
    <w:p>
      <w:pPr>
        <w:spacing w:after="20" w:before="90" w:line="280"/>
      </w:pPr>
      <w:r>
        <w:rPr>
          <w:rFonts w:ascii="Calibri" w:cs="Calibri" w:eastAsia="Calibri" w:hAnsi="Calibri"/>
          <w:b/>
          <w:bCs/>
          <w:color w:val="1F3E7C"/>
          <w:sz w:val="18"/>
          <w:szCs w:val="18"/>
        </w:rPr>
        <w:t xml:space="preserve">inference</w:t>
      </w:r>
    </w:p>
    <w:p>
      <w:pPr>
        <w:spacing w:after="40" w:before="0" w:line="280"/>
      </w:pPr>
      <w:r>
        <w:rPr>
          <w:rFonts w:ascii="Cambria" w:cs="Cambria" w:eastAsia="Cambria" w:hAnsi="Cambria"/>
          <w:color w:val="1A1A1A"/>
          <w:sz w:val="18"/>
          <w:szCs w:val="18"/>
        </w:rPr>
        <w:t xml:space="preserve">A conclusion drawn from a text that the text does not state. The skill that separates reading comprehension from decoding.</w:t>
      </w:r>
      <w:r>
        <w:rPr>
          <w:rFonts w:ascii="Calibri" w:cs="Calibri" w:eastAsia="Calibri" w:hAnsi="Calibri"/>
          <w:color w:val="8A90A0"/>
          <w:sz w:val="13"/>
          <w:szCs w:val="13"/>
        </w:rPr>
        <w:t xml:space="preserve">   III.1.2 · 54 uses</w:t>
      </w:r>
    </w:p>
    <w:p>
      <w:pPr>
        <w:spacing w:after="20" w:before="90" w:line="280"/>
      </w:pPr>
      <w:r>
        <w:rPr>
          <w:rFonts w:ascii="Calibri" w:cs="Calibri" w:eastAsia="Calibri" w:hAnsi="Calibri"/>
          <w:b/>
          <w:bCs/>
          <w:color w:val="1F3E7C"/>
          <w:sz w:val="18"/>
          <w:szCs w:val="18"/>
        </w:rPr>
        <w:t xml:space="preserve">intelligibility</w:t>
      </w:r>
    </w:p>
    <w:p>
      <w:pPr>
        <w:spacing w:after="40" w:before="0" w:line="280"/>
      </w:pPr>
      <w:r>
        <w:rPr>
          <w:rFonts w:ascii="Cambria" w:cs="Cambria" w:eastAsia="Cambria" w:hAnsi="Cambria"/>
          <w:color w:val="1A1A1A"/>
          <w:sz w:val="18"/>
          <w:szCs w:val="18"/>
        </w:rPr>
        <w:t xml:space="preserve">Whether a listener can understand a speaker. The working goal of pronunciation teaching, and a lower and more defensible bar than a native-speaker accent.</w:t>
      </w:r>
      <w:r>
        <w:rPr>
          <w:rFonts w:ascii="Calibri" w:cs="Calibri" w:eastAsia="Calibri" w:hAnsi="Calibri"/>
          <w:color w:val="8A90A0"/>
          <w:sz w:val="13"/>
          <w:szCs w:val="13"/>
        </w:rPr>
        <w:t xml:space="preserve">   I.1.5 · 11 uses</w:t>
      </w:r>
    </w:p>
    <w:p>
      <w:pPr>
        <w:spacing w:after="20" w:before="90" w:line="280"/>
      </w:pPr>
      <w:r>
        <w:rPr>
          <w:rFonts w:ascii="Calibri" w:cs="Calibri" w:eastAsia="Calibri" w:hAnsi="Calibri"/>
          <w:b/>
          <w:bCs/>
          <w:color w:val="1F3E7C"/>
          <w:sz w:val="18"/>
          <w:szCs w:val="18"/>
        </w:rPr>
        <w:t xml:space="preserve">intonation</w:t>
      </w:r>
    </w:p>
    <w:p>
      <w:pPr>
        <w:spacing w:after="40" w:before="0" w:line="280"/>
      </w:pPr>
      <w:r>
        <w:rPr>
          <w:rFonts w:ascii="Cambria" w:cs="Cambria" w:eastAsia="Cambria" w:hAnsi="Cambria"/>
          <w:color w:val="1A1A1A"/>
          <w:sz w:val="18"/>
          <w:szCs w:val="18"/>
        </w:rPr>
        <w:t xml:space="preserve">The rise and fall of pitch across an utterance. It carries grammatical information — question or statement — and attitudinal information, and learners routinely transfer the patterns of their first language without noticing.</w:t>
      </w:r>
      <w:r>
        <w:rPr>
          <w:rFonts w:ascii="Calibri" w:cs="Calibri" w:eastAsia="Calibri" w:hAnsi="Calibri"/>
          <w:color w:val="8A90A0"/>
          <w:sz w:val="13"/>
          <w:szCs w:val="13"/>
        </w:rPr>
        <w:t xml:space="preserve">   I.1.3 · 48 uses</w:t>
      </w:r>
    </w:p>
    <w:p>
      <w:pPr>
        <w:spacing w:after="20" w:before="90" w:line="280"/>
      </w:pPr>
      <w:r>
        <w:rPr>
          <w:rFonts w:ascii="Calibri" w:cs="Calibri" w:eastAsia="Calibri" w:hAnsi="Calibri"/>
          <w:b/>
          <w:bCs/>
          <w:color w:val="1F3E7C"/>
          <w:sz w:val="18"/>
          <w:szCs w:val="18"/>
        </w:rPr>
        <w:t xml:space="preserve">inversion</w:t>
      </w:r>
    </w:p>
    <w:p>
      <w:pPr>
        <w:spacing w:after="40" w:before="0" w:line="280"/>
      </w:pPr>
      <w:r>
        <w:rPr>
          <w:rFonts w:ascii="Cambria" w:cs="Cambria" w:eastAsia="Cambria" w:hAnsi="Cambria"/>
          <w:color w:val="1A1A1A"/>
          <w:sz w:val="18"/>
          <w:szCs w:val="18"/>
        </w:rPr>
        <w:t xml:space="preserve">Reversing the normal subject–verb order, in questions and, in formal registers, for emphasis: "Not only did the policy fail…"</w:t>
      </w:r>
      <w:r>
        <w:rPr>
          <w:rFonts w:ascii="Calibri" w:cs="Calibri" w:eastAsia="Calibri" w:hAnsi="Calibri"/>
          <w:color w:val="8A90A0"/>
          <w:sz w:val="13"/>
          <w:szCs w:val="13"/>
        </w:rPr>
        <w:t xml:space="preserve">   IV.5.3 · 41 uses</w:t>
      </w:r>
    </w:p>
    <w:p>
      <w:pPr>
        <w:spacing w:after="20" w:before="90" w:line="280"/>
      </w:pPr>
      <w:r>
        <w:rPr>
          <w:rFonts w:ascii="Calibri" w:cs="Calibri" w:eastAsia="Calibri" w:hAnsi="Calibri"/>
          <w:b/>
          <w:bCs/>
          <w:color w:val="1F3E7C"/>
          <w:sz w:val="18"/>
          <w:szCs w:val="18"/>
        </w:rPr>
        <w:t xml:space="preserve">modality</w:t>
      </w:r>
    </w:p>
    <w:p>
      <w:pPr>
        <w:spacing w:after="40" w:before="0" w:line="280"/>
      </w:pPr>
      <w:r>
        <w:rPr>
          <w:rFonts w:ascii="Cambria" w:cs="Cambria" w:eastAsia="Cambria" w:hAnsi="Cambria"/>
          <w:color w:val="1A1A1A"/>
          <w:sz w:val="18"/>
          <w:szCs w:val="18"/>
        </w:rPr>
        <w:t xml:space="preserve">The grammar of possibility, necessity, permission and obligation — chiefly the modal verbs. The main resource English has for saying how certain or how committed a speaker is.</w:t>
      </w:r>
      <w:r>
        <w:rPr>
          <w:rFonts w:ascii="Calibri" w:cs="Calibri" w:eastAsia="Calibri" w:hAnsi="Calibri"/>
          <w:color w:val="8A90A0"/>
          <w:sz w:val="13"/>
          <w:szCs w:val="13"/>
        </w:rPr>
        <w:t xml:space="preserve">   V.5.1 · 14 uses</w:t>
      </w:r>
    </w:p>
    <w:p>
      <w:pPr>
        <w:spacing w:after="20" w:before="90" w:line="280"/>
      </w:pPr>
      <w:r>
        <w:rPr>
          <w:rFonts w:ascii="Calibri" w:cs="Calibri" w:eastAsia="Calibri" w:hAnsi="Calibri"/>
          <w:b/>
          <w:bCs/>
          <w:color w:val="1F3E7C"/>
          <w:sz w:val="18"/>
          <w:szCs w:val="18"/>
        </w:rPr>
        <w:t xml:space="preserve">nominalisation</w:t>
      </w:r>
    </w:p>
    <w:p>
      <w:pPr>
        <w:spacing w:after="40" w:before="0" w:line="280"/>
      </w:pPr>
      <w:r>
        <w:rPr>
          <w:rFonts w:ascii="Cambria" w:cs="Cambria" w:eastAsia="Cambria" w:hAnsi="Cambria"/>
          <w:color w:val="1A1A1A"/>
          <w:sz w:val="18"/>
          <w:szCs w:val="18"/>
        </w:rPr>
        <w:t xml:space="preserve">Turning a verb or adjective into a noun: "decide" into "decision", "difficult" into "difficulty". Dense, impersonal and characteristic of academic prose; overused, it removes the actor from the sentence.</w:t>
      </w:r>
      <w:r>
        <w:rPr>
          <w:rFonts w:ascii="Calibri" w:cs="Calibri" w:eastAsia="Calibri" w:hAnsi="Calibri"/>
          <w:color w:val="8A90A0"/>
          <w:sz w:val="13"/>
          <w:szCs w:val="13"/>
        </w:rPr>
        <w:t xml:space="preserve">   IV.6.1 · 55 uses</w:t>
      </w:r>
    </w:p>
    <w:p>
      <w:pPr>
        <w:spacing w:after="20" w:before="90" w:line="280"/>
      </w:pPr>
      <w:r>
        <w:rPr>
          <w:rFonts w:ascii="Calibri" w:cs="Calibri" w:eastAsia="Calibri" w:hAnsi="Calibri"/>
          <w:b/>
          <w:bCs/>
          <w:color w:val="1F3E7C"/>
          <w:sz w:val="18"/>
          <w:szCs w:val="18"/>
        </w:rPr>
        <w:t xml:space="preserve">paraphrase</w:t>
      </w:r>
    </w:p>
    <w:p>
      <w:pPr>
        <w:spacing w:after="40" w:before="0" w:line="280"/>
      </w:pPr>
      <w:r>
        <w:rPr>
          <w:rFonts w:ascii="Cambria" w:cs="Cambria" w:eastAsia="Cambria" w:hAnsi="Cambria"/>
          <w:color w:val="1A1A1A"/>
          <w:sz w:val="18"/>
          <w:szCs w:val="18"/>
        </w:rPr>
        <w:t xml:space="preserve">Restating someone else's meaning in one's own words, with the source still credited. Changing a few words is not paraphrase, and the distinction is where most unintentional plagiarism begins.</w:t>
      </w:r>
      <w:r>
        <w:rPr>
          <w:rFonts w:ascii="Calibri" w:cs="Calibri" w:eastAsia="Calibri" w:hAnsi="Calibri"/>
          <w:color w:val="8A90A0"/>
          <w:sz w:val="13"/>
          <w:szCs w:val="13"/>
        </w:rPr>
        <w:t xml:space="preserve">   III.2.1 · 45 uses</w:t>
      </w:r>
    </w:p>
    <w:p>
      <w:pPr>
        <w:spacing w:after="20" w:before="90" w:line="280"/>
      </w:pPr>
      <w:r>
        <w:rPr>
          <w:rFonts w:ascii="Calibri" w:cs="Calibri" w:eastAsia="Calibri" w:hAnsi="Calibri"/>
          <w:b/>
          <w:bCs/>
          <w:color w:val="1F3E7C"/>
          <w:sz w:val="18"/>
          <w:szCs w:val="18"/>
        </w:rPr>
        <w:t xml:space="preserve">passive voice</w:t>
      </w:r>
    </w:p>
    <w:p>
      <w:pPr>
        <w:spacing w:after="40" w:before="0" w:line="280"/>
      </w:pPr>
      <w:r>
        <w:rPr>
          <w:rFonts w:ascii="Cambria" w:cs="Cambria" w:eastAsia="Cambria" w:hAnsi="Cambria"/>
          <w:color w:val="1A1A1A"/>
          <w:sz w:val="18"/>
          <w:szCs w:val="18"/>
        </w:rPr>
        <w:t xml:space="preserve">A construction placing the affected thing in subject position: "The samples were analysed." Useful when the actor is unknown, obvious or deliberately unstated; conspicuous when it is the last of those.</w:t>
      </w:r>
      <w:r>
        <w:rPr>
          <w:rFonts w:ascii="Calibri" w:cs="Calibri" w:eastAsia="Calibri" w:hAnsi="Calibri"/>
          <w:color w:val="8A90A0"/>
          <w:sz w:val="13"/>
          <w:szCs w:val="13"/>
        </w:rPr>
        <w:t xml:space="preserve">   III.5.2 · 17 uses</w:t>
      </w:r>
    </w:p>
    <w:p>
      <w:pPr>
        <w:spacing w:after="20" w:before="90" w:line="280"/>
      </w:pPr>
      <w:r>
        <w:rPr>
          <w:rFonts w:ascii="Calibri" w:cs="Calibri" w:eastAsia="Calibri" w:hAnsi="Calibri"/>
          <w:b/>
          <w:bCs/>
          <w:color w:val="1F3E7C"/>
          <w:sz w:val="18"/>
          <w:szCs w:val="18"/>
        </w:rPr>
        <w:t xml:space="preserve">phrasal verb</w:t>
      </w:r>
    </w:p>
    <w:p>
      <w:pPr>
        <w:spacing w:after="40" w:before="0" w:line="280"/>
      </w:pPr>
      <w:r>
        <w:rPr>
          <w:rFonts w:ascii="Cambria" w:cs="Cambria" w:eastAsia="Cambria" w:hAnsi="Cambria"/>
          <w:color w:val="1A1A1A"/>
          <w:sz w:val="18"/>
          <w:szCs w:val="18"/>
        </w:rPr>
        <w:t xml:space="preserve">A verb plus a particle whose meaning is not the sum of its parts — "put off", "bring up". Ubiquitous in spoken English and one of its harder features to learn.</w:t>
      </w:r>
      <w:r>
        <w:rPr>
          <w:rFonts w:ascii="Calibri" w:cs="Calibri" w:eastAsia="Calibri" w:hAnsi="Calibri"/>
          <w:color w:val="8A90A0"/>
          <w:sz w:val="13"/>
          <w:szCs w:val="13"/>
        </w:rPr>
        <w:t xml:space="preserve">   III.1.1 · 79 uses</w:t>
      </w:r>
    </w:p>
    <w:p>
      <w:pPr>
        <w:spacing w:after="20" w:before="90" w:line="280"/>
      </w:pPr>
      <w:r>
        <w:rPr>
          <w:rFonts w:ascii="Calibri" w:cs="Calibri" w:eastAsia="Calibri" w:hAnsi="Calibri"/>
          <w:b/>
          <w:bCs/>
          <w:color w:val="1F3E7C"/>
          <w:sz w:val="18"/>
          <w:szCs w:val="18"/>
        </w:rPr>
        <w:t xml:space="preserve">prerequisite knowledge</w:t>
      </w:r>
    </w:p>
    <w:p>
      <w:pPr>
        <w:spacing w:after="40" w:before="0" w:line="280"/>
      </w:pPr>
      <w:r>
        <w:rPr>
          <w:rFonts w:ascii="Cambria" w:cs="Cambria" w:eastAsia="Cambria" w:hAnsi="Cambria"/>
          <w:color w:val="1A1A1A"/>
          <w:sz w:val="18"/>
          <w:szCs w:val="18"/>
        </w:rPr>
        <w:t xml:space="preserve">What a learner must already have secure before a lesson can do its work. Stated at the head of every teaching lesson in this programme, and the basis of the cross-references printed in this volume.</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rebuttal</w:t>
      </w:r>
    </w:p>
    <w:p>
      <w:pPr>
        <w:spacing w:after="40" w:before="0" w:line="280"/>
      </w:pPr>
      <w:r>
        <w:rPr>
          <w:rFonts w:ascii="Cambria" w:cs="Cambria" w:eastAsia="Cambria" w:hAnsi="Cambria"/>
          <w:color w:val="1A1A1A"/>
          <w:sz w:val="18"/>
          <w:szCs w:val="18"/>
        </w:rPr>
        <w:t xml:space="preserve">The answer to an objection, in a structured argument. Distinct from concession, which grants the objection before answering it.</w:t>
      </w:r>
      <w:r>
        <w:rPr>
          <w:rFonts w:ascii="Calibri" w:cs="Calibri" w:eastAsia="Calibri" w:hAnsi="Calibri"/>
          <w:color w:val="8A90A0"/>
          <w:sz w:val="13"/>
          <w:szCs w:val="13"/>
        </w:rPr>
        <w:t xml:space="preserve">   IV.4.1 · 17 uses</w:t>
      </w:r>
    </w:p>
    <w:p>
      <w:pPr>
        <w:spacing w:after="20" w:before="90" w:line="280"/>
      </w:pPr>
      <w:r>
        <w:rPr>
          <w:rFonts w:ascii="Calibri" w:cs="Calibri" w:eastAsia="Calibri" w:hAnsi="Calibri"/>
          <w:b/>
          <w:bCs/>
          <w:color w:val="1F3E7C"/>
          <w:sz w:val="18"/>
          <w:szCs w:val="18"/>
        </w:rPr>
        <w:t xml:space="preserve">register</w:t>
      </w:r>
    </w:p>
    <w:p>
      <w:pPr>
        <w:spacing w:after="40" w:before="0" w:line="280"/>
      </w:pPr>
      <w:r>
        <w:rPr>
          <w:rFonts w:ascii="Cambria" w:cs="Cambria" w:eastAsia="Cambria" w:hAnsi="Cambria"/>
          <w:color w:val="1A1A1A"/>
          <w:sz w:val="18"/>
          <w:szCs w:val="18"/>
        </w:rPr>
        <w:t xml:space="preserve">The variety of language appropriate to a situation — formal or informal, spoken or written, technical or general. Register errors rarely obscure meaning and reliably cause offence.</w:t>
      </w:r>
      <w:r>
        <w:rPr>
          <w:rFonts w:ascii="Calibri" w:cs="Calibri" w:eastAsia="Calibri" w:hAnsi="Calibri"/>
          <w:color w:val="8A90A0"/>
          <w:sz w:val="13"/>
          <w:szCs w:val="13"/>
        </w:rPr>
        <w:t xml:space="preserve">   Level IV · 197 uses</w:t>
      </w:r>
    </w:p>
    <w:p>
      <w:pPr>
        <w:spacing w:after="20" w:before="90" w:line="280"/>
      </w:pPr>
      <w:r>
        <w:rPr>
          <w:rFonts w:ascii="Calibri" w:cs="Calibri" w:eastAsia="Calibri" w:hAnsi="Calibri"/>
          <w:b/>
          <w:bCs/>
          <w:color w:val="1F3E7C"/>
          <w:sz w:val="18"/>
          <w:szCs w:val="18"/>
        </w:rPr>
        <w:t xml:space="preserve">relative clause</w:t>
      </w:r>
    </w:p>
    <w:p>
      <w:pPr>
        <w:spacing w:after="40" w:before="0" w:line="280"/>
      </w:pPr>
      <w:r>
        <w:rPr>
          <w:rFonts w:ascii="Cambria" w:cs="Cambria" w:eastAsia="Cambria" w:hAnsi="Cambria"/>
          <w:color w:val="1A1A1A"/>
          <w:sz w:val="18"/>
          <w:szCs w:val="18"/>
        </w:rPr>
        <w:t xml:space="preserve">A clause modifying a noun, introduced by "who", "which", "that" and the like. Defining relative clauses identify; non-defining ones add information and take commas.</w:t>
      </w:r>
      <w:r>
        <w:rPr>
          <w:rFonts w:ascii="Calibri" w:cs="Calibri" w:eastAsia="Calibri" w:hAnsi="Calibri"/>
          <w:color w:val="8A90A0"/>
          <w:sz w:val="13"/>
          <w:szCs w:val="13"/>
        </w:rPr>
        <w:t xml:space="preserve">   III.2.2 · 37 uses</w:t>
      </w:r>
    </w:p>
    <w:p>
      <w:pPr>
        <w:spacing w:after="20" w:before="90" w:line="280"/>
      </w:pPr>
      <w:r>
        <w:rPr>
          <w:rFonts w:ascii="Calibri" w:cs="Calibri" w:eastAsia="Calibri" w:hAnsi="Calibri"/>
          <w:b/>
          <w:bCs/>
          <w:color w:val="1F3E7C"/>
          <w:sz w:val="18"/>
          <w:szCs w:val="18"/>
        </w:rPr>
        <w:t xml:space="preserve">reported speech</w:t>
      </w:r>
    </w:p>
    <w:p>
      <w:pPr>
        <w:spacing w:after="40" w:before="0" w:line="280"/>
      </w:pPr>
      <w:r>
        <w:rPr>
          <w:rFonts w:ascii="Cambria" w:cs="Cambria" w:eastAsia="Cambria" w:hAnsi="Cambria"/>
          <w:color w:val="1A1A1A"/>
          <w:sz w:val="18"/>
          <w:szCs w:val="18"/>
        </w:rPr>
        <w:t xml:space="preserve">Conveying what someone said without quoting them, typically with tense and reference shifted. A grammatical operation and a rhetorical one: the reporter chooses the reporting verb.</w:t>
      </w:r>
      <w:r>
        <w:rPr>
          <w:rFonts w:ascii="Calibri" w:cs="Calibri" w:eastAsia="Calibri" w:hAnsi="Calibri"/>
          <w:color w:val="8A90A0"/>
          <w:sz w:val="13"/>
          <w:szCs w:val="13"/>
        </w:rPr>
        <w:t xml:space="preserve">   II.9.3 · 15 uses</w:t>
      </w:r>
    </w:p>
    <w:p>
      <w:pPr>
        <w:spacing w:after="20" w:before="90" w:line="280"/>
      </w:pPr>
      <w:r>
        <w:rPr>
          <w:rFonts w:ascii="Calibri" w:cs="Calibri" w:eastAsia="Calibri" w:hAnsi="Calibri"/>
          <w:b/>
          <w:bCs/>
          <w:color w:val="1F3E7C"/>
          <w:sz w:val="18"/>
          <w:szCs w:val="18"/>
        </w:rPr>
        <w:t xml:space="preserve">rubric</w:t>
      </w:r>
    </w:p>
    <w:p>
      <w:pPr>
        <w:spacing w:after="40" w:before="0" w:line="280"/>
      </w:pPr>
      <w:r>
        <w:rPr>
          <w:rFonts w:ascii="Cambria" w:cs="Cambria" w:eastAsia="Cambria" w:hAnsi="Cambria"/>
          <w:color w:val="1A1A1A"/>
          <w:sz w:val="18"/>
          <w:szCs w:val="18"/>
        </w:rPr>
        <w:t xml:space="preserve">The instrument a piece of work is marked against: named criteria, each with a descriptor of what the marker is looking for. Every assessed assignment in this programme carries one, printed in full.</w:t>
      </w:r>
      <w:r>
        <w:rPr>
          <w:rFonts w:ascii="Calibri" w:cs="Calibri" w:eastAsia="Calibri" w:hAnsi="Calibri"/>
          <w:color w:val="8A90A0"/>
          <w:sz w:val="13"/>
          <w:szCs w:val="13"/>
        </w:rPr>
        <w:t xml:space="preserve">   I.1.5 · 62 uses</w:t>
      </w:r>
    </w:p>
    <w:p>
      <w:pPr>
        <w:spacing w:after="20" w:before="90" w:line="280"/>
      </w:pPr>
      <w:r>
        <w:rPr>
          <w:rFonts w:ascii="Calibri" w:cs="Calibri" w:eastAsia="Calibri" w:hAnsi="Calibri"/>
          <w:b/>
          <w:bCs/>
          <w:color w:val="1F3E7C"/>
          <w:sz w:val="18"/>
          <w:szCs w:val="18"/>
        </w:rPr>
        <w:t xml:space="preserve">schwa</w:t>
      </w:r>
    </w:p>
    <w:p>
      <w:pPr>
        <w:spacing w:after="40" w:before="0" w:line="280"/>
      </w:pPr>
      <w:r>
        <w:rPr>
          <w:rFonts w:ascii="Cambria" w:cs="Cambria" w:eastAsia="Cambria" w:hAnsi="Cambria"/>
          <w:color w:val="1A1A1A"/>
          <w:sz w:val="18"/>
          <w:szCs w:val="18"/>
        </w:rPr>
        <w:t xml:space="preserve">The unstressed central vowel /ə/ — the commonest vowel sound in English and the one most often replaced by a full vowel by learners, which is what makes speech sound syllable-timed.</w:t>
      </w:r>
      <w:r>
        <w:rPr>
          <w:rFonts w:ascii="Calibri" w:cs="Calibri" w:eastAsia="Calibri" w:hAnsi="Calibri"/>
          <w:color w:val="8A90A0"/>
          <w:sz w:val="13"/>
          <w:szCs w:val="13"/>
        </w:rPr>
        <w:t xml:space="preserve">   I.2.2 · 1 use</w:t>
      </w:r>
    </w:p>
    <w:p>
      <w:pPr>
        <w:spacing w:after="20" w:before="90" w:line="280"/>
      </w:pPr>
      <w:r>
        <w:rPr>
          <w:rFonts w:ascii="Calibri" w:cs="Calibri" w:eastAsia="Calibri" w:hAnsi="Calibri"/>
          <w:b/>
          <w:bCs/>
          <w:color w:val="1F3E7C"/>
          <w:sz w:val="18"/>
          <w:szCs w:val="18"/>
        </w:rPr>
        <w:t xml:space="preserve">sentence stress</w:t>
      </w:r>
    </w:p>
    <w:p>
      <w:pPr>
        <w:spacing w:after="40" w:before="0" w:line="280"/>
      </w:pPr>
      <w:r>
        <w:rPr>
          <w:rFonts w:ascii="Cambria" w:cs="Cambria" w:eastAsia="Cambria" w:hAnsi="Cambria"/>
          <w:color w:val="1A1A1A"/>
          <w:sz w:val="18"/>
          <w:szCs w:val="18"/>
        </w:rPr>
        <w:t xml:space="preserve">The pattern of strong and weak syllables across a whole utterance, which in English follows meaning rather than word order. Getting it wrong is more damaging to intelligibility than getting individual sounds wrong.</w:t>
      </w:r>
      <w:r>
        <w:rPr>
          <w:rFonts w:ascii="Calibri" w:cs="Calibri" w:eastAsia="Calibri" w:hAnsi="Calibri"/>
          <w:color w:val="8A90A0"/>
          <w:sz w:val="13"/>
          <w:szCs w:val="13"/>
        </w:rPr>
        <w:t xml:space="preserve">   I.5.3 · 11 uses</w:t>
      </w:r>
    </w:p>
    <w:p>
      <w:pPr>
        <w:spacing w:after="20" w:before="90" w:line="280"/>
      </w:pPr>
      <w:r>
        <w:rPr>
          <w:rFonts w:ascii="Calibri" w:cs="Calibri" w:eastAsia="Calibri" w:hAnsi="Calibri"/>
          <w:b/>
          <w:bCs/>
          <w:color w:val="1F3E7C"/>
          <w:sz w:val="18"/>
          <w:szCs w:val="18"/>
        </w:rPr>
        <w:t xml:space="preserve">signposting</w:t>
      </w:r>
    </w:p>
    <w:p>
      <w:pPr>
        <w:spacing w:after="40" w:before="0" w:line="280"/>
      </w:pPr>
      <w:r>
        <w:rPr>
          <w:rFonts w:ascii="Cambria" w:cs="Cambria" w:eastAsia="Cambria" w:hAnsi="Cambria"/>
          <w:color w:val="1A1A1A"/>
          <w:sz w:val="18"/>
          <w:szCs w:val="18"/>
        </w:rPr>
        <w:t xml:space="preserve">Telling a reader or listener where an argument is going: "This section considers…", "Having shown that…". Explicit in academic English to a degree that surprises learners from other academic traditions.</w:t>
      </w:r>
      <w:r>
        <w:rPr>
          <w:rFonts w:ascii="Calibri" w:cs="Calibri" w:eastAsia="Calibri" w:hAnsi="Calibri"/>
          <w:color w:val="8A90A0"/>
          <w:sz w:val="13"/>
          <w:szCs w:val="13"/>
        </w:rPr>
        <w:t xml:space="preserve">   IV.6.1 · 21 uses</w:t>
      </w:r>
    </w:p>
    <w:p>
      <w:pPr>
        <w:spacing w:after="20" w:before="90" w:line="280"/>
      </w:pPr>
      <w:r>
        <w:rPr>
          <w:rFonts w:ascii="Calibri" w:cs="Calibri" w:eastAsia="Calibri" w:hAnsi="Calibri"/>
          <w:b/>
          <w:bCs/>
          <w:color w:val="1F3E7C"/>
          <w:sz w:val="18"/>
          <w:szCs w:val="18"/>
        </w:rPr>
        <w:t xml:space="preserve">subjunctive</w:t>
      </w:r>
    </w:p>
    <w:p>
      <w:pPr>
        <w:spacing w:after="40" w:before="0" w:line="280"/>
      </w:pPr>
      <w:r>
        <w:rPr>
          <w:rFonts w:ascii="Cambria" w:cs="Cambria" w:eastAsia="Cambria" w:hAnsi="Cambria"/>
          <w:color w:val="1A1A1A"/>
          <w:sz w:val="18"/>
          <w:szCs w:val="18"/>
        </w:rPr>
        <w:t xml:space="preserve">A verb form used for what is required, proposed or hypothetical rather than stated as fact — "the board recommend that he resign". Rare in everyday English and persistent in institutional writing.</w:t>
      </w:r>
      <w:r>
        <w:rPr>
          <w:rFonts w:ascii="Calibri" w:cs="Calibri" w:eastAsia="Calibri" w:hAnsi="Calibri"/>
          <w:color w:val="8A90A0"/>
          <w:sz w:val="13"/>
          <w:szCs w:val="13"/>
        </w:rPr>
        <w:t xml:space="preserve">   VI.1.2 · 25 uses</w:t>
      </w:r>
    </w:p>
    <w:p>
      <w:pPr>
        <w:spacing w:after="20" w:before="90" w:line="280"/>
      </w:pPr>
      <w:r>
        <w:rPr>
          <w:rFonts w:ascii="Calibri" w:cs="Calibri" w:eastAsia="Calibri" w:hAnsi="Calibri"/>
          <w:b/>
          <w:bCs/>
          <w:color w:val="1F3E7C"/>
          <w:sz w:val="18"/>
          <w:szCs w:val="18"/>
        </w:rPr>
        <w:t xml:space="preserve">summarising</w:t>
      </w:r>
    </w:p>
    <w:p>
      <w:pPr>
        <w:spacing w:after="40" w:before="0" w:line="280"/>
      </w:pPr>
      <w:r>
        <w:rPr>
          <w:rFonts w:ascii="Cambria" w:cs="Cambria" w:eastAsia="Cambria" w:hAnsi="Cambria"/>
          <w:color w:val="1A1A1A"/>
          <w:sz w:val="18"/>
          <w:szCs w:val="18"/>
        </w:rPr>
        <w:t xml:space="preserve">Reducing a text to its essential content in far fewer words. Requires deciding what is essential, which is why it is an analytical skill rather than a mechanical one.</w:t>
      </w:r>
      <w:r>
        <w:rPr>
          <w:rFonts w:ascii="Calibri" w:cs="Calibri" w:eastAsia="Calibri" w:hAnsi="Calibri"/>
          <w:color w:val="8A90A0"/>
          <w:sz w:val="13"/>
          <w:szCs w:val="13"/>
        </w:rPr>
        <w:t xml:space="preserve">   II.3.1 · 36 uses</w:t>
      </w:r>
    </w:p>
    <w:p>
      <w:pPr>
        <w:spacing w:after="20" w:before="90" w:line="280"/>
      </w:pPr>
      <w:r>
        <w:rPr>
          <w:rFonts w:ascii="Calibri" w:cs="Calibri" w:eastAsia="Calibri" w:hAnsi="Calibri"/>
          <w:b/>
          <w:bCs/>
          <w:color w:val="1F3E7C"/>
          <w:sz w:val="18"/>
          <w:szCs w:val="18"/>
        </w:rPr>
        <w:t xml:space="preserve">synthesis</w:t>
      </w:r>
    </w:p>
    <w:p>
      <w:pPr>
        <w:spacing w:after="40" w:before="0" w:line="280"/>
      </w:pPr>
      <w:r>
        <w:rPr>
          <w:rFonts w:ascii="Cambria" w:cs="Cambria" w:eastAsia="Cambria" w:hAnsi="Cambria"/>
          <w:color w:val="1A1A1A"/>
          <w:sz w:val="18"/>
          <w:szCs w:val="18"/>
        </w:rPr>
        <w:t xml:space="preserve">Combining several sources into a single line of argument that none of them states on its own. The step above summary, and the one most academic writing courses are actually about.</w:t>
      </w:r>
      <w:r>
        <w:rPr>
          <w:rFonts w:ascii="Calibri" w:cs="Calibri" w:eastAsia="Calibri" w:hAnsi="Calibri"/>
          <w:color w:val="8A90A0"/>
          <w:sz w:val="13"/>
          <w:szCs w:val="13"/>
        </w:rPr>
        <w:t xml:space="preserve">   IV.4.3 · 61 uses</w:t>
      </w:r>
    </w:p>
    <w:p>
      <w:pPr>
        <w:spacing w:after="20" w:before="90" w:line="280"/>
      </w:pPr>
      <w:r>
        <w:rPr>
          <w:rFonts w:ascii="Calibri" w:cs="Calibri" w:eastAsia="Calibri" w:hAnsi="Calibri"/>
          <w:b/>
          <w:bCs/>
          <w:color w:val="1F3E7C"/>
          <w:sz w:val="18"/>
          <w:szCs w:val="18"/>
        </w:rPr>
        <w:t xml:space="preserve">thesis statement</w:t>
      </w:r>
    </w:p>
    <w:p>
      <w:pPr>
        <w:spacing w:after="40" w:before="0" w:line="280"/>
      </w:pPr>
      <w:r>
        <w:rPr>
          <w:rFonts w:ascii="Cambria" w:cs="Cambria" w:eastAsia="Cambria" w:hAnsi="Cambria"/>
          <w:color w:val="1A1A1A"/>
          <w:sz w:val="18"/>
          <w:szCs w:val="18"/>
        </w:rPr>
        <w:t xml:space="preserve">The sentence in which an essay states what it will argue. A thesis that could not be disagreed with is not a thesis.</w:t>
      </w:r>
      <w:r>
        <w:rPr>
          <w:rFonts w:ascii="Calibri" w:cs="Calibri" w:eastAsia="Calibri" w:hAnsi="Calibri"/>
          <w:color w:val="8A90A0"/>
          <w:sz w:val="13"/>
          <w:szCs w:val="13"/>
        </w:rPr>
        <w:t xml:space="preserve">   III.9.2 · 10 uses</w:t>
      </w:r>
    </w:p>
    <w:p>
      <w:pPr>
        <w:spacing w:after="20" w:before="90" w:line="280"/>
      </w:pPr>
      <w:r>
        <w:rPr>
          <w:rFonts w:ascii="Calibri" w:cs="Calibri" w:eastAsia="Calibri" w:hAnsi="Calibri"/>
          <w:b/>
          <w:bCs/>
          <w:color w:val="1F3E7C"/>
          <w:sz w:val="18"/>
          <w:szCs w:val="18"/>
        </w:rPr>
        <w:t xml:space="preserve">topic sentence</w:t>
      </w:r>
    </w:p>
    <w:p>
      <w:pPr>
        <w:spacing w:after="40" w:before="0" w:line="280"/>
      </w:pPr>
      <w:r>
        <w:rPr>
          <w:rFonts w:ascii="Cambria" w:cs="Cambria" w:eastAsia="Cambria" w:hAnsi="Cambria"/>
          <w:color w:val="1A1A1A"/>
          <w:sz w:val="18"/>
          <w:szCs w:val="18"/>
        </w:rPr>
        <w:t xml:space="preserve">The sentence that states what a paragraph is about, conventionally its first. A reader should be able to follow an argument by reading topic sentences alone.</w:t>
      </w:r>
      <w:r>
        <w:rPr>
          <w:rFonts w:ascii="Calibri" w:cs="Calibri" w:eastAsia="Calibri" w:hAnsi="Calibri"/>
          <w:color w:val="8A90A0"/>
          <w:sz w:val="13"/>
          <w:szCs w:val="13"/>
        </w:rPr>
        <w:t xml:space="preserve">   III.9.1 · 17 uses</w:t>
      </w:r>
    </w:p>
    <w:p>
      <w:pPr>
        <w:spacing w:after="20" w:before="90" w:line="280"/>
      </w:pPr>
      <w:r>
        <w:rPr>
          <w:rFonts w:ascii="Calibri" w:cs="Calibri" w:eastAsia="Calibri" w:hAnsi="Calibri"/>
          <w:b/>
          <w:bCs/>
          <w:color w:val="1F3E7C"/>
          <w:sz w:val="18"/>
          <w:szCs w:val="18"/>
        </w:rPr>
        <w:t xml:space="preserve">turn-taking</w:t>
      </w:r>
    </w:p>
    <w:p>
      <w:pPr>
        <w:spacing w:after="40" w:before="0" w:line="280"/>
      </w:pPr>
      <w:r>
        <w:rPr>
          <w:rFonts w:ascii="Cambria" w:cs="Cambria" w:eastAsia="Cambria" w:hAnsi="Cambria"/>
          <w:color w:val="1A1A1A"/>
          <w:sz w:val="18"/>
          <w:szCs w:val="18"/>
        </w:rPr>
        <w:t xml:space="preserve">The management of who speaks when in a conversation — holding the floor, yielding it, coming in. Governed by conventions that differ between languages and are rarely taught explicitly.</w:t>
      </w:r>
      <w:r>
        <w:rPr>
          <w:rFonts w:ascii="Calibri" w:cs="Calibri" w:eastAsia="Calibri" w:hAnsi="Calibri"/>
          <w:color w:val="8A90A0"/>
          <w:sz w:val="13"/>
          <w:szCs w:val="13"/>
        </w:rPr>
        <w:t xml:space="preserve">   IV.5.3 · 1 use</w:t>
      </w:r>
    </w:p>
    <w:p>
      <w:pPr>
        <w:spacing w:after="20" w:before="90" w:line="280"/>
      </w:pPr>
      <w:r>
        <w:rPr>
          <w:rFonts w:ascii="Calibri" w:cs="Calibri" w:eastAsia="Calibri" w:hAnsi="Calibri"/>
          <w:b/>
          <w:bCs/>
          <w:color w:val="1F3E7C"/>
          <w:sz w:val="18"/>
          <w:szCs w:val="18"/>
        </w:rPr>
        <w:t xml:space="preserve">warrant</w:t>
      </w:r>
    </w:p>
    <w:p>
      <w:pPr>
        <w:spacing w:after="40" w:before="0" w:line="280"/>
      </w:pPr>
      <w:r>
        <w:rPr>
          <w:rFonts w:ascii="Cambria" w:cs="Cambria" w:eastAsia="Cambria" w:hAnsi="Cambria"/>
          <w:color w:val="1A1A1A"/>
          <w:sz w:val="18"/>
          <w:szCs w:val="18"/>
        </w:rPr>
        <w:t xml:space="preserve">The unstated assumption connecting evidence to a claim. Most disagreements that feel irresolvable are disagreements about a warrant neither side has stated.</w:t>
      </w:r>
      <w:r>
        <w:rPr>
          <w:rFonts w:ascii="Calibri" w:cs="Calibri" w:eastAsia="Calibri" w:hAnsi="Calibri"/>
          <w:color w:val="8A90A0"/>
          <w:sz w:val="13"/>
          <w:szCs w:val="13"/>
        </w:rPr>
        <w:t xml:space="preserve">   VI.5.1 · 10 uses</w:t>
      </w:r>
    </w:p>
    <w:p>
      <w:pPr>
        <w:spacing w:after="20" w:before="90" w:line="280"/>
      </w:pPr>
      <w:r>
        <w:rPr>
          <w:rFonts w:ascii="Calibri" w:cs="Calibri" w:eastAsia="Calibri" w:hAnsi="Calibri"/>
          <w:b/>
          <w:bCs/>
          <w:color w:val="1F3E7C"/>
          <w:sz w:val="18"/>
          <w:szCs w:val="18"/>
        </w:rPr>
        <w:t xml:space="preserve">word stress</w:t>
      </w:r>
    </w:p>
    <w:p>
      <w:pPr>
        <w:spacing w:after="40" w:before="0" w:line="280"/>
      </w:pPr>
      <w:r>
        <w:rPr>
          <w:rFonts w:ascii="Cambria" w:cs="Cambria" w:eastAsia="Cambria" w:hAnsi="Cambria"/>
          <w:color w:val="1A1A1A"/>
          <w:sz w:val="18"/>
          <w:szCs w:val="18"/>
        </w:rPr>
        <w:t xml:space="preserve">Which syllable of a word carries the main emphasis. Fixed for each English word, not predictable from spelling, and a misplaced stress can make a familiar word unrecognisable.</w:t>
      </w:r>
      <w:r>
        <w:rPr>
          <w:rFonts w:ascii="Calibri" w:cs="Calibri" w:eastAsia="Calibri" w:hAnsi="Calibri"/>
          <w:color w:val="8A90A0"/>
          <w:sz w:val="13"/>
          <w:szCs w:val="13"/>
        </w:rPr>
        <w:t xml:space="preserve">   I.5.2 · 6 uses</w:t>
      </w:r>
    </w:p>
    <w:p>
      <w:pPr>
        <w:pStyle w:val="Heading1"/>
        <w:pageBreakBefore/>
        <w:spacing w:after="140"/>
      </w:pPr>
      <w:r>
        <w:rPr>
          <w:rFonts w:ascii="Cambria" w:cs="Cambria" w:eastAsia="Cambria" w:hAnsi="Cambria"/>
          <w:b/>
          <w:bCs/>
          <w:color w:val="1F3E7C"/>
          <w:sz w:val="32"/>
          <w:szCs w:val="32"/>
        </w:rPr>
        <w:t xml:space="preserve">Routes Through the Programme</w:t>
      </w:r>
    </w:p>
    <w:p>
      <w:pPr>
        <w:spacing w:after="110" w:before="0" w:line="280"/>
      </w:pPr>
      <w:r>
        <w:rPr>
          <w:rFonts w:ascii="Cambria" w:cs="Cambria" w:eastAsia="Cambria" w:hAnsi="Cambria"/>
          <w:color w:val="1A1A1A"/>
          <w:sz w:val="21"/>
          <w:szCs w:val="21"/>
        </w:rPr>
        <w:t xml:space="preserve">Ways to move through this curriculum other than front to back — for a learner revising before an assessment, or a teacher assembling a short course from what is already written.</w:t>
      </w:r>
    </w:p>
    <w:p>
      <w:pPr>
        <w:spacing w:after="60" w:before="180" w:line="280"/>
      </w:pPr>
      <w:r>
        <w:rPr>
          <w:rFonts w:ascii="Calibri" w:cs="Calibri" w:eastAsia="Calibri" w:hAnsi="Calibri"/>
          <w:b/>
          <w:bCs/>
          <w:color w:val="1F3E7C"/>
          <w:sz w:val="17"/>
          <w:szCs w:val="17"/>
        </w:rPr>
        <w:t xml:space="preserve">The strands that are not routes</w:t>
      </w:r>
    </w:p>
    <w:p>
      <w:pPr>
        <w:spacing w:after="60" w:before="0" w:line="280"/>
      </w:pPr>
      <w:r>
        <w:rPr>
          <w:rFonts w:ascii="Cambria" w:cs="Cambria" w:eastAsia="Cambria" w:hAnsi="Cambria"/>
          <w:color w:val="1A1A1A"/>
          <w:sz w:val="18"/>
          <w:szCs w:val="18"/>
        </w:rPr>
        <w:t xml:space="preserve">Five strand routes were built for this section and four were withdrawn, because when they were set they were identical to one another and to the contents list. Of the 114 teaching lessons in the programme, these carry the named stage in question:</w:t>
      </w:r>
    </w:p>
    <w:p>
      <w:pPr>
        <w:spacing w:after="20" w:before="0" w:line="280"/>
        <w:ind w:left="200"/>
      </w:pPr>
      <w:r>
        <w:rPr>
          <w:rFonts w:ascii="Calibri" w:cs="Calibri" w:eastAsia="Calibri" w:hAnsi="Calibri"/>
          <w:color w:val="4B5768"/>
          <w:sz w:val="15"/>
          <w:szCs w:val="15"/>
        </w:rPr>
        <w:t xml:space="preserve">vocabulary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communication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reading and writing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pronunciation  </w:t>
      </w:r>
      <w:r>
        <w:rPr>
          <w:rFonts w:ascii="Calibri" w:cs="Calibri" w:eastAsia="Calibri" w:hAnsi="Calibri"/>
          <w:b/>
          <w:bCs/>
          <w:color w:val="1F3E7C"/>
          <w:sz w:val="15"/>
          <w:szCs w:val="15"/>
        </w:rPr>
        <w:t xml:space="preserve">114 of 114  (100%)</w:t>
      </w:r>
    </w:p>
    <w:p>
      <w:pPr>
        <w:spacing w:after="60" w:before="80" w:line="280"/>
      </w:pPr>
      <w:r>
        <w:rPr>
          <w:rFonts w:ascii="Cambria" w:cs="Cambria" w:eastAsia="Cambria" w:hAnsi="Cambria"/>
          <w:color w:val="1A1A1A"/>
          <w:sz w:val="18"/>
          <w:szCs w:val="18"/>
        </w:rPr>
        <w:t xml:space="preserve">A filter that selects everything is not a route, and four pages of references saying so would have been apparatus concealing a finding rather than carrying one. Figure 3 sets out the same measurement across every named stage in the book.</w:t>
      </w:r>
    </w:p>
    <w:p>
      <w:pPr>
        <w:spacing w:after="120" w:before="0" w:line="280"/>
      </w:pPr>
      <w:r>
        <w:rPr>
          <w:rFonts w:ascii="Cambria" w:cs="Cambria" w:eastAsia="Cambria" w:hAnsi="Cambria"/>
          <w:color w:val="1A1A1A"/>
          <w:sz w:val="18"/>
          <w:szCs w:val="18"/>
        </w:rPr>
        <w:t xml:space="preserve">There is also no grammar route. Across all 294 authored items the curriculum names a grammar stage exactly once — VI.10.1, grammar consolidated across level vi — which is a revision summary of what has already been taught rather than a strand running through the book. Assembling one from the rest would mean deciding which of the language points each lesson teaches counts as grammar: a subject-matter judgement for the Board of Academic Standards and Curriculum Excellence, not an editorial one.</w:t>
      </w:r>
    </w:p>
    <w:p>
      <w:pPr>
        <w:spacing w:after="20" w:before="180" w:line="280"/>
      </w:pPr>
      <w:r>
        <w:rPr>
          <w:rFonts w:ascii="Calibri" w:cs="Calibri" w:eastAsia="Calibri" w:hAnsi="Calibri"/>
          <w:b/>
          <w:bCs/>
          <w:color w:val="1F3E7C"/>
          <w:sz w:val="19"/>
          <w:szCs w:val="19"/>
        </w:rPr>
        <w:t xml:space="preserve">The collocation and discourse route</w:t>
      </w:r>
      <w:r>
        <w:rPr>
          <w:rFonts w:ascii="Calibri" w:cs="Calibri" w:eastAsia="Calibri" w:hAnsi="Calibri"/>
          <w:color w:val="6B7280"/>
          <w:sz w:val="14"/>
          <w:szCs w:val="14"/>
        </w:rPr>
        <w:t xml:space="preserve">   56 of 294 items</w:t>
      </w:r>
    </w:p>
    <w:p>
      <w:pPr>
        <w:spacing w:after="60" w:before="0" w:line="280"/>
      </w:pPr>
      <w:r>
        <w:rPr>
          <w:rFonts w:ascii="Cambria" w:cs="Cambria" w:eastAsia="Cambria" w:hAnsi="Cambria"/>
          <w:color w:val="4B5768"/>
          <w:sz w:val="17"/>
          <w:szCs w:val="17"/>
        </w:rPr>
        <w:t xml:space="preserve">Items that teach language as chunks rather than as words: phrasal verbs, collocations and the discourse markers that hold an argument together. These are set out in the module overviews rather than inside the teaching lessons, which is why they are easy to miss when reading straight through.</w:t>
      </w:r>
    </w:p>
    <w:p>
      <w:pPr>
        <w:spacing w:after="60" w:before="0" w:line="280"/>
      </w:pPr>
      <w:r>
        <w:rPr>
          <w:rFonts w:ascii="Cambria" w:cs="Cambria" w:eastAsia="Cambria" w:hAnsi="Cambria"/>
          <w:color w:val="1A1A1A"/>
          <w:sz w:val="18"/>
          <w:szCs w:val="18"/>
        </w:rPr>
        <w:t xml:space="preserve">It is taught in the opening item of 56 of the 60 modules. The 4 without it are III.10, IV.10, V.10, VI.10 — the review and consolidation module at the end of those levels. Because every one of those items is the module opener, the route is the module list, and it is stated here rather than tabulated.</w:t>
      </w:r>
    </w:p>
    <w:p>
      <w:pPr>
        <w:spacing w:after="60" w:before="200" w:line="280"/>
      </w:pPr>
      <w:r>
        <w:rPr>
          <w:rFonts w:ascii="Calibri" w:cs="Calibri" w:eastAsia="Calibri" w:hAnsi="Calibri"/>
          <w:b/>
          <w:bCs/>
          <w:color w:val="1F3E7C"/>
          <w:sz w:val="17"/>
          <w:szCs w:val="17"/>
        </w:rPr>
        <w:t xml:space="preserve">The revision route</w:t>
      </w:r>
    </w:p>
    <w:p>
      <w:pPr>
        <w:spacing w:after="80" w:before="0" w:line="280"/>
      </w:pPr>
      <w:r>
        <w:rPr>
          <w:rFonts w:ascii="Cambria" w:cs="Cambria" w:eastAsia="Cambria" w:hAnsi="Cambria"/>
          <w:color w:val="1A1A1A"/>
          <w:sz w:val="18"/>
          <w:szCs w:val="18"/>
        </w:rPr>
        <w:t xml:space="preserve">Before each assessed quiz, what the module’s own lessons send the class back to — the union of what that module’s revision and prerequisite stages already name, outside the module itself.</w:t>
      </w:r>
    </w:p>
    <w:p>
      <w:pPr>
        <w:spacing w:after="50" w:before="160" w:line="280"/>
      </w:pPr>
      <w:r>
        <w:rPr>
          <w:rFonts w:ascii="Calibri" w:cs="Calibri" w:eastAsia="Calibri" w:hAnsi="Calibri"/>
          <w:b/>
          <w:bCs/>
          <w:caps/>
          <w:color w:val="1B2F5C"/>
          <w:spacing w:val="60"/>
          <w:sz w:val="15"/>
          <w:szCs w:val="15"/>
        </w:rPr>
        <w:t xml:space="preserve">Level I · Foundation Programme · CEFR A1</w:t>
      </w:r>
    </w:p>
    <w:p>
      <w:pPr>
        <w:spacing w:after="25" w:before="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8"/>
          <w:szCs w:val="18"/>
        </w:rPr>
        <w:t xml:space="preserve">Module 1: Meeting People  </w:t>
      </w:r>
      <w:r>
        <w:rPr>
          <w:rFonts w:ascii="Calibri" w:cs="Calibri" w:eastAsia="Calibri" w:hAnsi="Calibri"/>
          <w:color w:val="6B7280"/>
          <w:sz w:val="14"/>
          <w:szCs w:val="14"/>
        </w:rPr>
        <w:t xml:space="preserve">return to —</w:t>
      </w:r>
      <w:r>
        <w:rPr>
          <w:rFonts w:ascii="Calibri" w:cs="Calibri" w:eastAsia="Calibri" w:hAnsi="Calibri"/>
          <w:color w:val="8A90A0"/>
          <w:sz w:val="14"/>
          <w:szCs w:val="14"/>
        </w:rPr>
        <w:t xml:space="preserve">   before I.1.4 · I.1.5</w:t>
      </w:r>
    </w:p>
    <w:p>
      <w:pPr>
        <w:spacing w:after="25" w:before="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8"/>
          <w:szCs w:val="18"/>
        </w:rPr>
        <w:t xml:space="preserve">Module 2: Everyday Objects &amp; Places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I.2.4 · I.2.5</w:t>
      </w:r>
    </w:p>
    <w:p>
      <w:pPr>
        <w:spacing w:after="25" w:before="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8"/>
          <w:szCs w:val="18"/>
        </w:rPr>
        <w:t xml:space="preserve">Module 3: Family &amp; Routines  </w:t>
      </w:r>
      <w:r>
        <w:rPr>
          <w:rFonts w:ascii="Calibri" w:cs="Calibri" w:eastAsia="Calibri" w:hAnsi="Calibri"/>
          <w:color w:val="6B7280"/>
          <w:sz w:val="14"/>
          <w:szCs w:val="14"/>
        </w:rPr>
        <w:t xml:space="preserve">return to I.2 · I.1</w:t>
      </w:r>
      <w:r>
        <w:rPr>
          <w:rFonts w:ascii="Calibri" w:cs="Calibri" w:eastAsia="Calibri" w:hAnsi="Calibri"/>
          <w:color w:val="8A90A0"/>
          <w:sz w:val="14"/>
          <w:szCs w:val="14"/>
        </w:rPr>
        <w:t xml:space="preserve">   before I.3.4 · I.3.5</w:t>
      </w:r>
    </w:p>
    <w:p>
      <w:pPr>
        <w:spacing w:after="25" w:before="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8"/>
          <w:szCs w:val="18"/>
        </w:rPr>
        <w:t xml:space="preserve">Module 4: Food &amp; Shopping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I.4.4 · I.4.5</w:t>
      </w:r>
    </w:p>
    <w:p>
      <w:pPr>
        <w:spacing w:after="25" w:before="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8"/>
          <w:szCs w:val="18"/>
        </w:rPr>
        <w:t xml:space="preserve">Module 5: Around Town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I.5.4 · I.5.5</w:t>
      </w:r>
    </w:p>
    <w:p>
      <w:pPr>
        <w:spacing w:after="25" w:before="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8"/>
          <w:szCs w:val="18"/>
        </w:rPr>
        <w:t xml:space="preserve">Module 6: Describing People &amp; Things  </w:t>
      </w:r>
      <w:r>
        <w:rPr>
          <w:rFonts w:ascii="Calibri" w:cs="Calibri" w:eastAsia="Calibri" w:hAnsi="Calibri"/>
          <w:color w:val="6B7280"/>
          <w:sz w:val="14"/>
          <w:szCs w:val="14"/>
        </w:rPr>
        <w:t xml:space="preserve">return to I.3 · I.1</w:t>
      </w:r>
      <w:r>
        <w:rPr>
          <w:rFonts w:ascii="Calibri" w:cs="Calibri" w:eastAsia="Calibri" w:hAnsi="Calibri"/>
          <w:color w:val="8A90A0"/>
          <w:sz w:val="14"/>
          <w:szCs w:val="14"/>
        </w:rPr>
        <w:t xml:space="preserve">   before I.6.4 · I.6.5</w:t>
      </w:r>
    </w:p>
    <w:p>
      <w:pPr>
        <w:spacing w:after="25" w:before="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8"/>
          <w:szCs w:val="18"/>
        </w:rPr>
        <w:t xml:space="preserve">Module 7: Past Experiences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I.7.4 · I.7.5</w:t>
      </w:r>
    </w:p>
    <w:p>
      <w:pPr>
        <w:spacing w:after="25" w:before="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8"/>
          <w:szCs w:val="18"/>
        </w:rPr>
        <w:t xml:space="preserve">Module 8: Plans &amp; Abilities  </w:t>
      </w:r>
      <w:r>
        <w:rPr>
          <w:rFonts w:ascii="Calibri" w:cs="Calibri" w:eastAsia="Calibri" w:hAnsi="Calibri"/>
          <w:color w:val="6B7280"/>
          <w:sz w:val="14"/>
          <w:szCs w:val="14"/>
        </w:rPr>
        <w:t xml:space="preserve">return to I.1 · I.3</w:t>
      </w:r>
      <w:r>
        <w:rPr>
          <w:rFonts w:ascii="Calibri" w:cs="Calibri" w:eastAsia="Calibri" w:hAnsi="Calibri"/>
          <w:color w:val="8A90A0"/>
          <w:sz w:val="14"/>
          <w:szCs w:val="14"/>
        </w:rPr>
        <w:t xml:space="preserve">   before I.8.4 · I.8.5</w:t>
      </w:r>
    </w:p>
    <w:p>
      <w:pPr>
        <w:spacing w:after="25" w:before="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8"/>
          <w:szCs w:val="18"/>
        </w:rPr>
        <w:t xml:space="preserve">Module 9: Health &amp; Feelings  </w:t>
      </w:r>
      <w:r>
        <w:rPr>
          <w:rFonts w:ascii="Calibri" w:cs="Calibri" w:eastAsia="Calibri" w:hAnsi="Calibri"/>
          <w:color w:val="6B7280"/>
          <w:sz w:val="14"/>
          <w:szCs w:val="14"/>
        </w:rPr>
        <w:t xml:space="preserve">return to I.3 · I.6</w:t>
      </w:r>
      <w:r>
        <w:rPr>
          <w:rFonts w:ascii="Calibri" w:cs="Calibri" w:eastAsia="Calibri" w:hAnsi="Calibri"/>
          <w:color w:val="8A90A0"/>
          <w:sz w:val="14"/>
          <w:szCs w:val="14"/>
        </w:rPr>
        <w:t xml:space="preserve">   before I.9.4 · I.9.5</w:t>
      </w:r>
    </w:p>
    <w:p>
      <w:pPr>
        <w:spacing w:after="25" w:before="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I.10.3 · I.10.4</w:t>
      </w:r>
    </w:p>
    <w:p>
      <w:pPr>
        <w:spacing w:after="50" w:before="160" w:line="280"/>
      </w:pPr>
      <w:r>
        <w:rPr>
          <w:rFonts w:ascii="Calibri" w:cs="Calibri" w:eastAsia="Calibri" w:hAnsi="Calibri"/>
          <w:b/>
          <w:bCs/>
          <w:caps/>
          <w:color w:val="003844"/>
          <w:spacing w:val="60"/>
          <w:sz w:val="15"/>
          <w:szCs w:val="15"/>
        </w:rPr>
        <w:t xml:space="preserve">Level II · Elementary Programme · CEFR A2</w:t>
      </w:r>
    </w:p>
    <w:p>
      <w:pPr>
        <w:spacing w:after="25" w:before="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8"/>
          <w:szCs w:val="18"/>
        </w:rPr>
        <w:t xml:space="preserve">Module 1: Life Stories  </w:t>
      </w:r>
      <w:r>
        <w:rPr>
          <w:rFonts w:ascii="Calibri" w:cs="Calibri" w:eastAsia="Calibri" w:hAnsi="Calibri"/>
          <w:color w:val="6B7280"/>
          <w:sz w:val="14"/>
          <w:szCs w:val="14"/>
        </w:rPr>
        <w:t xml:space="preserve">return to I.7 · I.3</w:t>
      </w:r>
      <w:r>
        <w:rPr>
          <w:rFonts w:ascii="Calibri" w:cs="Calibri" w:eastAsia="Calibri" w:hAnsi="Calibri"/>
          <w:color w:val="8A90A0"/>
          <w:sz w:val="14"/>
          <w:szCs w:val="14"/>
        </w:rPr>
        <w:t xml:space="preserve">   before II.1.4 · II.1.5</w:t>
      </w:r>
    </w:p>
    <w:p>
      <w:pPr>
        <w:spacing w:after="25" w:before="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8"/>
          <w:szCs w:val="18"/>
        </w:rPr>
        <w:t xml:space="preserve">Module 2: Travel &amp; Transport  </w:t>
      </w:r>
      <w:r>
        <w:rPr>
          <w:rFonts w:ascii="Calibri" w:cs="Calibri" w:eastAsia="Calibri" w:hAnsi="Calibri"/>
          <w:color w:val="6B7280"/>
          <w:sz w:val="14"/>
          <w:szCs w:val="14"/>
        </w:rPr>
        <w:t xml:space="preserve">return to I.6 · I.4</w:t>
      </w:r>
      <w:r>
        <w:rPr>
          <w:rFonts w:ascii="Calibri" w:cs="Calibri" w:eastAsia="Calibri" w:hAnsi="Calibri"/>
          <w:color w:val="8A90A0"/>
          <w:sz w:val="14"/>
          <w:szCs w:val="14"/>
        </w:rPr>
        <w:t xml:space="preserve">   before II.2.4 · II.2.5</w:t>
      </w:r>
    </w:p>
    <w:p>
      <w:pPr>
        <w:spacing w:after="25" w:before="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8"/>
          <w:szCs w:val="18"/>
        </w:rPr>
        <w:t xml:space="preserve">Module 3: Work &amp; Study  </w:t>
      </w:r>
      <w:r>
        <w:rPr>
          <w:rFonts w:ascii="Calibri" w:cs="Calibri" w:eastAsia="Calibri" w:hAnsi="Calibri"/>
          <w:color w:val="6B7280"/>
          <w:sz w:val="14"/>
          <w:szCs w:val="14"/>
        </w:rPr>
        <w:t xml:space="preserve">return to I.3 · II.1 · I.8</w:t>
      </w:r>
      <w:r>
        <w:rPr>
          <w:rFonts w:ascii="Calibri" w:cs="Calibri" w:eastAsia="Calibri" w:hAnsi="Calibri"/>
          <w:color w:val="8A90A0"/>
          <w:sz w:val="14"/>
          <w:szCs w:val="14"/>
        </w:rPr>
        <w:t xml:space="preserve">   before II.3.4 · II.3.5</w:t>
      </w:r>
    </w:p>
    <w:p>
      <w:pPr>
        <w:spacing w:after="25" w:before="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8"/>
          <w:szCs w:val="18"/>
        </w:rPr>
        <w:t xml:space="preserve">Module 4: Likes, Dislikes &amp; Opinions  </w:t>
      </w:r>
      <w:r>
        <w:rPr>
          <w:rFonts w:ascii="Calibri" w:cs="Calibri" w:eastAsia="Calibri" w:hAnsi="Calibri"/>
          <w:color w:val="6B7280"/>
          <w:sz w:val="14"/>
          <w:szCs w:val="14"/>
        </w:rPr>
        <w:t xml:space="preserve">return to I.8 · I.5</w:t>
      </w:r>
      <w:r>
        <w:rPr>
          <w:rFonts w:ascii="Calibri" w:cs="Calibri" w:eastAsia="Calibri" w:hAnsi="Calibri"/>
          <w:color w:val="8A90A0"/>
          <w:sz w:val="14"/>
          <w:szCs w:val="14"/>
        </w:rPr>
        <w:t xml:space="preserve">   before II.4.4 · II.4.5</w:t>
      </w:r>
    </w:p>
    <w:p>
      <w:pPr>
        <w:spacing w:after="25" w:before="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8"/>
          <w:szCs w:val="18"/>
        </w:rPr>
        <w:t xml:space="preserve">Module 5: Making Plans  </w:t>
      </w:r>
      <w:r>
        <w:rPr>
          <w:rFonts w:ascii="Calibri" w:cs="Calibri" w:eastAsia="Calibri" w:hAnsi="Calibri"/>
          <w:color w:val="6B7280"/>
          <w:sz w:val="14"/>
          <w:szCs w:val="14"/>
        </w:rPr>
        <w:t xml:space="preserve">return to I.8 · II.3 · I.3</w:t>
      </w:r>
      <w:r>
        <w:rPr>
          <w:rFonts w:ascii="Calibri" w:cs="Calibri" w:eastAsia="Calibri" w:hAnsi="Calibri"/>
          <w:color w:val="8A90A0"/>
          <w:sz w:val="14"/>
          <w:szCs w:val="14"/>
        </w:rPr>
        <w:t xml:space="preserve">   before II.5.4 · II.5.5</w:t>
      </w:r>
    </w:p>
    <w:p>
      <w:pPr>
        <w:spacing w:after="25" w:before="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8"/>
          <w:szCs w:val="18"/>
        </w:rPr>
        <w:t xml:space="preserve">Module 6: Homes &amp; Neighbourhoods  </w:t>
      </w:r>
      <w:r>
        <w:rPr>
          <w:rFonts w:ascii="Calibri" w:cs="Calibri" w:eastAsia="Calibri" w:hAnsi="Calibri"/>
          <w:color w:val="6B7280"/>
          <w:sz w:val="14"/>
          <w:szCs w:val="14"/>
        </w:rPr>
        <w:t xml:space="preserve">return to I.2 · II.1 · II.2 · I.5</w:t>
      </w:r>
      <w:r>
        <w:rPr>
          <w:rFonts w:ascii="Calibri" w:cs="Calibri" w:eastAsia="Calibri" w:hAnsi="Calibri"/>
          <w:color w:val="8A90A0"/>
          <w:sz w:val="14"/>
          <w:szCs w:val="14"/>
        </w:rPr>
        <w:t xml:space="preserve">   before II.6.4 · II.6.5</w:t>
      </w:r>
    </w:p>
    <w:p>
      <w:pPr>
        <w:spacing w:after="25" w:before="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8"/>
          <w:szCs w:val="18"/>
        </w:rPr>
        <w:t xml:space="preserve">Module 7: Food, Health &amp; Habits  </w:t>
      </w:r>
      <w:r>
        <w:rPr>
          <w:rFonts w:ascii="Calibri" w:cs="Calibri" w:eastAsia="Calibri" w:hAnsi="Calibri"/>
          <w:color w:val="6B7280"/>
          <w:sz w:val="14"/>
          <w:szCs w:val="14"/>
        </w:rPr>
        <w:t xml:space="preserve">return to I.3 · I.9</w:t>
      </w:r>
      <w:r>
        <w:rPr>
          <w:rFonts w:ascii="Calibri" w:cs="Calibri" w:eastAsia="Calibri" w:hAnsi="Calibri"/>
          <w:color w:val="8A90A0"/>
          <w:sz w:val="14"/>
          <w:szCs w:val="14"/>
        </w:rPr>
        <w:t xml:space="preserve">   before II.7.4 · II.7.5</w:t>
      </w:r>
    </w:p>
    <w:p>
      <w:pPr>
        <w:spacing w:after="25" w:before="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8"/>
          <w:szCs w:val="18"/>
        </w:rPr>
        <w:t xml:space="preserve">Module 8: Shopping &amp; Services  </w:t>
      </w:r>
      <w:r>
        <w:rPr>
          <w:rFonts w:ascii="Calibri" w:cs="Calibri" w:eastAsia="Calibri" w:hAnsi="Calibri"/>
          <w:color w:val="6B7280"/>
          <w:sz w:val="14"/>
          <w:szCs w:val="14"/>
        </w:rPr>
        <w:t xml:space="preserve">return to I.7 · II.4</w:t>
      </w:r>
      <w:r>
        <w:rPr>
          <w:rFonts w:ascii="Calibri" w:cs="Calibri" w:eastAsia="Calibri" w:hAnsi="Calibri"/>
          <w:color w:val="8A90A0"/>
          <w:sz w:val="14"/>
          <w:szCs w:val="14"/>
        </w:rPr>
        <w:t xml:space="preserve">   before II.8.4 · II.8.5</w:t>
      </w:r>
    </w:p>
    <w:p>
      <w:pPr>
        <w:spacing w:after="25" w:before="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8"/>
          <w:szCs w:val="18"/>
        </w:rPr>
        <w:t xml:space="preserve">Module 9: Telling Stories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II.9.4 · II.9.5</w:t>
      </w:r>
    </w:p>
    <w:p>
      <w:pPr>
        <w:spacing w:after="25" w:before="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II.10.3 · II.10.4</w:t>
      </w:r>
    </w:p>
    <w:p>
      <w:pPr>
        <w:spacing w:after="50" w:before="160" w:line="280"/>
      </w:pPr>
      <w:r>
        <w:rPr>
          <w:rFonts w:ascii="Calibri" w:cs="Calibri" w:eastAsia="Calibri" w:hAnsi="Calibri"/>
          <w:b/>
          <w:bCs/>
          <w:caps/>
          <w:color w:val="003D22"/>
          <w:spacing w:val="60"/>
          <w:sz w:val="15"/>
          <w:szCs w:val="15"/>
        </w:rPr>
        <w:t xml:space="preserve">Level III · Intermediate Programme · CEFR B1</w:t>
      </w:r>
    </w:p>
    <w:p>
      <w:pPr>
        <w:spacing w:after="25" w:before="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8"/>
          <w:szCs w:val="18"/>
        </w:rPr>
        <w:t xml:space="preserve">Module 1: Present Perfect &amp; Life Experience  </w:t>
      </w:r>
      <w:r>
        <w:rPr>
          <w:rFonts w:ascii="Calibri" w:cs="Calibri" w:eastAsia="Calibri" w:hAnsi="Calibri"/>
          <w:color w:val="6B7280"/>
          <w:sz w:val="14"/>
          <w:szCs w:val="14"/>
        </w:rPr>
        <w:t xml:space="preserve">return to II.1 · I.7 · II.9</w:t>
      </w:r>
      <w:r>
        <w:rPr>
          <w:rFonts w:ascii="Calibri" w:cs="Calibri" w:eastAsia="Calibri" w:hAnsi="Calibri"/>
          <w:color w:val="8A90A0"/>
          <w:sz w:val="14"/>
          <w:szCs w:val="14"/>
        </w:rPr>
        <w:t xml:space="preserve">   before III.1.4 · III.1.5</w:t>
      </w:r>
    </w:p>
    <w:p>
      <w:pPr>
        <w:spacing w:after="25" w:before="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8"/>
          <w:szCs w:val="18"/>
        </w:rPr>
        <w:t xml:space="preserve">Module 2: Education &amp; Learning  </w:t>
      </w:r>
      <w:r>
        <w:rPr>
          <w:rFonts w:ascii="Calibri" w:cs="Calibri" w:eastAsia="Calibri" w:hAnsi="Calibri"/>
          <w:color w:val="6B7280"/>
          <w:sz w:val="14"/>
          <w:szCs w:val="14"/>
        </w:rPr>
        <w:t xml:space="preserve">return to III.1 · I.3</w:t>
      </w:r>
      <w:r>
        <w:rPr>
          <w:rFonts w:ascii="Calibri" w:cs="Calibri" w:eastAsia="Calibri" w:hAnsi="Calibri"/>
          <w:color w:val="8A90A0"/>
          <w:sz w:val="14"/>
          <w:szCs w:val="14"/>
        </w:rPr>
        <w:t xml:space="preserve">   before III.2.4 · III.2.5</w:t>
      </w:r>
    </w:p>
    <w:p>
      <w:pPr>
        <w:spacing w:after="25" w:before="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8"/>
          <w:szCs w:val="18"/>
        </w:rPr>
        <w:t xml:space="preserve">Module 3: Work, Careers &amp; Entrepreneurship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III.3.4 · III.3.5</w:t>
      </w:r>
    </w:p>
    <w:p>
      <w:pPr>
        <w:spacing w:after="25" w:before="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8"/>
          <w:szCs w:val="18"/>
        </w:rPr>
        <w:t xml:space="preserve">Module 4: Opinions &amp; Debate  </w:t>
      </w:r>
      <w:r>
        <w:rPr>
          <w:rFonts w:ascii="Calibri" w:cs="Calibri" w:eastAsia="Calibri" w:hAnsi="Calibri"/>
          <w:color w:val="6B7280"/>
          <w:sz w:val="14"/>
          <w:szCs w:val="14"/>
        </w:rPr>
        <w:t xml:space="preserve">return to II.4</w:t>
      </w:r>
      <w:r>
        <w:rPr>
          <w:rFonts w:ascii="Calibri" w:cs="Calibri" w:eastAsia="Calibri" w:hAnsi="Calibri"/>
          <w:color w:val="8A90A0"/>
          <w:sz w:val="14"/>
          <w:szCs w:val="14"/>
        </w:rPr>
        <w:t xml:space="preserve">   before III.4.4 · III.4.5</w:t>
      </w:r>
    </w:p>
    <w:p>
      <w:pPr>
        <w:spacing w:after="25" w:before="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8"/>
          <w:szCs w:val="18"/>
        </w:rPr>
        <w:t xml:space="preserve">Module 5: Environment, Ethics &amp; Global Citizenship  </w:t>
      </w:r>
      <w:r>
        <w:rPr>
          <w:rFonts w:ascii="Calibri" w:cs="Calibri" w:eastAsia="Calibri" w:hAnsi="Calibri"/>
          <w:color w:val="6B7280"/>
          <w:sz w:val="14"/>
          <w:szCs w:val="14"/>
        </w:rPr>
        <w:t xml:space="preserve">return to I.3 · II.4 · I.7</w:t>
      </w:r>
      <w:r>
        <w:rPr>
          <w:rFonts w:ascii="Calibri" w:cs="Calibri" w:eastAsia="Calibri" w:hAnsi="Calibri"/>
          <w:color w:val="8A90A0"/>
          <w:sz w:val="14"/>
          <w:szCs w:val="14"/>
        </w:rPr>
        <w:t xml:space="preserve">   before III.5.4 · III.5.5</w:t>
      </w:r>
    </w:p>
    <w:p>
      <w:pPr>
        <w:spacing w:after="25" w:before="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8"/>
          <w:szCs w:val="18"/>
        </w:rPr>
        <w:t xml:space="preserve">Module 6: Technology &amp; Media  </w:t>
      </w:r>
      <w:r>
        <w:rPr>
          <w:rFonts w:ascii="Calibri" w:cs="Calibri" w:eastAsia="Calibri" w:hAnsi="Calibri"/>
          <w:color w:val="6B7280"/>
          <w:sz w:val="14"/>
          <w:szCs w:val="14"/>
        </w:rPr>
        <w:t xml:space="preserve">return to I.7 · II.4 · III.4</w:t>
      </w:r>
      <w:r>
        <w:rPr>
          <w:rFonts w:ascii="Calibri" w:cs="Calibri" w:eastAsia="Calibri" w:hAnsi="Calibri"/>
          <w:color w:val="8A90A0"/>
          <w:sz w:val="14"/>
          <w:szCs w:val="14"/>
        </w:rPr>
        <w:t xml:space="preserve">   before III.6.4 · III.6.5</w:t>
      </w:r>
    </w:p>
    <w:p>
      <w:pPr>
        <w:spacing w:after="25" w:before="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8"/>
          <w:szCs w:val="18"/>
        </w:rPr>
        <w:t xml:space="preserve">Module 7: Health, Body &amp; Mind  </w:t>
      </w:r>
      <w:r>
        <w:rPr>
          <w:rFonts w:ascii="Calibri" w:cs="Calibri" w:eastAsia="Calibri" w:hAnsi="Calibri"/>
          <w:color w:val="6B7280"/>
          <w:sz w:val="14"/>
          <w:szCs w:val="14"/>
        </w:rPr>
        <w:t xml:space="preserve">return to III.3 · III.1</w:t>
      </w:r>
      <w:r>
        <w:rPr>
          <w:rFonts w:ascii="Calibri" w:cs="Calibri" w:eastAsia="Calibri" w:hAnsi="Calibri"/>
          <w:color w:val="8A90A0"/>
          <w:sz w:val="14"/>
          <w:szCs w:val="14"/>
        </w:rPr>
        <w:t xml:space="preserve">   before III.7.4 · III.7.5</w:t>
      </w:r>
    </w:p>
    <w:p>
      <w:pPr>
        <w:spacing w:after="25" w:before="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8"/>
          <w:szCs w:val="18"/>
        </w:rPr>
        <w:t xml:space="preserve">Module 8: Travel &amp; Culture  </w:t>
      </w:r>
      <w:r>
        <w:rPr>
          <w:rFonts w:ascii="Calibri" w:cs="Calibri" w:eastAsia="Calibri" w:hAnsi="Calibri"/>
          <w:color w:val="6B7280"/>
          <w:sz w:val="14"/>
          <w:szCs w:val="14"/>
        </w:rPr>
        <w:t xml:space="preserve">return to III.3 · III.4</w:t>
      </w:r>
      <w:r>
        <w:rPr>
          <w:rFonts w:ascii="Calibri" w:cs="Calibri" w:eastAsia="Calibri" w:hAnsi="Calibri"/>
          <w:color w:val="8A90A0"/>
          <w:sz w:val="14"/>
          <w:szCs w:val="14"/>
        </w:rPr>
        <w:t xml:space="preserve">   before III.8.4 · III.8.5</w:t>
      </w:r>
    </w:p>
    <w:p>
      <w:pPr>
        <w:spacing w:after="25" w:before="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8"/>
          <w:szCs w:val="18"/>
        </w:rPr>
        <w:t xml:space="preserve">Module 9: Academic Foundations  </w:t>
      </w:r>
      <w:r>
        <w:rPr>
          <w:rFonts w:ascii="Calibri" w:cs="Calibri" w:eastAsia="Calibri" w:hAnsi="Calibri"/>
          <w:color w:val="6B7280"/>
          <w:sz w:val="14"/>
          <w:szCs w:val="14"/>
        </w:rPr>
        <w:t xml:space="preserve">return to III.2 · III.3 · III.6</w:t>
      </w:r>
      <w:r>
        <w:rPr>
          <w:rFonts w:ascii="Calibri" w:cs="Calibri" w:eastAsia="Calibri" w:hAnsi="Calibri"/>
          <w:color w:val="8A90A0"/>
          <w:sz w:val="14"/>
          <w:szCs w:val="14"/>
        </w:rPr>
        <w:t xml:space="preserve">   before III.9.4 · III.9.5</w:t>
      </w:r>
    </w:p>
    <w:p>
      <w:pPr>
        <w:spacing w:after="25" w:before="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III.1</w:t>
      </w:r>
      <w:r>
        <w:rPr>
          <w:rFonts w:ascii="Calibri" w:cs="Calibri" w:eastAsia="Calibri" w:hAnsi="Calibri"/>
          <w:color w:val="8A90A0"/>
          <w:sz w:val="14"/>
          <w:szCs w:val="14"/>
        </w:rPr>
        <w:t xml:space="preserve">   before III.10.3 · III.10.4</w:t>
      </w:r>
    </w:p>
    <w:p>
      <w:pPr>
        <w:spacing w:after="50" w:before="160" w:line="280"/>
      </w:pPr>
      <w:r>
        <w:rPr>
          <w:rFonts w:ascii="Calibri" w:cs="Calibri" w:eastAsia="Calibri" w:hAnsi="Calibri"/>
          <w:b/>
          <w:bCs/>
          <w:caps/>
          <w:color w:val="442C00"/>
          <w:spacing w:val="60"/>
          <w:sz w:val="15"/>
          <w:szCs w:val="15"/>
        </w:rPr>
        <w:t xml:space="preserve">Level IV · Upper Intermediate Programme · CEFR B2</w:t>
      </w:r>
    </w:p>
    <w:p>
      <w:pPr>
        <w:spacing w:after="25" w:before="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8"/>
          <w:szCs w:val="18"/>
        </w:rPr>
        <w:t xml:space="preserve">Module 1: Advanced Present &amp; Past Systems  </w:t>
      </w:r>
      <w:r>
        <w:rPr>
          <w:rFonts w:ascii="Calibri" w:cs="Calibri" w:eastAsia="Calibri" w:hAnsi="Calibri"/>
          <w:color w:val="6B7280"/>
          <w:sz w:val="14"/>
          <w:szCs w:val="14"/>
        </w:rPr>
        <w:t xml:space="preserve">return to II.1 · III.1 · III.2</w:t>
      </w:r>
      <w:r>
        <w:rPr>
          <w:rFonts w:ascii="Calibri" w:cs="Calibri" w:eastAsia="Calibri" w:hAnsi="Calibri"/>
          <w:color w:val="8A90A0"/>
          <w:sz w:val="14"/>
          <w:szCs w:val="14"/>
        </w:rPr>
        <w:t xml:space="preserve">   before IV.1.4 · IV.1.5</w:t>
      </w:r>
    </w:p>
    <w:p>
      <w:pPr>
        <w:spacing w:after="25" w:before="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8"/>
          <w:szCs w:val="18"/>
        </w:rPr>
        <w:t xml:space="preserve">Module 2: Academic Writing I  </w:t>
      </w:r>
      <w:r>
        <w:rPr>
          <w:rFonts w:ascii="Calibri" w:cs="Calibri" w:eastAsia="Calibri" w:hAnsi="Calibri"/>
          <w:color w:val="6B7280"/>
          <w:sz w:val="14"/>
          <w:szCs w:val="14"/>
        </w:rPr>
        <w:t xml:space="preserve">return to III.9 · III.2</w:t>
      </w:r>
      <w:r>
        <w:rPr>
          <w:rFonts w:ascii="Calibri" w:cs="Calibri" w:eastAsia="Calibri" w:hAnsi="Calibri"/>
          <w:color w:val="8A90A0"/>
          <w:sz w:val="14"/>
          <w:szCs w:val="14"/>
        </w:rPr>
        <w:t xml:space="preserve">   before IV.2.4 · IV.2.5</w:t>
      </w:r>
    </w:p>
    <w:p>
      <w:pPr>
        <w:spacing w:after="25" w:before="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8"/>
          <w:szCs w:val="18"/>
        </w:rPr>
        <w:t xml:space="preserve">Module 3: The World of Work  </w:t>
      </w:r>
      <w:r>
        <w:rPr>
          <w:rFonts w:ascii="Calibri" w:cs="Calibri" w:eastAsia="Calibri" w:hAnsi="Calibri"/>
          <w:color w:val="6B7280"/>
          <w:sz w:val="14"/>
          <w:szCs w:val="14"/>
        </w:rPr>
        <w:t xml:space="preserve">return to III.8 · IV.1 · III.3</w:t>
      </w:r>
      <w:r>
        <w:rPr>
          <w:rFonts w:ascii="Calibri" w:cs="Calibri" w:eastAsia="Calibri" w:hAnsi="Calibri"/>
          <w:color w:val="8A90A0"/>
          <w:sz w:val="14"/>
          <w:szCs w:val="14"/>
        </w:rPr>
        <w:t xml:space="preserve">   before IV.3.4 · IV.3.5</w:t>
      </w:r>
    </w:p>
    <w:p>
      <w:pPr>
        <w:spacing w:after="25" w:before="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8"/>
          <w:szCs w:val="18"/>
        </w:rPr>
        <w:t xml:space="preserve">Module 4: Arguing a Position  </w:t>
      </w:r>
      <w:r>
        <w:rPr>
          <w:rFonts w:ascii="Calibri" w:cs="Calibri" w:eastAsia="Calibri" w:hAnsi="Calibri"/>
          <w:color w:val="6B7280"/>
          <w:sz w:val="14"/>
          <w:szCs w:val="14"/>
        </w:rPr>
        <w:t xml:space="preserve">return to III.4</w:t>
      </w:r>
      <w:r>
        <w:rPr>
          <w:rFonts w:ascii="Calibri" w:cs="Calibri" w:eastAsia="Calibri" w:hAnsi="Calibri"/>
          <w:color w:val="8A90A0"/>
          <w:sz w:val="14"/>
          <w:szCs w:val="14"/>
        </w:rPr>
        <w:t xml:space="preserve">   before IV.4.4 · IV.4.5</w:t>
      </w:r>
    </w:p>
    <w:p>
      <w:pPr>
        <w:spacing w:after="25" w:before="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8"/>
          <w:szCs w:val="18"/>
        </w:rPr>
        <w:t xml:space="preserve">Module 5: Science, Technology &amp; Ethics  </w:t>
      </w:r>
      <w:r>
        <w:rPr>
          <w:rFonts w:ascii="Calibri" w:cs="Calibri" w:eastAsia="Calibri" w:hAnsi="Calibri"/>
          <w:color w:val="6B7280"/>
          <w:sz w:val="14"/>
          <w:szCs w:val="14"/>
        </w:rPr>
        <w:t xml:space="preserve">return to III.5 · III.6</w:t>
      </w:r>
      <w:r>
        <w:rPr>
          <w:rFonts w:ascii="Calibri" w:cs="Calibri" w:eastAsia="Calibri" w:hAnsi="Calibri"/>
          <w:color w:val="8A90A0"/>
          <w:sz w:val="14"/>
          <w:szCs w:val="14"/>
        </w:rPr>
        <w:t xml:space="preserve">   before IV.5.4 · IV.5.5</w:t>
      </w:r>
    </w:p>
    <w:p>
      <w:pPr>
        <w:spacing w:after="25" w:before="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8"/>
          <w:szCs w:val="18"/>
        </w:rPr>
        <w:t xml:space="preserve">Module 6: Global Issues  </w:t>
      </w:r>
      <w:r>
        <w:rPr>
          <w:rFonts w:ascii="Calibri" w:cs="Calibri" w:eastAsia="Calibri" w:hAnsi="Calibri"/>
          <w:color w:val="6B7280"/>
          <w:sz w:val="14"/>
          <w:szCs w:val="14"/>
        </w:rPr>
        <w:t xml:space="preserve">return to III.7 · III.9</w:t>
      </w:r>
      <w:r>
        <w:rPr>
          <w:rFonts w:ascii="Calibri" w:cs="Calibri" w:eastAsia="Calibri" w:hAnsi="Calibri"/>
          <w:color w:val="8A90A0"/>
          <w:sz w:val="14"/>
          <w:szCs w:val="14"/>
        </w:rPr>
        <w:t xml:space="preserve">   before IV.6.4 · IV.6.5</w:t>
      </w:r>
    </w:p>
    <w:p>
      <w:pPr>
        <w:spacing w:after="25" w:before="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8"/>
          <w:szCs w:val="18"/>
        </w:rPr>
        <w:t xml:space="preserve">Module 7: Media Literacy &amp; Critical Reading  </w:t>
      </w:r>
      <w:r>
        <w:rPr>
          <w:rFonts w:ascii="Calibri" w:cs="Calibri" w:eastAsia="Calibri" w:hAnsi="Calibri"/>
          <w:color w:val="6B7280"/>
          <w:sz w:val="14"/>
          <w:szCs w:val="14"/>
        </w:rPr>
        <w:t xml:space="preserve">return to III.6 · III.2</w:t>
      </w:r>
      <w:r>
        <w:rPr>
          <w:rFonts w:ascii="Calibri" w:cs="Calibri" w:eastAsia="Calibri" w:hAnsi="Calibri"/>
          <w:color w:val="8A90A0"/>
          <w:sz w:val="14"/>
          <w:szCs w:val="14"/>
        </w:rPr>
        <w:t xml:space="preserve">   before IV.7.4 · IV.7.5</w:t>
      </w:r>
    </w:p>
    <w:p>
      <w:pPr>
        <w:spacing w:after="25" w:before="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8"/>
          <w:szCs w:val="18"/>
        </w:rPr>
        <w:t xml:space="preserve">Module 8: Meetings &amp; Negotiation  </w:t>
      </w:r>
      <w:r>
        <w:rPr>
          <w:rFonts w:ascii="Calibri" w:cs="Calibri" w:eastAsia="Calibri" w:hAnsi="Calibri"/>
          <w:color w:val="6B7280"/>
          <w:sz w:val="14"/>
          <w:szCs w:val="14"/>
        </w:rPr>
        <w:t xml:space="preserve">return to III.2 · III.4</w:t>
      </w:r>
      <w:r>
        <w:rPr>
          <w:rFonts w:ascii="Calibri" w:cs="Calibri" w:eastAsia="Calibri" w:hAnsi="Calibri"/>
          <w:color w:val="8A90A0"/>
          <w:sz w:val="14"/>
          <w:szCs w:val="14"/>
        </w:rPr>
        <w:t xml:space="preserve">   before IV.8.4 · IV.8.5</w:t>
      </w:r>
    </w:p>
    <w:p>
      <w:pPr>
        <w:spacing w:after="25" w:before="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8"/>
          <w:szCs w:val="18"/>
        </w:rPr>
        <w:t xml:space="preserve">Module 9: Academic Writing II  </w:t>
      </w:r>
      <w:r>
        <w:rPr>
          <w:rFonts w:ascii="Calibri" w:cs="Calibri" w:eastAsia="Calibri" w:hAnsi="Calibri"/>
          <w:color w:val="6B7280"/>
          <w:sz w:val="14"/>
          <w:szCs w:val="14"/>
        </w:rPr>
        <w:t xml:space="preserve">return to III.9 · IV.2 · IV.7 · IV.6 · IV.8</w:t>
      </w:r>
      <w:r>
        <w:rPr>
          <w:rFonts w:ascii="Calibri" w:cs="Calibri" w:eastAsia="Calibri" w:hAnsi="Calibri"/>
          <w:color w:val="8A90A0"/>
          <w:sz w:val="14"/>
          <w:szCs w:val="14"/>
        </w:rPr>
        <w:t xml:space="preserve">   before IV.9.4 · IV.9.5</w:t>
      </w:r>
    </w:p>
    <w:p>
      <w:pPr>
        <w:spacing w:after="25" w:before="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IV.1</w:t>
      </w:r>
      <w:r>
        <w:rPr>
          <w:rFonts w:ascii="Calibri" w:cs="Calibri" w:eastAsia="Calibri" w:hAnsi="Calibri"/>
          <w:color w:val="8A90A0"/>
          <w:sz w:val="14"/>
          <w:szCs w:val="14"/>
        </w:rPr>
        <w:t xml:space="preserve">   before IV.10.3 · IV.10.4</w:t>
      </w:r>
    </w:p>
    <w:p>
      <w:pPr>
        <w:spacing w:after="50" w:before="160" w:line="280"/>
      </w:pPr>
      <w:r>
        <w:rPr>
          <w:rFonts w:ascii="Calibri" w:cs="Calibri" w:eastAsia="Calibri" w:hAnsi="Calibri"/>
          <w:b/>
          <w:bCs/>
          <w:caps/>
          <w:color w:val="551C1D"/>
          <w:spacing w:val="60"/>
          <w:sz w:val="15"/>
          <w:szCs w:val="15"/>
        </w:rPr>
        <w:t xml:space="preserve">Level V · Advanced Programme · CEFR C1</w:t>
      </w:r>
    </w:p>
    <w:p>
      <w:pPr>
        <w:spacing w:after="25" w:before="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8"/>
          <w:szCs w:val="18"/>
        </w:rPr>
        <w:t xml:space="preserve">Module 1: Nuance &amp; Idiom  </w:t>
      </w:r>
      <w:r>
        <w:rPr>
          <w:rFonts w:ascii="Calibri" w:cs="Calibri" w:eastAsia="Calibri" w:hAnsi="Calibri"/>
          <w:color w:val="6B7280"/>
          <w:sz w:val="14"/>
          <w:szCs w:val="14"/>
        </w:rPr>
        <w:t xml:space="preserve">return to III.8 · IV.3 · IV.9</w:t>
      </w:r>
      <w:r>
        <w:rPr>
          <w:rFonts w:ascii="Calibri" w:cs="Calibri" w:eastAsia="Calibri" w:hAnsi="Calibri"/>
          <w:color w:val="8A90A0"/>
          <w:sz w:val="14"/>
          <w:szCs w:val="14"/>
        </w:rPr>
        <w:t xml:space="preserve">   before V.1.4 · V.1.5</w:t>
      </w:r>
    </w:p>
    <w:p>
      <w:pPr>
        <w:spacing w:after="25" w:before="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8"/>
          <w:szCs w:val="18"/>
        </w:rPr>
        <w:t xml:space="preserve">Module 2: Academic Writing III  </w:t>
      </w:r>
      <w:r>
        <w:rPr>
          <w:rFonts w:ascii="Calibri" w:cs="Calibri" w:eastAsia="Calibri" w:hAnsi="Calibri"/>
          <w:color w:val="6B7280"/>
          <w:sz w:val="14"/>
          <w:szCs w:val="14"/>
        </w:rPr>
        <w:t xml:space="preserve">return to IV.9 · IV.7</w:t>
      </w:r>
      <w:r>
        <w:rPr>
          <w:rFonts w:ascii="Calibri" w:cs="Calibri" w:eastAsia="Calibri" w:hAnsi="Calibri"/>
          <w:color w:val="8A90A0"/>
          <w:sz w:val="14"/>
          <w:szCs w:val="14"/>
        </w:rPr>
        <w:t xml:space="preserve">   before V.2.4 · V.2.5</w:t>
      </w:r>
    </w:p>
    <w:p>
      <w:pPr>
        <w:spacing w:after="25" w:before="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8"/>
          <w:szCs w:val="18"/>
        </w:rPr>
        <w:t xml:space="preserve">Module 3: Leadership &amp; Persuasion  </w:t>
      </w:r>
      <w:r>
        <w:rPr>
          <w:rFonts w:ascii="Calibri" w:cs="Calibri" w:eastAsia="Calibri" w:hAnsi="Calibri"/>
          <w:color w:val="6B7280"/>
          <w:sz w:val="14"/>
          <w:szCs w:val="14"/>
        </w:rPr>
        <w:t xml:space="preserve">return to IV.2 · IV.8</w:t>
      </w:r>
      <w:r>
        <w:rPr>
          <w:rFonts w:ascii="Calibri" w:cs="Calibri" w:eastAsia="Calibri" w:hAnsi="Calibri"/>
          <w:color w:val="8A90A0"/>
          <w:sz w:val="14"/>
          <w:szCs w:val="14"/>
        </w:rPr>
        <w:t xml:space="preserve">   before V.3.4 · V.3.5</w:t>
      </w:r>
    </w:p>
    <w:p>
      <w:pPr>
        <w:spacing w:after="25" w:before="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8"/>
          <w:szCs w:val="18"/>
        </w:rPr>
        <w:t xml:space="preserve">Module 4: Complex Systems (Science, Economics, Policy)  </w:t>
      </w:r>
      <w:r>
        <w:rPr>
          <w:rFonts w:ascii="Calibri" w:cs="Calibri" w:eastAsia="Calibri" w:hAnsi="Calibri"/>
          <w:color w:val="6B7280"/>
          <w:sz w:val="14"/>
          <w:szCs w:val="14"/>
        </w:rPr>
        <w:t xml:space="preserve">return to IV.6 · III.7</w:t>
      </w:r>
      <w:r>
        <w:rPr>
          <w:rFonts w:ascii="Calibri" w:cs="Calibri" w:eastAsia="Calibri" w:hAnsi="Calibri"/>
          <w:color w:val="8A90A0"/>
          <w:sz w:val="14"/>
          <w:szCs w:val="14"/>
        </w:rPr>
        <w:t xml:space="preserve">   before V.4.4 · V.4.5</w:t>
      </w:r>
    </w:p>
    <w:p>
      <w:pPr>
        <w:spacing w:after="25" w:before="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8"/>
          <w:szCs w:val="18"/>
        </w:rPr>
        <w:t xml:space="preserve">Module 5: Cross-Cultural Communication  </w:t>
      </w:r>
      <w:r>
        <w:rPr>
          <w:rFonts w:ascii="Calibri" w:cs="Calibri" w:eastAsia="Calibri" w:hAnsi="Calibri"/>
          <w:color w:val="6B7280"/>
          <w:sz w:val="14"/>
          <w:szCs w:val="14"/>
        </w:rPr>
        <w:t xml:space="preserve">return to II.5 · IV.8</w:t>
      </w:r>
      <w:r>
        <w:rPr>
          <w:rFonts w:ascii="Calibri" w:cs="Calibri" w:eastAsia="Calibri" w:hAnsi="Calibri"/>
          <w:color w:val="8A90A0"/>
          <w:sz w:val="14"/>
          <w:szCs w:val="14"/>
        </w:rPr>
        <w:t xml:space="preserve">   before V.5.4 · V.5.5</w:t>
      </w:r>
    </w:p>
    <w:p>
      <w:pPr>
        <w:spacing w:after="25" w:before="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8"/>
          <w:szCs w:val="18"/>
        </w:rPr>
        <w:t xml:space="preserve">Module 6: Advanced Media &amp; Discourse Analysis  </w:t>
      </w:r>
      <w:r>
        <w:rPr>
          <w:rFonts w:ascii="Calibri" w:cs="Calibri" w:eastAsia="Calibri" w:hAnsi="Calibri"/>
          <w:color w:val="6B7280"/>
          <w:sz w:val="14"/>
          <w:szCs w:val="14"/>
        </w:rPr>
        <w:t xml:space="preserve">return to V.3 · IV.7</w:t>
      </w:r>
      <w:r>
        <w:rPr>
          <w:rFonts w:ascii="Calibri" w:cs="Calibri" w:eastAsia="Calibri" w:hAnsi="Calibri"/>
          <w:color w:val="8A90A0"/>
          <w:sz w:val="14"/>
          <w:szCs w:val="14"/>
        </w:rPr>
        <w:t xml:space="preserve">   before V.6.4 · V.6.5</w:t>
      </w:r>
    </w:p>
    <w:p>
      <w:pPr>
        <w:spacing w:after="25" w:before="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8"/>
          <w:szCs w:val="18"/>
        </w:rPr>
        <w:t xml:space="preserve">Module 7: Research &amp; Presentation  </w:t>
      </w:r>
      <w:r>
        <w:rPr>
          <w:rFonts w:ascii="Calibri" w:cs="Calibri" w:eastAsia="Calibri" w:hAnsi="Calibri"/>
          <w:color w:val="6B7280"/>
          <w:sz w:val="14"/>
          <w:szCs w:val="14"/>
        </w:rPr>
        <w:t xml:space="preserve">return to V.2 · IV.6</w:t>
      </w:r>
      <w:r>
        <w:rPr>
          <w:rFonts w:ascii="Calibri" w:cs="Calibri" w:eastAsia="Calibri" w:hAnsi="Calibri"/>
          <w:color w:val="8A90A0"/>
          <w:sz w:val="14"/>
          <w:szCs w:val="14"/>
        </w:rPr>
        <w:t xml:space="preserve">   before V.7.4 · V.7.5</w:t>
      </w:r>
    </w:p>
    <w:p>
      <w:pPr>
        <w:spacing w:after="25" w:before="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8"/>
          <w:szCs w:val="18"/>
        </w:rPr>
        <w:t xml:space="preserve">Module 8: Professional Advocacy  </w:t>
      </w:r>
      <w:r>
        <w:rPr>
          <w:rFonts w:ascii="Calibri" w:cs="Calibri" w:eastAsia="Calibri" w:hAnsi="Calibri"/>
          <w:color w:val="6B7280"/>
          <w:sz w:val="14"/>
          <w:szCs w:val="14"/>
        </w:rPr>
        <w:t xml:space="preserve">return to IV.5 · IV.4</w:t>
      </w:r>
      <w:r>
        <w:rPr>
          <w:rFonts w:ascii="Calibri" w:cs="Calibri" w:eastAsia="Calibri" w:hAnsi="Calibri"/>
          <w:color w:val="8A90A0"/>
          <w:sz w:val="14"/>
          <w:szCs w:val="14"/>
        </w:rPr>
        <w:t xml:space="preserve">   before V.8.4 · V.8.5</w:t>
      </w:r>
    </w:p>
    <w:p>
      <w:pPr>
        <w:spacing w:after="25" w:before="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8"/>
          <w:szCs w:val="18"/>
        </w:rPr>
        <w:t xml:space="preserve">Module 9: Style &amp; Voice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V.9.4 · V.9.5</w:t>
      </w:r>
    </w:p>
    <w:p>
      <w:pPr>
        <w:spacing w:after="25" w:before="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V.10.3 · V.10.4</w:t>
      </w:r>
    </w:p>
    <w:p>
      <w:pPr>
        <w:spacing w:after="50" w:before="160" w:line="280"/>
      </w:pPr>
      <w:r>
        <w:rPr>
          <w:rFonts w:ascii="Calibri" w:cs="Calibri" w:eastAsia="Calibri" w:hAnsi="Calibri"/>
          <w:b/>
          <w:bCs/>
          <w:caps/>
          <w:color w:val="43214D"/>
          <w:spacing w:val="60"/>
          <w:sz w:val="15"/>
          <w:szCs w:val="15"/>
        </w:rPr>
        <w:t xml:space="preserve">Level VI · English Mastery Programme · CEFR C2</w:t>
      </w:r>
    </w:p>
    <w:p>
      <w:pPr>
        <w:spacing w:after="25" w:before="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8"/>
          <w:szCs w:val="18"/>
        </w:rPr>
        <w:t xml:space="preserve">Module 1: Mastery Diagnostic &amp; Executive Leadership  </w:t>
      </w:r>
      <w:r>
        <w:rPr>
          <w:rFonts w:ascii="Calibri" w:cs="Calibri" w:eastAsia="Calibri" w:hAnsi="Calibri"/>
          <w:color w:val="6B7280"/>
          <w:sz w:val="14"/>
          <w:szCs w:val="14"/>
        </w:rPr>
        <w:t xml:space="preserve">return to V.3 · V.4 · V.9</w:t>
      </w:r>
      <w:r>
        <w:rPr>
          <w:rFonts w:ascii="Calibri" w:cs="Calibri" w:eastAsia="Calibri" w:hAnsi="Calibri"/>
          <w:color w:val="8A90A0"/>
          <w:sz w:val="14"/>
          <w:szCs w:val="14"/>
        </w:rPr>
        <w:t xml:space="preserve">   before VI.1.4 · VI.1.5</w:t>
      </w:r>
    </w:p>
    <w:p>
      <w:pPr>
        <w:spacing w:after="25" w:before="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8"/>
          <w:szCs w:val="18"/>
        </w:rPr>
        <w:t xml:space="preserve">Module 2: Diplomacy &amp; International Relations  </w:t>
      </w:r>
      <w:r>
        <w:rPr>
          <w:rFonts w:ascii="Calibri" w:cs="Calibri" w:eastAsia="Calibri" w:hAnsi="Calibri"/>
          <w:color w:val="6B7280"/>
          <w:sz w:val="14"/>
          <w:szCs w:val="14"/>
        </w:rPr>
        <w:t xml:space="preserve">return to V.4 · V.5</w:t>
      </w:r>
      <w:r>
        <w:rPr>
          <w:rFonts w:ascii="Calibri" w:cs="Calibri" w:eastAsia="Calibri" w:hAnsi="Calibri"/>
          <w:color w:val="8A90A0"/>
          <w:sz w:val="14"/>
          <w:szCs w:val="14"/>
        </w:rPr>
        <w:t xml:space="preserve">   before VI.2.4 · VI.2.5</w:t>
      </w:r>
    </w:p>
    <w:p>
      <w:pPr>
        <w:spacing w:after="25" w:before="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8"/>
          <w:szCs w:val="18"/>
        </w:rPr>
        <w:t xml:space="preserve">Module 3: Global Business Strategy  </w:t>
      </w:r>
      <w:r>
        <w:rPr>
          <w:rFonts w:ascii="Calibri" w:cs="Calibri" w:eastAsia="Calibri" w:hAnsi="Calibri"/>
          <w:color w:val="6B7280"/>
          <w:sz w:val="14"/>
          <w:szCs w:val="14"/>
        </w:rPr>
        <w:t xml:space="preserve">return to V.3 · V.6 · V.9 · V.8</w:t>
      </w:r>
      <w:r>
        <w:rPr>
          <w:rFonts w:ascii="Calibri" w:cs="Calibri" w:eastAsia="Calibri" w:hAnsi="Calibri"/>
          <w:color w:val="8A90A0"/>
          <w:sz w:val="14"/>
          <w:szCs w:val="14"/>
        </w:rPr>
        <w:t xml:space="preserve">   before VI.3.4 · VI.3.5</w:t>
      </w:r>
    </w:p>
    <w:p>
      <w:pPr>
        <w:spacing w:after="25" w:before="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8"/>
          <w:szCs w:val="18"/>
        </w:rPr>
        <w:t xml:space="preserve">Module 4: Public Policy  </w:t>
      </w:r>
      <w:r>
        <w:rPr>
          <w:rFonts w:ascii="Calibri" w:cs="Calibri" w:eastAsia="Calibri" w:hAnsi="Calibri"/>
          <w:color w:val="6B7280"/>
          <w:sz w:val="14"/>
          <w:szCs w:val="14"/>
        </w:rPr>
        <w:t xml:space="preserve">return to V.4 · VI.1</w:t>
      </w:r>
      <w:r>
        <w:rPr>
          <w:rFonts w:ascii="Calibri" w:cs="Calibri" w:eastAsia="Calibri" w:hAnsi="Calibri"/>
          <w:color w:val="8A90A0"/>
          <w:sz w:val="14"/>
          <w:szCs w:val="14"/>
        </w:rPr>
        <w:t xml:space="preserve">   before VI.4.4 · VI.4.5</w:t>
      </w:r>
    </w:p>
    <w:p>
      <w:pPr>
        <w:spacing w:after="25" w:before="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8"/>
          <w:szCs w:val="18"/>
        </w:rPr>
        <w:t xml:space="preserve">Module 5: Law &amp; Justice  </w:t>
      </w:r>
      <w:r>
        <w:rPr>
          <w:rFonts w:ascii="Calibri" w:cs="Calibri" w:eastAsia="Calibri" w:hAnsi="Calibri"/>
          <w:color w:val="6B7280"/>
          <w:sz w:val="14"/>
          <w:szCs w:val="14"/>
        </w:rPr>
        <w:t xml:space="preserve">return to VI.4 · V.8</w:t>
      </w:r>
      <w:r>
        <w:rPr>
          <w:rFonts w:ascii="Calibri" w:cs="Calibri" w:eastAsia="Calibri" w:hAnsi="Calibri"/>
          <w:color w:val="8A90A0"/>
          <w:sz w:val="14"/>
          <w:szCs w:val="14"/>
        </w:rPr>
        <w:t xml:space="preserve">   before VI.5.4 · VI.5.5</w:t>
      </w:r>
    </w:p>
    <w:p>
      <w:pPr>
        <w:spacing w:after="25" w:before="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8"/>
          <w:szCs w:val="18"/>
        </w:rPr>
        <w:t xml:space="preserve">Module 6: Innovation &amp; Emerging Technologies  </w:t>
      </w:r>
      <w:r>
        <w:rPr>
          <w:rFonts w:ascii="Calibri" w:cs="Calibri" w:eastAsia="Calibri" w:hAnsi="Calibri"/>
          <w:color w:val="6B7280"/>
          <w:sz w:val="14"/>
          <w:szCs w:val="14"/>
        </w:rPr>
        <w:t xml:space="preserve">return to V.1 · VI.5 · V.7</w:t>
      </w:r>
      <w:r>
        <w:rPr>
          <w:rFonts w:ascii="Calibri" w:cs="Calibri" w:eastAsia="Calibri" w:hAnsi="Calibri"/>
          <w:color w:val="8A90A0"/>
          <w:sz w:val="14"/>
          <w:szCs w:val="14"/>
        </w:rPr>
        <w:t xml:space="preserve">   before VI.6.4 · VI.6.5</w:t>
      </w:r>
    </w:p>
    <w:p>
      <w:pPr>
        <w:spacing w:after="25" w:before="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8"/>
          <w:szCs w:val="18"/>
        </w:rPr>
        <w:t xml:space="preserve">Module 7: Media &amp; Public Communication  </w:t>
      </w:r>
      <w:r>
        <w:rPr>
          <w:rFonts w:ascii="Calibri" w:cs="Calibri" w:eastAsia="Calibri" w:hAnsi="Calibri"/>
          <w:color w:val="6B7280"/>
          <w:sz w:val="14"/>
          <w:szCs w:val="14"/>
        </w:rPr>
        <w:t xml:space="preserve">return to V.3 · V.6 · VI.3 · V.8</w:t>
      </w:r>
      <w:r>
        <w:rPr>
          <w:rFonts w:ascii="Calibri" w:cs="Calibri" w:eastAsia="Calibri" w:hAnsi="Calibri"/>
          <w:color w:val="8A90A0"/>
          <w:sz w:val="14"/>
          <w:szCs w:val="14"/>
        </w:rPr>
        <w:t xml:space="preserve">   before VI.7.4 · VI.7.5</w:t>
      </w:r>
    </w:p>
    <w:p>
      <w:pPr>
        <w:spacing w:after="25" w:before="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8"/>
          <w:szCs w:val="18"/>
        </w:rPr>
        <w:t xml:space="preserve">Module 8: Research &amp; Scholarship  </w:t>
      </w:r>
      <w:r>
        <w:rPr>
          <w:rFonts w:ascii="Calibri" w:cs="Calibri" w:eastAsia="Calibri" w:hAnsi="Calibri"/>
          <w:color w:val="6B7280"/>
          <w:sz w:val="14"/>
          <w:szCs w:val="14"/>
        </w:rPr>
        <w:t xml:space="preserve">return to V.7 · V.2 · VI.3 · VI.5 · VI.6</w:t>
      </w:r>
      <w:r>
        <w:rPr>
          <w:rFonts w:ascii="Calibri" w:cs="Calibri" w:eastAsia="Calibri" w:hAnsi="Calibri"/>
          <w:color w:val="8A90A0"/>
          <w:sz w:val="14"/>
          <w:szCs w:val="14"/>
        </w:rPr>
        <w:t xml:space="preserve">   before VI.8.4 · VI.8.5</w:t>
      </w:r>
    </w:p>
    <w:p>
      <w:pPr>
        <w:spacing w:after="25" w:before="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8"/>
          <w:szCs w:val="18"/>
        </w:rPr>
        <w:t xml:space="preserve">Module 9: Ethics &amp; Responsible Leadership  </w:t>
      </w:r>
      <w:r>
        <w:rPr>
          <w:rFonts w:ascii="Calibri" w:cs="Calibri" w:eastAsia="Calibri" w:hAnsi="Calibri"/>
          <w:color w:val="6B7280"/>
          <w:sz w:val="14"/>
          <w:szCs w:val="14"/>
        </w:rPr>
        <w:t xml:space="preserve">return to V.8 · VI.4 · VI.5</w:t>
      </w:r>
      <w:r>
        <w:rPr>
          <w:rFonts w:ascii="Calibri" w:cs="Calibri" w:eastAsia="Calibri" w:hAnsi="Calibri"/>
          <w:color w:val="8A90A0"/>
          <w:sz w:val="14"/>
          <w:szCs w:val="14"/>
        </w:rPr>
        <w:t xml:space="preserve">   before VI.9.4 · VI.9.5</w:t>
      </w:r>
    </w:p>
    <w:p>
      <w:pPr>
        <w:spacing w:after="25" w:before="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8"/>
          <w:szCs w:val="18"/>
        </w:rPr>
        <w:t xml:space="preserve">Module 10: Capstone -- Global Challenges &amp; Mastery Examination  </w:t>
      </w:r>
      <w:r>
        <w:rPr>
          <w:rFonts w:ascii="Calibri" w:cs="Calibri" w:eastAsia="Calibri" w:hAnsi="Calibri"/>
          <w:color w:val="6B7280"/>
          <w:sz w:val="14"/>
          <w:szCs w:val="14"/>
        </w:rPr>
        <w:t xml:space="preserve">return to VI.1</w:t>
      </w:r>
      <w:r>
        <w:rPr>
          <w:rFonts w:ascii="Calibri" w:cs="Calibri" w:eastAsia="Calibri" w:hAnsi="Calibri"/>
          <w:color w:val="8A90A0"/>
          <w:sz w:val="14"/>
          <w:szCs w:val="14"/>
        </w:rPr>
        <w:t xml:space="preserve">   before VI.10.3 · VI.10.4</w:t>
      </w:r>
    </w:p>
    <w:p>
      <w:pPr>
        <w:pStyle w:val="Heading1"/>
        <w:pageBreakBefore/>
        <w:spacing w:after="140"/>
      </w:pPr>
      <w:r>
        <w:rPr>
          <w:rFonts w:ascii="Cambria" w:cs="Cambria" w:eastAsia="Cambria" w:hAnsi="Cambria"/>
          <w:b/>
          <w:bCs/>
          <w:color w:val="1F3E7C"/>
          <w:sz w:val="32"/>
          <w:szCs w:val="32"/>
        </w:rPr>
        <w:t xml:space="preserve">The Pronunciation Strand</w:t>
      </w:r>
    </w:p>
    <w:p>
      <w:pPr>
        <w:spacing w:after="160" w:before="0" w:line="280"/>
      </w:pPr>
      <w:r>
        <w:rPr>
          <w:rFonts w:ascii="Cambria" w:cs="Cambria" w:eastAsia="Cambria" w:hAnsi="Cambria"/>
          <w:color w:val="1A1A1A"/>
          <w:sz w:val="21"/>
          <w:szCs w:val="21"/>
        </w:rPr>
        <w:t xml:space="preserve">Pronunciation practice is a named stage in 114 lessons of this programme. Collected here, it can be read as the strand it is: what is drilled, in what order, and where. Every focus below is the curriculum’s own sentence, printed whole.</w:t>
      </w:r>
    </w:p>
    <w:p>
      <w:pPr>
        <w:spacing w:after="60" w:before="200" w:line="280"/>
      </w:pPr>
      <w:r>
        <w:rPr>
          <w:rFonts w:ascii="Calibri" w:cs="Calibri" w:eastAsia="Calibri" w:hAnsi="Calibri"/>
          <w:b/>
          <w:bCs/>
          <w:caps/>
          <w:color w:val="1B2F5C"/>
          <w:spacing w:val="60"/>
          <w:sz w:val="15"/>
          <w:szCs w:val="15"/>
        </w:rPr>
        <w:t xml:space="preserve">Level I · Foundation Programme · CEFR A1</w:t>
      </w:r>
    </w:p>
    <w:p>
      <w:pPr>
        <w:spacing w:after="30" w:before="0" w:line="280"/>
        <w:ind w:left="460" w:hanging="460"/>
      </w:pPr>
      <w:r>
        <w:rPr>
          <w:rFonts w:ascii="Consolas" w:cs="Consolas" w:eastAsia="Consolas" w:hAnsi="Consolas"/>
          <w:b/>
          <w:bCs/>
          <w:color w:val="4C6AA8"/>
          <w:sz w:val="14"/>
          <w:szCs w:val="14"/>
        </w:rPr>
        <w:t xml:space="preserve">I.1.2  </w:t>
      </w:r>
      <w:r>
        <w:rPr>
          <w:rFonts w:ascii="Cambria" w:cs="Cambria" w:eastAsia="Cambria" w:hAnsi="Cambria"/>
          <w:color w:val="1A1A1A"/>
          <w:sz w:val="18"/>
          <w:szCs w:val="18"/>
        </w:rPr>
        <w:t xml:space="preserve">Drill the English alphabet, then spell your own first name aloud to a partner, who writes it down and checks it back.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I.1.3  </w:t>
      </w:r>
      <w:r>
        <w:rPr>
          <w:rFonts w:ascii="Cambria" w:cs="Cambria" w:eastAsia="Cambria" w:hAnsi="Cambria"/>
          <w:color w:val="1A1A1A"/>
          <w:sz w:val="18"/>
          <w:szCs w:val="18"/>
        </w:rPr>
        <w:t xml:space="preserve">Drill stress on country names relevant to your class; drill rising intonation on "Where are you from?" vs. falling intonation on the answer.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I.2.2  </w:t>
      </w:r>
      <w:r>
        <w:rPr>
          <w:rFonts w:ascii="Cambria" w:cs="Cambria" w:eastAsia="Cambria" w:hAnsi="Cambria"/>
          <w:color w:val="1A1A1A"/>
          <w:sz w:val="18"/>
          <w:szCs w:val="18"/>
        </w:rPr>
        <w:t xml:space="preserve">The weak, unstressed "there" in "there is/there are" (schwa) versus the stressed "there" meaning "in that place".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I.2.3  </w:t>
      </w:r>
      <w:r>
        <w:rPr>
          <w:rFonts w:ascii="Cambria" w:cs="Cambria" w:eastAsia="Cambria" w:hAnsi="Cambria"/>
          <w:color w:val="1A1A1A"/>
          <w:sz w:val="18"/>
          <w:szCs w:val="18"/>
        </w:rPr>
        <w:t xml:space="preserve">The /th/ sound in this/that/these/those, and the vowel-length contrast between "this" (short) and "these" (long).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I.3.2  </w:t>
      </w:r>
      <w:r>
        <w:rPr>
          <w:rFonts w:ascii="Cambria" w:cs="Cambria" w:eastAsia="Cambria" w:hAnsi="Cambria"/>
          <w:color w:val="1A1A1A"/>
          <w:sz w:val="18"/>
          <w:szCs w:val="18"/>
        </w:rPr>
        <w:t xml:space="preserve">/f/ vs. /v/ (father/brother; wife/husband); stress on two-syllable family words (grandmother, daughter).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I.3.3  </w:t>
      </w:r>
      <w:r>
        <w:rPr>
          <w:rFonts w:ascii="Cambria" w:cs="Cambria" w:eastAsia="Cambria" w:hAnsi="Cambria"/>
          <w:color w:val="1A1A1A"/>
          <w:sz w:val="18"/>
          <w:szCs w:val="18"/>
        </w:rPr>
        <w:t xml:space="preserve">The three pronunciations of present-simple -s/-es endings using the routine verbs from this lesson (wakes, goes, watches).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I.4.2  </w:t>
      </w:r>
      <w:r>
        <w:rPr>
          <w:rFonts w:ascii="Cambria" w:cs="Cambria" w:eastAsia="Cambria" w:hAnsi="Cambria"/>
          <w:color w:val="1A1A1A"/>
          <w:sz w:val="18"/>
          <w:szCs w:val="18"/>
        </w:rPr>
        <w:t xml:space="preserve">The reduced, unstressed pronunciation of "some" in fluent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I.4.3  </w:t>
      </w:r>
      <w:r>
        <w:rPr>
          <w:rFonts w:ascii="Cambria" w:cs="Cambria" w:eastAsia="Cambria" w:hAnsi="Cambria"/>
          <w:color w:val="1A1A1A"/>
          <w:sz w:val="18"/>
          <w:szCs w:val="18"/>
        </w:rPr>
        <w:t xml:space="preserve">Commonly confused number pairs (thirteen/thirty, fourteen/forty); rising intonation on "How much is/are...?"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I.5.2  </w:t>
      </w:r>
      <w:r>
        <w:rPr>
          <w:rFonts w:ascii="Cambria" w:cs="Cambria" w:eastAsia="Cambria" w:hAnsi="Cambria"/>
          <w:color w:val="1A1A1A"/>
          <w:sz w:val="18"/>
          <w:szCs w:val="18"/>
        </w:rPr>
        <w:t xml:space="preserve">Word stress on two-word prepositional phrases (next TO, opPOsite, beTWEEN) and linking to the following noun.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I.5.3  </w:t>
      </w:r>
      <w:r>
        <w:rPr>
          <w:rFonts w:ascii="Cambria" w:cs="Cambria" w:eastAsia="Cambria" w:hAnsi="Cambria"/>
          <w:color w:val="1A1A1A"/>
          <w:sz w:val="18"/>
          <w:szCs w:val="18"/>
        </w:rPr>
        <w:t xml:space="preserve">Imperative sentence stress (GO straight, TURN left) and politeness-softening intonation on "Excuse me."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I.6.2  </w:t>
      </w:r>
      <w:r>
        <w:rPr>
          <w:rFonts w:ascii="Cambria" w:cs="Cambria" w:eastAsia="Cambria" w:hAnsi="Cambria"/>
          <w:color w:val="1A1A1A"/>
          <w:sz w:val="18"/>
          <w:szCs w:val="18"/>
        </w:rPr>
        <w:t xml:space="preserve">The weak-form "has" in connected speech versus its full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I.6.3  </w:t>
      </w:r>
      <w:r>
        <w:rPr>
          <w:rFonts w:ascii="Cambria" w:cs="Cambria" w:eastAsia="Cambria" w:hAnsi="Cambria"/>
          <w:color w:val="1A1A1A"/>
          <w:sz w:val="18"/>
          <w:szCs w:val="18"/>
        </w:rPr>
        <w:t xml:space="preserve">The pronunciation distinction between "whose" and "who's" (same sound, different spelling/meaning) -- awareness only, not formally tested at this level.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I.7.2  </w:t>
      </w:r>
      <w:r>
        <w:rPr>
          <w:rFonts w:ascii="Cambria" w:cs="Cambria" w:eastAsia="Cambria" w:hAnsi="Cambria"/>
          <w:color w:val="1A1A1A"/>
          <w:sz w:val="18"/>
          <w:szCs w:val="18"/>
        </w:rPr>
        <w:t xml:space="preserve">The three pronunciations of regular past -ed (/t/, /d/, /ɪd/), building on Module 3's introduction of this pattern for present-simple -s.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I.7.3  </w:t>
      </w:r>
      <w:r>
        <w:rPr>
          <w:rFonts w:ascii="Cambria" w:cs="Cambria" w:eastAsia="Cambria" w:hAnsi="Cambria"/>
          <w:color w:val="1A1A1A"/>
          <w:sz w:val="18"/>
          <w:szCs w:val="18"/>
        </w:rPr>
        <w:t xml:space="preserve">Natural sentence stress in short-answer forms ("Yes, I DID"/"No, I DIDn't") and correct vowel sounds in commonly mispronounced irregular past forms.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I.8.2  </w:t>
      </w:r>
      <w:r>
        <w:rPr>
          <w:rFonts w:ascii="Cambria" w:cs="Cambria" w:eastAsia="Cambria" w:hAnsi="Cambria"/>
          <w:color w:val="1A1A1A"/>
          <w:sz w:val="18"/>
          <w:szCs w:val="18"/>
        </w:rPr>
        <w:t xml:space="preserve">The reduced, unstressed "can" versus the fully stressed, clearly different "can't" -- the key A1 listening discrimination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I.8.3  </w:t>
      </w:r>
      <w:r>
        <w:rPr>
          <w:rFonts w:ascii="Cambria" w:cs="Cambria" w:eastAsia="Cambria" w:hAnsi="Cambria"/>
          <w:color w:val="1A1A1A"/>
          <w:sz w:val="18"/>
          <w:szCs w:val="18"/>
        </w:rPr>
        <w:t xml:space="preserve">The natural connected-speech contraction "gonna" for listening recognition only (not required for production), versus the full, correct "going to" used in production.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I.9.2  </w:t>
      </w:r>
      <w:r>
        <w:rPr>
          <w:rFonts w:ascii="Cambria" w:cs="Cambria" w:eastAsia="Cambria" w:hAnsi="Cambria"/>
          <w:color w:val="1A1A1A"/>
          <w:sz w:val="18"/>
          <w:szCs w:val="18"/>
        </w:rPr>
        <w:t xml:space="preserve">Body-part word stress (STOMach, HEADache) and a relevant vowel contrast for this vocabulary set.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I.9.3  </w:t>
      </w:r>
      <w:r>
        <w:rPr>
          <w:rFonts w:ascii="Cambria" w:cs="Cambria" w:eastAsia="Cambria" w:hAnsi="Cambria"/>
          <w:color w:val="1A1A1A"/>
          <w:sz w:val="18"/>
          <w:szCs w:val="18"/>
        </w:rPr>
        <w:t xml:space="preserve">The correct pronunciation of "should" (commonly mispronounced) and the silent "l" awareness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I.10.2  </w:t>
      </w:r>
      <w:r>
        <w:rPr>
          <w:rFonts w:ascii="Cambria" w:cs="Cambria" w:eastAsia="Cambria" w:hAnsi="Cambria"/>
          <w:color w:val="1A1A1A"/>
          <w:sz w:val="18"/>
          <w:szCs w:val="18"/>
        </w:rPr>
        <w:t xml:space="preserve">Rapid-fire review of the level's key pronunciation points: -s/-ed endings, can/can't, this/these, weak "there".</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844"/>
          <w:spacing w:val="60"/>
          <w:sz w:val="15"/>
          <w:szCs w:val="15"/>
        </w:rPr>
        <w:t xml:space="preserve">Level II · Elementary Programme · CEFR A2</w:t>
      </w:r>
    </w:p>
    <w:p>
      <w:pPr>
        <w:spacing w:after="30" w:before="0" w:line="280"/>
        <w:ind w:left="460" w:hanging="460"/>
      </w:pPr>
      <w:r>
        <w:rPr>
          <w:rFonts w:ascii="Consolas" w:cs="Consolas" w:eastAsia="Consolas" w:hAnsi="Consolas"/>
          <w:b/>
          <w:bCs/>
          <w:color w:val="00798F"/>
          <w:sz w:val="14"/>
          <w:szCs w:val="14"/>
        </w:rPr>
        <w:t xml:space="preserve">II.1.2  </w:t>
      </w:r>
      <w:r>
        <w:rPr>
          <w:rFonts w:ascii="Cambria" w:cs="Cambria" w:eastAsia="Cambria" w:hAnsi="Cambria"/>
          <w:color w:val="1A1A1A"/>
          <w:sz w:val="18"/>
          <w:szCs w:val="18"/>
        </w:rPr>
        <w:t xml:space="preserve">The weak-form "was/were" in connected speech (stress on the main verb) versus the stressed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II.1.3  </w:t>
      </w:r>
      <w:r>
        <w:rPr>
          <w:rFonts w:ascii="Cambria" w:cs="Cambria" w:eastAsia="Cambria" w:hAnsi="Cambria"/>
          <w:color w:val="1A1A1A"/>
          <w:sz w:val="18"/>
          <w:szCs w:val="18"/>
        </w:rPr>
        <w:t xml:space="preserve">The connected-speech reduction of "used to" (distinct from the full-form "use"), a useful A2 point since the two look similar but are pronounced and used very differently.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II.2.2  </w:t>
      </w:r>
      <w:r>
        <w:rPr>
          <w:rFonts w:ascii="Cambria" w:cs="Cambria" w:eastAsia="Cambria" w:hAnsi="Cambria"/>
          <w:color w:val="1A1A1A"/>
          <w:sz w:val="18"/>
          <w:szCs w:val="18"/>
        </w:rPr>
        <w:t xml:space="preserve">The -er/-est suffix pronunciation and word stress shift in longer comparative phrases ("more comFORTable").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II.2.3  </w:t>
      </w:r>
      <w:r>
        <w:rPr>
          <w:rFonts w:ascii="Cambria" w:cs="Cambria" w:eastAsia="Cambria" w:hAnsi="Cambria"/>
          <w:color w:val="1A1A1A"/>
          <w:sz w:val="18"/>
          <w:szCs w:val="18"/>
        </w:rPr>
        <w:t xml:space="preserve">The BrE/AmE pronunciation difference in "schedule" -- a listening-recognition point, both correct.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II.3.2  </w:t>
      </w:r>
      <w:r>
        <w:rPr>
          <w:rFonts w:ascii="Cambria" w:cs="Cambria" w:eastAsia="Cambria" w:hAnsi="Cambria"/>
          <w:color w:val="1A1A1A"/>
          <w:sz w:val="18"/>
          <w:szCs w:val="18"/>
        </w:rPr>
        <w:t xml:space="preserve">The contracted 'm/'re/'s + -ing connected-speech forms versus the fuller, more formal pronunciation appropriate for professional contexts.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II.3.3  </w:t>
      </w:r>
      <w:r>
        <w:rPr>
          <w:rFonts w:ascii="Cambria" w:cs="Cambria" w:eastAsia="Cambria" w:hAnsi="Cambria"/>
          <w:color w:val="1A1A1A"/>
          <w:sz w:val="18"/>
          <w:szCs w:val="18"/>
        </w:rPr>
        <w:t xml:space="preserve">Word stress in multi-syllable job/workplace nouns (colLEAGUE, deADline, MANager).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II.4.2  </w:t>
      </w:r>
      <w:r>
        <w:rPr>
          <w:rFonts w:ascii="Cambria" w:cs="Cambria" w:eastAsia="Cambria" w:hAnsi="Cambria"/>
          <w:color w:val="1A1A1A"/>
          <w:sz w:val="18"/>
          <w:szCs w:val="18"/>
        </w:rPr>
        <w:t xml:space="preserve">Sentence stress on the opinion verb itself (I LOVE reading; I HATE cleaning).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II.4.3  </w:t>
      </w:r>
      <w:r>
        <w:rPr>
          <w:rFonts w:ascii="Cambria" w:cs="Cambria" w:eastAsia="Cambria" w:hAnsi="Cambria"/>
          <w:color w:val="1A1A1A"/>
          <w:sz w:val="18"/>
          <w:szCs w:val="18"/>
        </w:rPr>
        <w:t xml:space="preserve">Falling intonation on confident opinion statements versus the softer, slightly rising pattern used when politely disagreeing.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II.5.2  </w:t>
      </w:r>
      <w:r>
        <w:rPr>
          <w:rFonts w:ascii="Cambria" w:cs="Cambria" w:eastAsia="Cambria" w:hAnsi="Cambria"/>
          <w:color w:val="1A1A1A"/>
          <w:sz w:val="18"/>
          <w:szCs w:val="18"/>
        </w:rPr>
        <w:t xml:space="preserve">The contracted 'll in natural speech versus its full form used for emphasis or careful/written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II.5.3  </w:t>
      </w:r>
      <w:r>
        <w:rPr>
          <w:rFonts w:ascii="Cambria" w:cs="Cambria" w:eastAsia="Cambria" w:hAnsi="Cambria"/>
          <w:color w:val="1A1A1A"/>
          <w:sz w:val="18"/>
          <w:szCs w:val="18"/>
        </w:rPr>
        <w:t xml:space="preserve">Polite, rising intonation on invitations versus the warmer, falling intonation of enthusiastic acceptance.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II.6.2  </w:t>
      </w:r>
      <w:r>
        <w:rPr>
          <w:rFonts w:ascii="Cambria" w:cs="Cambria" w:eastAsia="Cambria" w:hAnsi="Cambria"/>
          <w:color w:val="1A1A1A"/>
          <w:sz w:val="18"/>
          <w:szCs w:val="18"/>
        </w:rPr>
        <w:t xml:space="preserve">The weak-form pronunciation of was/were in there was/there were.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II.6.3  </w:t>
      </w:r>
      <w:r>
        <w:rPr>
          <w:rFonts w:ascii="Cambria" w:cs="Cambria" w:eastAsia="Cambria" w:hAnsi="Cambria"/>
          <w:color w:val="1A1A1A"/>
          <w:sz w:val="18"/>
          <w:szCs w:val="18"/>
        </w:rPr>
        <w:t xml:space="preserve">Sentence stress in advantage/disadvantage structures ("One ADvantage is..."; "One disADvantage is...").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II.7.2  </w:t>
      </w:r>
      <w:r>
        <w:rPr>
          <w:rFonts w:ascii="Cambria" w:cs="Cambria" w:eastAsia="Cambria" w:hAnsi="Cambria"/>
          <w:color w:val="1A1A1A"/>
          <w:sz w:val="18"/>
          <w:szCs w:val="18"/>
        </w:rPr>
        <w:t xml:space="preserve">Word stress on multi-syllable frequency adverbs (USually, SOMEtimes, occaSIONally).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II.7.3  </w:t>
      </w:r>
      <w:r>
        <w:rPr>
          <w:rFonts w:ascii="Cambria" w:cs="Cambria" w:eastAsia="Cambria" w:hAnsi="Cambria"/>
          <w:color w:val="1A1A1A"/>
          <w:sz w:val="18"/>
          <w:szCs w:val="18"/>
        </w:rPr>
        <w:t xml:space="preserve">The natural contraction "'d better" in connected speech, and the stress pattern in "If I WERE you".</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II.8.2  </w:t>
      </w:r>
      <w:r>
        <w:rPr>
          <w:rFonts w:ascii="Cambria" w:cs="Cambria" w:eastAsia="Cambria" w:hAnsi="Cambria"/>
          <w:color w:val="1A1A1A"/>
          <w:sz w:val="18"/>
          <w:szCs w:val="18"/>
        </w:rPr>
        <w:t xml:space="preserve">Question intonation (rising for yes/no questions, falling for wh- questions) in a rapid sequence -- natural fact-finding speech moves through several questions quickly.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II.8.3  </w:t>
      </w:r>
      <w:r>
        <w:rPr>
          <w:rFonts w:ascii="Cambria" w:cs="Cambria" w:eastAsia="Cambria" w:hAnsi="Cambria"/>
          <w:color w:val="1A1A1A"/>
          <w:sz w:val="18"/>
          <w:szCs w:val="18"/>
        </w:rPr>
        <w:t xml:space="preserve">Calm, level intonation for complaint language (avoiding a sharp, accusatory pitch) versus the warmer, reassuring intonation appropriate to the "handling" role.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II.9.2  </w:t>
      </w:r>
      <w:r>
        <w:rPr>
          <w:rFonts w:ascii="Cambria" w:cs="Cambria" w:eastAsia="Cambria" w:hAnsi="Cambria"/>
          <w:color w:val="1A1A1A"/>
          <w:sz w:val="18"/>
          <w:szCs w:val="18"/>
        </w:rPr>
        <w:t xml:space="preserve">Sentence stress on key sequencing connectors at the start of a sentence ("SUDDenly...", "FINally...") and the natural pause that typically follows them.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II.9.3  </w:t>
      </w:r>
      <w:r>
        <w:rPr>
          <w:rFonts w:ascii="Cambria" w:cs="Cambria" w:eastAsia="Cambria" w:hAnsi="Cambria"/>
          <w:color w:val="1A1A1A"/>
          <w:sz w:val="18"/>
          <w:szCs w:val="18"/>
        </w:rPr>
        <w:t xml:space="preserve">Natural, animated intonation for storytelling hooks and reaction phrases ("No WAY!", "What happened NEXT?") -- a noticeably more expressive pitch range than neutral statement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II.10.2  </w:t>
      </w:r>
      <w:r>
        <w:rPr>
          <w:rFonts w:ascii="Cambria" w:cs="Cambria" w:eastAsia="Cambria" w:hAnsi="Cambria"/>
          <w:color w:val="1A1A1A"/>
          <w:sz w:val="18"/>
          <w:szCs w:val="18"/>
        </w:rPr>
        <w:t xml:space="preserve">Rapid-fire review drill of the level's key pronunciation points: weak-form "was/were", sentence stress on frequency adverbs, question intonation sequences, storytelling intonation.</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D22"/>
          <w:spacing w:val="60"/>
          <w:sz w:val="15"/>
          <w:szCs w:val="15"/>
        </w:rPr>
        <w:t xml:space="preserve">Level III · Intermediate Programme · CEFR B1</w:t>
      </w:r>
    </w:p>
    <w:p>
      <w:pPr>
        <w:spacing w:after="30" w:before="0" w:line="280"/>
        <w:ind w:left="460" w:hanging="460"/>
      </w:pPr>
      <w:r>
        <w:rPr>
          <w:rFonts w:ascii="Consolas" w:cs="Consolas" w:eastAsia="Consolas" w:hAnsi="Consolas"/>
          <w:b/>
          <w:bCs/>
          <w:color w:val="297E54"/>
          <w:sz w:val="14"/>
          <w:szCs w:val="14"/>
        </w:rPr>
        <w:t xml:space="preserve">III.1.2  </w:t>
      </w:r>
      <w:r>
        <w:rPr>
          <w:rFonts w:ascii="Cambria" w:cs="Cambria" w:eastAsia="Cambria" w:hAnsi="Cambria"/>
          <w:color w:val="1A1A1A"/>
          <w:sz w:val="18"/>
          <w:szCs w:val="18"/>
        </w:rPr>
        <w:t xml:space="preserve">The contracted, connected form 've/'s in natural speech ("I've been," "She's tried") versus the full form used for emphasis or negation; rising intonation on "Have you ever...?" questions as genuinely curious in tone.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III.1.3  </w:t>
      </w:r>
      <w:r>
        <w:rPr>
          <w:rFonts w:ascii="Cambria" w:cs="Cambria" w:eastAsia="Cambria" w:hAnsi="Cambria"/>
          <w:color w:val="1A1A1A"/>
          <w:sz w:val="18"/>
          <w:szCs w:val="18"/>
        </w:rPr>
        <w:t xml:space="preserve">Sentence stress for contrast across a longer utterance -- stressing the shift word itself ("I lived in Berlin for a YEAR" vs. "I've LIVED there") -- how stress placement signals which part of a sentence carries new information.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III.2.2  </w:t>
      </w:r>
      <w:r>
        <w:rPr>
          <w:rFonts w:ascii="Cambria" w:cs="Cambria" w:eastAsia="Cambria" w:hAnsi="Cambria"/>
          <w:color w:val="1A1A1A"/>
          <w:sz w:val="18"/>
          <w:szCs w:val="18"/>
        </w:rPr>
        <w:t xml:space="preserve">The connected, weak-form pronunciation of "been" in fast speech ("I've been STUDying") versus its stressed form in short answers; "that/which/who" as unstressed function words within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III.2.3  </w:t>
      </w:r>
      <w:r>
        <w:rPr>
          <w:rFonts w:ascii="Cambria" w:cs="Cambria" w:eastAsia="Cambria" w:hAnsi="Cambria"/>
          <w:color w:val="1A1A1A"/>
          <w:sz w:val="18"/>
          <w:szCs w:val="18"/>
        </w:rPr>
        <w:t xml:space="preserve">Natural stress and pacing for summarising aloud -- slightly slower, more clearly stressed key words than casual conversation.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III.3.2  </w:t>
      </w:r>
      <w:r>
        <w:rPr>
          <w:rFonts w:ascii="Cambria" w:cs="Cambria" w:eastAsia="Cambria" w:hAnsi="Cambria"/>
          <w:color w:val="1A1A1A"/>
          <w:sz w:val="18"/>
          <w:szCs w:val="18"/>
        </w:rPr>
        <w:t xml:space="preserve">Sentence stress that falls on the key content words in a zero-conditional sentence ("If you MEET the DEADline, your MANager is SATisfied") rather than on the function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III.3.3  </w:t>
      </w:r>
      <w:r>
        <w:rPr>
          <w:rFonts w:ascii="Cambria" w:cs="Cambria" w:eastAsia="Cambria" w:hAnsi="Cambria"/>
          <w:color w:val="1A1A1A"/>
          <w:sz w:val="18"/>
          <w:szCs w:val="18"/>
        </w:rPr>
        <w:t xml:space="preserve">Confident, clear delivery pace and pausing for a prepared talk, plus falling intonation on statements of fact to sound assured rather than hesitant.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III.4.2  </w:t>
      </w:r>
      <w:r>
        <w:rPr>
          <w:rFonts w:ascii="Cambria" w:cs="Cambria" w:eastAsia="Cambria" w:hAnsi="Cambria"/>
          <w:color w:val="1A1A1A"/>
          <w:sz w:val="18"/>
          <w:szCs w:val="18"/>
        </w:rPr>
        <w:t xml:space="preserve">Falling intonation for a firmly stated opinion ("In my VIEW, remote work BENefits most employees") versus a more level, tentative intonation for a hedged opinion.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III.4.3  </w:t>
      </w:r>
      <w:r>
        <w:rPr>
          <w:rFonts w:ascii="Cambria" w:cs="Cambria" w:eastAsia="Cambria" w:hAnsi="Cambria"/>
          <w:color w:val="1A1A1A"/>
          <w:sz w:val="18"/>
          <w:szCs w:val="18"/>
        </w:rPr>
        <w:t xml:space="preserve">Calm, level intonation for disagreement (avoiding a sharp, confrontational pitch) and warmer, validating intonation for conceding a point genuinely.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III.5.2  </w:t>
      </w:r>
      <w:r>
        <w:rPr>
          <w:rFonts w:ascii="Cambria" w:cs="Cambria" w:eastAsia="Cambria" w:hAnsi="Cambria"/>
          <w:color w:val="1A1A1A"/>
          <w:sz w:val="18"/>
          <w:szCs w:val="18"/>
        </w:rPr>
        <w:t xml:space="preserve">The natural stress pattern of passive constructions ("Plastic is REcycled," stress on the past participle) and clear, level intonation appropriate to reporting facts neutrally.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III.5.3  </w:t>
      </w:r>
      <w:r>
        <w:rPr>
          <w:rFonts w:ascii="Cambria" w:cs="Cambria" w:eastAsia="Cambria" w:hAnsi="Cambria"/>
          <w:color w:val="1A1A1A"/>
          <w:sz w:val="18"/>
          <w:szCs w:val="18"/>
        </w:rPr>
        <w:t xml:space="preserve">The weak-form pronunciation of "was/were" in past passive constructions ("The area was afFECTed").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III.6.2  </w:t>
      </w:r>
      <w:r>
        <w:rPr>
          <w:rFonts w:ascii="Cambria" w:cs="Cambria" w:eastAsia="Cambria" w:hAnsi="Cambria"/>
          <w:color w:val="1A1A1A"/>
          <w:sz w:val="18"/>
          <w:szCs w:val="18"/>
        </w:rPr>
        <w:t xml:space="preserve">The natural, unstressed pronunciation of "that" in reported speech (often dropped or reduced in fast, natural speech -- "She said she'd update it") versus its fuller pronunciation in careful or written-style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III.6.3  </w:t>
      </w:r>
      <w:r>
        <w:rPr>
          <w:rFonts w:ascii="Cambria" w:cs="Cambria" w:eastAsia="Cambria" w:hAnsi="Cambria"/>
          <w:color w:val="1A1A1A"/>
          <w:sz w:val="18"/>
          <w:szCs w:val="18"/>
        </w:rPr>
        <w:t xml:space="preserve">Sceptical, questioning intonation ("Is that ACTually true?") versus neutral, reporting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III.7.2  </w:t>
      </w:r>
      <w:r>
        <w:rPr>
          <w:rFonts w:ascii="Cambria" w:cs="Cambria" w:eastAsia="Cambria" w:hAnsi="Cambria"/>
          <w:color w:val="1A1A1A"/>
          <w:sz w:val="18"/>
          <w:szCs w:val="18"/>
        </w:rPr>
        <w:t xml:space="preserve">The contracted, connected form "can't" (BrE vs. AmE pronunciation) and stress on the modal itself when the deduction is the main point of the sentence ("She MUST be exhausted").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III.7.3  </w:t>
      </w:r>
      <w:r>
        <w:rPr>
          <w:rFonts w:ascii="Cambria" w:cs="Cambria" w:eastAsia="Cambria" w:hAnsi="Cambria"/>
          <w:color w:val="1A1A1A"/>
          <w:sz w:val="18"/>
          <w:szCs w:val="18"/>
        </w:rPr>
        <w:t xml:space="preserve">The connected, weak-form pronunciation of "have" in past deduction modals ("must have") in natural fast speech, and calm, reassuring intonation appropriate to a healthcare-interview context.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III.8.2  </w:t>
      </w:r>
      <w:r>
        <w:rPr>
          <w:rFonts w:ascii="Cambria" w:cs="Cambria" w:eastAsia="Cambria" w:hAnsi="Cambria"/>
          <w:color w:val="1A1A1A"/>
          <w:sz w:val="18"/>
          <w:szCs w:val="18"/>
        </w:rPr>
        <w:t xml:space="preserve">The contracted, connected form "'d" for "would" in natural speech ("I'd visit South America") and the correct, non-reduced pronunciation of "if" at the start of a sentence versus its weak, unstressed form mid-sentence.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III.8.3  </w:t>
      </w:r>
      <w:r>
        <w:rPr>
          <w:rFonts w:ascii="Cambria" w:cs="Cambria" w:eastAsia="Cambria" w:hAnsi="Cambria"/>
          <w:color w:val="1A1A1A"/>
          <w:sz w:val="18"/>
          <w:szCs w:val="18"/>
        </w:rPr>
        <w:t xml:space="preserve">Warm, curious intonation for asking about someone's customs ("What would happen if...?") versus flat, potentially judgemental-sounding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III.9.2  </w:t>
      </w:r>
      <w:r>
        <w:rPr>
          <w:rFonts w:ascii="Cambria" w:cs="Cambria" w:eastAsia="Cambria" w:hAnsi="Cambria"/>
          <w:color w:val="1A1A1A"/>
          <w:sz w:val="18"/>
          <w:szCs w:val="18"/>
        </w:rPr>
        <w:t xml:space="preserve">Clear, deliberate pausing between a paragraph's structural parts when reading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III.9.3  </w:t>
      </w:r>
      <w:r>
        <w:rPr>
          <w:rFonts w:ascii="Cambria" w:cs="Cambria" w:eastAsia="Cambria" w:hAnsi="Cambria"/>
          <w:color w:val="1A1A1A"/>
          <w:sz w:val="18"/>
          <w:szCs w:val="18"/>
        </w:rPr>
        <w:t xml:space="preserve">Confident, clearly-paced delivery across a longer, multi-part talk, including deliberate, brief pauses at each structural transition, and calm, composed intonation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III.10.2  </w:t>
      </w:r>
      <w:r>
        <w:rPr>
          <w:rFonts w:ascii="Cambria" w:cs="Cambria" w:eastAsia="Cambria" w:hAnsi="Cambria"/>
          <w:color w:val="1A1A1A"/>
          <w:sz w:val="18"/>
          <w:szCs w:val="18"/>
        </w:rPr>
        <w:t xml:space="preserve">Rapid-fire review drill of the level's key pronunciation points: connected 've/been, weak-form was/were, stress in passive constructions, can't (BrE vs. AmE),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42C00"/>
          <w:spacing w:val="60"/>
          <w:sz w:val="15"/>
          <w:szCs w:val="15"/>
        </w:rPr>
        <w:t xml:space="preserve">Level IV · Upper Intermediate Programme · CEFR B2</w:t>
      </w:r>
    </w:p>
    <w:p>
      <w:pPr>
        <w:spacing w:after="30" w:before="0" w:line="280"/>
        <w:ind w:left="460" w:hanging="460"/>
      </w:pPr>
      <w:r>
        <w:rPr>
          <w:rFonts w:ascii="Consolas" w:cs="Consolas" w:eastAsia="Consolas" w:hAnsi="Consolas"/>
          <w:b/>
          <w:bCs/>
          <w:color w:val="8D6310"/>
          <w:sz w:val="14"/>
          <w:szCs w:val="14"/>
        </w:rPr>
        <w:t xml:space="preserve">IV.1.2  </w:t>
      </w:r>
      <w:r>
        <w:rPr>
          <w:rFonts w:ascii="Cambria" w:cs="Cambria" w:eastAsia="Cambria" w:hAnsi="Cambria"/>
          <w:color w:val="1A1A1A"/>
          <w:sz w:val="18"/>
          <w:szCs w:val="18"/>
        </w:rPr>
        <w:t xml:space="preserve">The contracted, connected form 'd for "had" in natural speech ("I'd already left") versus its full form, and the weak-form pronunciation of "been" in past perfect continuous.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IV.1.3  </w:t>
      </w:r>
      <w:r>
        <w:rPr>
          <w:rFonts w:ascii="Cambria" w:cs="Cambria" w:eastAsia="Cambria" w:hAnsi="Cambria"/>
          <w:color w:val="1A1A1A"/>
          <w:sz w:val="18"/>
          <w:szCs w:val="18"/>
        </w:rPr>
        <w:t xml:space="preserve">Reflective, measured intonation and pacing -- noticeably slower and more thoughtful than narrative storytelling pace.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IV.2.2  </w:t>
      </w:r>
      <w:r>
        <w:rPr>
          <w:rFonts w:ascii="Cambria" w:cs="Cambria" w:eastAsia="Cambria" w:hAnsi="Cambria"/>
          <w:color w:val="1A1A1A"/>
          <w:sz w:val="18"/>
          <w:szCs w:val="18"/>
        </w:rPr>
        <w:t xml:space="preserve">Stress and pacing for moreover/furthermore/nevertheless/consequently at the start of a sentence, typically followed by a brief pause.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IV.2.3  </w:t>
      </w:r>
      <w:r>
        <w:rPr>
          <w:rFonts w:ascii="Cambria" w:cs="Cambria" w:eastAsia="Cambria" w:hAnsi="Cambria"/>
          <w:color w:val="1A1A1A"/>
          <w:sz w:val="18"/>
          <w:szCs w:val="18"/>
        </w:rPr>
        <w:t xml:space="preserve">Clear, deliberate delivery when reading a paraphrase aloud, differentiated from reading a direct quotation.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IV.3.2  </w:t>
      </w:r>
      <w:r>
        <w:rPr>
          <w:rFonts w:ascii="Cambria" w:cs="Cambria" w:eastAsia="Cambria" w:hAnsi="Cambria"/>
          <w:color w:val="1A1A1A"/>
          <w:sz w:val="18"/>
          <w:szCs w:val="18"/>
        </w:rPr>
        <w:t xml:space="preserve">The heavily contracted, connected pronunciation of third-conditional forms in natural speech ("If I'd known, I would've...") versus their fuller form in careful or 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IV.3.3  </w:t>
      </w:r>
      <w:r>
        <w:rPr>
          <w:rFonts w:ascii="Cambria" w:cs="Cambria" w:eastAsia="Cambria" w:hAnsi="Cambria"/>
          <w:color w:val="1A1A1A"/>
          <w:sz w:val="18"/>
          <w:szCs w:val="18"/>
        </w:rPr>
        <w:t xml:space="preserve">Calm, confident interview-answer pacing and intonation -- clear stress on key result words and composed delivery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IV.4.2  </w:t>
      </w:r>
      <w:r>
        <w:rPr>
          <w:rFonts w:ascii="Cambria" w:cs="Cambria" w:eastAsia="Cambria" w:hAnsi="Cambria"/>
          <w:color w:val="1A1A1A"/>
          <w:sz w:val="18"/>
          <w:szCs w:val="18"/>
        </w:rPr>
        <w:t xml:space="preserve">Measured, confident intonation on concession openers ("Granted...", "Admittedly...") followed by a clear strengthening of tone on the "nevertheless"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IV.4.3  </w:t>
      </w:r>
      <w:r>
        <w:rPr>
          <w:rFonts w:ascii="Cambria" w:cs="Cambria" w:eastAsia="Cambria" w:hAnsi="Cambria"/>
          <w:color w:val="1A1A1A"/>
          <w:sz w:val="18"/>
          <w:szCs w:val="18"/>
        </w:rPr>
        <w:t xml:space="preserve">Confident, persuasive delivery pace and pausing for a formal opening/closing statement, and a composed, non-defensive tone when delivering a rebuttal.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IV.5.2  </w:t>
      </w:r>
      <w:r>
        <w:rPr>
          <w:rFonts w:ascii="Cambria" w:cs="Cambria" w:eastAsia="Cambria" w:hAnsi="Cambria"/>
          <w:color w:val="1A1A1A"/>
          <w:sz w:val="18"/>
          <w:szCs w:val="18"/>
        </w:rPr>
        <w:t xml:space="preserve">Stress on the past participle in passive constructions across longer verb phrases ("has been REGulated," "should be adDRESSed").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IV.5.3  </w:t>
      </w:r>
      <w:r>
        <w:rPr>
          <w:rFonts w:ascii="Cambria" w:cs="Cambria" w:eastAsia="Cambria" w:hAnsi="Cambria"/>
          <w:color w:val="1A1A1A"/>
          <w:sz w:val="18"/>
          <w:szCs w:val="18"/>
        </w:rPr>
        <w:t xml:space="preserve">Composed, professional intonation for panel-discussion turn-taking -- a brief, polite interruption phrase and clear, non-confrontational stress when directly referencing another speaker's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IV.6.2  </w:t>
      </w:r>
      <w:r>
        <w:rPr>
          <w:rFonts w:ascii="Cambria" w:cs="Cambria" w:eastAsia="Cambria" w:hAnsi="Cambria"/>
          <w:color w:val="1A1A1A"/>
          <w:sz w:val="18"/>
          <w:szCs w:val="18"/>
        </w:rPr>
        <w:t xml:space="preserve">Stress patterns on longer nominalised words (imPLEmentation, interVENtion, sustainaBILity) and clear, measured pacing appropriate to formal speculation.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IV.6.3  </w:t>
      </w:r>
      <w:r>
        <w:rPr>
          <w:rFonts w:ascii="Cambria" w:cs="Cambria" w:eastAsia="Cambria" w:hAnsi="Cambria"/>
          <w:color w:val="1A1A1A"/>
          <w:sz w:val="18"/>
          <w:szCs w:val="18"/>
        </w:rPr>
        <w:t xml:space="preserve">Confident, well-paced formal delivery across a longer talk -- deliberate pauses at each signposted transition, varied pitch to maintain audience engagement, and calm, unhurried intonation when fielding an unscripted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IV.7.2  </w:t>
      </w:r>
      <w:r>
        <w:rPr>
          <w:rFonts w:ascii="Cambria" w:cs="Cambria" w:eastAsia="Cambria" w:hAnsi="Cambria"/>
          <w:color w:val="1A1A1A"/>
          <w:sz w:val="18"/>
          <w:szCs w:val="18"/>
        </w:rPr>
        <w:t xml:space="preserve">Analytical, evaluative intonation when describing a text's tone or bias aloud -- a measured, slightly detached delivery.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IV.7.3  </w:t>
      </w:r>
      <w:r>
        <w:rPr>
          <w:rFonts w:ascii="Cambria" w:cs="Cambria" w:eastAsia="Cambria" w:hAnsi="Cambria"/>
          <w:color w:val="1A1A1A"/>
          <w:sz w:val="18"/>
          <w:szCs w:val="18"/>
        </w:rPr>
        <w:t xml:space="preserve">Natural sentence rhythm around ellipsis and substitution in spoken English -- a brief pause or slight stress shift onto the substituted word.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IV.8.2  </w:t>
      </w:r>
      <w:r>
        <w:rPr>
          <w:rFonts w:ascii="Cambria" w:cs="Cambria" w:eastAsia="Cambria" w:hAnsi="Cambria"/>
          <w:color w:val="1A1A1A"/>
          <w:sz w:val="18"/>
          <w:szCs w:val="18"/>
        </w:rPr>
        <w:t xml:space="preserve">The natural intonation dip and brief pause that typically surrounds a spoken non-defining relative clause, distinct from the smoother, unpaused flow of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IV.8.3  </w:t>
      </w:r>
      <w:r>
        <w:rPr>
          <w:rFonts w:ascii="Cambria" w:cs="Cambria" w:eastAsia="Cambria" w:hAnsi="Cambria"/>
          <w:color w:val="1A1A1A"/>
          <w:sz w:val="18"/>
          <w:szCs w:val="18"/>
        </w:rPr>
        <w:t xml:space="preserve">Calm, non-confrontational intonation for diplomatic disagreement in a live negotiation, and clear, confirming intonation when stating an agreed action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IV.9.2  </w:t>
      </w:r>
      <w:r>
        <w:rPr>
          <w:rFonts w:ascii="Cambria" w:cs="Cambria" w:eastAsia="Cambria" w:hAnsi="Cambria"/>
          <w:color w:val="1A1A1A"/>
          <w:sz w:val="18"/>
          <w:szCs w:val="18"/>
        </w:rPr>
        <w:t xml:space="preserve">Clear stress on source attribution when speaking ("According to SOURCE A..." with a brief pause before naming the source).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IV.9.3  </w:t>
      </w:r>
      <w:r>
        <w:rPr>
          <w:rFonts w:ascii="Cambria" w:cs="Cambria" w:eastAsia="Cambria" w:hAnsi="Cambria"/>
          <w:color w:val="1A1A1A"/>
          <w:sz w:val="18"/>
          <w:szCs w:val="18"/>
        </w:rPr>
        <w:t xml:space="preserve">Sustained, well-paced formal delivery appropriate to presenting a research-based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IV.10.2  </w:t>
      </w:r>
      <w:r>
        <w:rPr>
          <w:rFonts w:ascii="Cambria" w:cs="Cambria" w:eastAsia="Cambria" w:hAnsi="Cambria"/>
          <w:color w:val="1A1A1A"/>
          <w:sz w:val="18"/>
          <w:szCs w:val="18"/>
        </w:rPr>
        <w:t xml:space="preserve">Rapid-fire review drill of the level's key pronunciation points: contracted 'd/'ve been, stress in advanced passive constructions, nominalised-word stress patterns, concession-opener intonation,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551C1D"/>
          <w:spacing w:val="60"/>
          <w:sz w:val="15"/>
          <w:szCs w:val="15"/>
        </w:rPr>
        <w:t xml:space="preserve">Level V · Advanced Programme · CEFR C1</w:t>
      </w:r>
    </w:p>
    <w:p>
      <w:pPr>
        <w:spacing w:after="30" w:before="0" w:line="280"/>
        <w:ind w:left="460" w:hanging="460"/>
      </w:pPr>
      <w:r>
        <w:rPr>
          <w:rFonts w:ascii="Consolas" w:cs="Consolas" w:eastAsia="Consolas" w:hAnsi="Consolas"/>
          <w:b/>
          <w:bCs/>
          <w:color w:val="A05150"/>
          <w:sz w:val="14"/>
          <w:szCs w:val="14"/>
        </w:rPr>
        <w:t xml:space="preserve">V.1.2  </w:t>
      </w:r>
      <w:r>
        <w:rPr>
          <w:rFonts w:ascii="Cambria" w:cs="Cambria" w:eastAsia="Cambria" w:hAnsi="Cambria"/>
          <w:color w:val="1A1A1A"/>
          <w:sz w:val="18"/>
          <w:szCs w:val="18"/>
        </w:rPr>
        <w:t xml:space="preserve">The heavily contracted, natural-speed pronunciation of mixed conditionals ("If I'd studied medicine, I'd be a doctor now") -- both 'd contractions doing different grammatical work.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V.1.3  </w:t>
      </w:r>
      <w:r>
        <w:rPr>
          <w:rFonts w:ascii="Cambria" w:cs="Cambria" w:eastAsia="Cambria" w:hAnsi="Cambria"/>
          <w:color w:val="1A1A1A"/>
          <w:sz w:val="18"/>
          <w:szCs w:val="18"/>
        </w:rPr>
        <w:t xml:space="preserve">The prosodic differences between registers -- informal speech's faster pace and wider pitch range, versus formal speech's more measured pace and level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V.2.2  </w:t>
      </w:r>
      <w:r>
        <w:rPr>
          <w:rFonts w:ascii="Cambria" w:cs="Cambria" w:eastAsia="Cambria" w:hAnsi="Cambria"/>
          <w:color w:val="1A1A1A"/>
          <w:sz w:val="18"/>
          <w:szCs w:val="18"/>
        </w:rPr>
        <w:t xml:space="preserve">Clear, natural delivery of author-date citations when speaking ("Smith, twenty twenty-one").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V.2.3  </w:t>
      </w:r>
      <w:r>
        <w:rPr>
          <w:rFonts w:ascii="Cambria" w:cs="Cambria" w:eastAsia="Cambria" w:hAnsi="Cambria"/>
          <w:color w:val="1A1A1A"/>
          <w:sz w:val="18"/>
          <w:szCs w:val="18"/>
        </w:rPr>
        <w:t xml:space="preserve">Sustained, well-organised delivery appropriate to presenting a literature review's findings aloud -- clear signalling of thematic transitions.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V.3.2  </w:t>
      </w:r>
      <w:r>
        <w:rPr>
          <w:rFonts w:ascii="Cambria" w:cs="Cambria" w:eastAsia="Cambria" w:hAnsi="Cambria"/>
          <w:color w:val="1A1A1A"/>
          <w:sz w:val="18"/>
          <w:szCs w:val="18"/>
        </w:rPr>
        <w:t xml:space="preserve">Strong sentence stress on the fronted adverbial in an inverted sentence ("RARELY have I seen...") and a brief, deliberate pause immediately after it.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V.3.3  </w:t>
      </w:r>
      <w:r>
        <w:rPr>
          <w:rFonts w:ascii="Cambria" w:cs="Cambria" w:eastAsia="Cambria" w:hAnsi="Cambria"/>
          <w:color w:val="1A1A1A"/>
          <w:sz w:val="18"/>
          <w:szCs w:val="18"/>
        </w:rPr>
        <w:t xml:space="preserve">Confident, inspiring delivery for a leadership speech's vision statement versus more measured, grounded delivery for the rationale section.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V.4.2  </w:t>
      </w:r>
      <w:r>
        <w:rPr>
          <w:rFonts w:ascii="Cambria" w:cs="Cambria" w:eastAsia="Cambria" w:hAnsi="Cambria"/>
          <w:color w:val="1A1A1A"/>
          <w:sz w:val="18"/>
          <w:szCs w:val="18"/>
        </w:rPr>
        <w:t xml:space="preserve">Stress patterns across long, multi-syllable technical nominalised phrases (imPLEmentAtion, diSTRIButional, REGuLAtory).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V.4.3  </w:t>
      </w:r>
      <w:r>
        <w:rPr>
          <w:rFonts w:ascii="Cambria" w:cs="Cambria" w:eastAsia="Cambria" w:hAnsi="Cambria"/>
          <w:color w:val="1A1A1A"/>
          <w:sz w:val="18"/>
          <w:szCs w:val="18"/>
        </w:rPr>
        <w:t xml:space="preserve">Measured, credible delivery for hedged claims -- avoiding both overly confident and overly tentative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V.5.2  </w:t>
      </w:r>
      <w:r>
        <w:rPr>
          <w:rFonts w:ascii="Cambria" w:cs="Cambria" w:eastAsia="Cambria" w:hAnsi="Cambria"/>
          <w:color w:val="1A1A1A"/>
          <w:sz w:val="18"/>
          <w:szCs w:val="18"/>
        </w:rPr>
        <w:t xml:space="preserve">Rising, tentative intonation for highly indirect requests versus more level, confident intonation for standard polite requests.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V.5.3  </w:t>
      </w:r>
      <w:r>
        <w:rPr>
          <w:rFonts w:ascii="Cambria" w:cs="Cambria" w:eastAsia="Cambria" w:hAnsi="Cambria"/>
          <w:color w:val="1A1A1A"/>
          <w:sz w:val="18"/>
          <w:szCs w:val="18"/>
        </w:rPr>
        <w:t xml:space="preserve">Flexible register-shifting mid-conversation -- moving fluidly between a more relationship-focused, warmer delivery and a more efficient, task-focused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V.6.2  </w:t>
      </w:r>
      <w:r>
        <w:rPr>
          <w:rFonts w:ascii="Cambria" w:cs="Cambria" w:eastAsia="Cambria" w:hAnsi="Cambria"/>
          <w:color w:val="1A1A1A"/>
          <w:sz w:val="18"/>
          <w:szCs w:val="18"/>
        </w:rPr>
        <w:t xml:space="preserve">Strong stress on the emphasised element in a cleft sentence ("It was the POLICY that caused the backlash") and the natural, slightly lower-pitched delivery of the that-clause that follows.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V.6.3  </w:t>
      </w:r>
      <w:r>
        <w:rPr>
          <w:rFonts w:ascii="Cambria" w:cs="Cambria" w:eastAsia="Cambria" w:hAnsi="Cambria"/>
          <w:color w:val="1A1A1A"/>
          <w:sz w:val="18"/>
          <w:szCs w:val="18"/>
        </w:rPr>
        <w:t xml:space="preserve">Composed, credible delivery for handling a difficult interview question -- a brief thoughtful pause before responding, and level, confident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V.7.2  </w:t>
      </w:r>
      <w:r>
        <w:rPr>
          <w:rFonts w:ascii="Cambria" w:cs="Cambria" w:eastAsia="Cambria" w:hAnsi="Cambria"/>
          <w:color w:val="1A1A1A"/>
          <w:sz w:val="18"/>
          <w:szCs w:val="18"/>
        </w:rPr>
        <w:t xml:space="preserve">Measured, deliberate pacing and clear stress on each connector when reading a complex, multi-move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V.7.3  </w:t>
      </w:r>
      <w:r>
        <w:rPr>
          <w:rFonts w:ascii="Cambria" w:cs="Cambria" w:eastAsia="Cambria" w:hAnsi="Cambria"/>
          <w:color w:val="1A1A1A"/>
          <w:sz w:val="18"/>
          <w:szCs w:val="18"/>
        </w:rPr>
        <w:t xml:space="preserve">Sustained vocal energy and pacing across a longer, 6-8 minute talk -- varied pitch to prevent monotony, and warm, inviting intonation for Q&amp;A-invitation phrases.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V.8.2  </w:t>
      </w:r>
      <w:r>
        <w:rPr>
          <w:rFonts w:ascii="Cambria" w:cs="Cambria" w:eastAsia="Cambria" w:hAnsi="Cambria"/>
          <w:color w:val="1A1A1A"/>
          <w:sz w:val="18"/>
          <w:szCs w:val="18"/>
        </w:rPr>
        <w:t xml:space="preserve">Confident, level, credible delivery for advocacy statements -- steady pacing and clear stress on key evidence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V.8.3  </w:t>
      </w:r>
      <w:r>
        <w:rPr>
          <w:rFonts w:ascii="Cambria" w:cs="Cambria" w:eastAsia="Cambria" w:hAnsi="Cambria"/>
          <w:color w:val="1A1A1A"/>
          <w:sz w:val="18"/>
          <w:szCs w:val="18"/>
        </w:rPr>
        <w:t xml:space="preserve">Calm, steady intonation under pressure -- avoiding a rising, defensive pitch or a flat, dismissive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V.9.2  </w:t>
      </w:r>
      <w:r>
        <w:rPr>
          <w:rFonts w:ascii="Cambria" w:cs="Cambria" w:eastAsia="Cambria" w:hAnsi="Cambria"/>
          <w:color w:val="1A1A1A"/>
          <w:sz w:val="18"/>
          <w:szCs w:val="18"/>
        </w:rPr>
        <w:t xml:space="preserve">Crisp, efficient delivery pacing -- fewer filler words, more deliberate pauses at genuinely meaningful points.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V.9.3  </w:t>
      </w:r>
      <w:r>
        <w:rPr>
          <w:rFonts w:ascii="Cambria" w:cs="Cambria" w:eastAsia="Cambria" w:hAnsi="Cambria"/>
          <w:color w:val="1A1A1A"/>
          <w:sz w:val="18"/>
          <w:szCs w:val="18"/>
        </w:rPr>
        <w:t xml:space="preserve">Brisk, confident, no-preamble delivery appropriate to a time-constrained executive audience.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V.10.2  </w:t>
      </w:r>
      <w:r>
        <w:rPr>
          <w:rFonts w:ascii="Cambria" w:cs="Cambria" w:eastAsia="Cambria" w:hAnsi="Cambria"/>
          <w:color w:val="1A1A1A"/>
          <w:sz w:val="18"/>
          <w:szCs w:val="18"/>
        </w:rPr>
        <w:t xml:space="preserve">Rapid-fire review drill of the level's key pronunciation points: mixed-conditional contractions, inversion/cleft-sentence stress, hedged-claim intonation, and confident, no-preamble executive delivery.</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3214D"/>
          <w:spacing w:val="60"/>
          <w:sz w:val="15"/>
          <w:szCs w:val="15"/>
        </w:rPr>
        <w:t xml:space="preserve">Level VI · English Mastery Programme · CEFR C2</w:t>
      </w:r>
    </w:p>
    <w:p>
      <w:pPr>
        <w:spacing w:after="30" w:before="0" w:line="280"/>
        <w:ind w:left="460" w:hanging="460"/>
      </w:pPr>
      <w:r>
        <w:rPr>
          <w:rFonts w:ascii="Consolas" w:cs="Consolas" w:eastAsia="Consolas" w:hAnsi="Consolas"/>
          <w:b/>
          <w:bCs/>
          <w:color w:val="855793"/>
          <w:sz w:val="14"/>
          <w:szCs w:val="14"/>
        </w:rPr>
        <w:t xml:space="preserve">VI.1.2  </w:t>
      </w:r>
      <w:r>
        <w:rPr>
          <w:rFonts w:ascii="Cambria" w:cs="Cambria" w:eastAsia="Cambria" w:hAnsi="Cambria"/>
          <w:color w:val="1A1A1A"/>
          <w:sz w:val="18"/>
          <w:szCs w:val="18"/>
        </w:rPr>
        <w:t xml:space="preserve">The slightly marked stress and pacing of formal subjunctive constructions read aloud ("It is IMperative that every DIRector be BRIEFED") -- the deliberate, weighted delivery formal resolutions receive when read into a meeting record.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VI.1.3  </w:t>
      </w:r>
      <w:r>
        <w:rPr>
          <w:rFonts w:ascii="Cambria" w:cs="Cambria" w:eastAsia="Cambria" w:hAnsi="Cambria"/>
          <w:color w:val="1A1A1A"/>
          <w:sz w:val="18"/>
          <w:szCs w:val="18"/>
        </w:rPr>
        <w:t xml:space="preserve">Steady, unhurried delivery when accepting responsibility aloud -- rushing this language signals discomfort and undercuts the words, while over-slowing it sounds theatrical.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VI.2.2  </w:t>
      </w:r>
      <w:r>
        <w:rPr>
          <w:rFonts w:ascii="Cambria" w:cs="Cambria" w:eastAsia="Cambria" w:hAnsi="Cambria"/>
          <w:color w:val="1A1A1A"/>
          <w:sz w:val="18"/>
          <w:szCs w:val="18"/>
        </w:rPr>
        <w:t xml:space="preserve">The level, unemphatic delivery diplomatic register requires -- this language loses its function entirely if delivered with visible emotion, and the deliberate flatness is itself the professional skill.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VI.2.3  </w:t>
      </w:r>
      <w:r>
        <w:rPr>
          <w:rFonts w:ascii="Cambria" w:cs="Cambria" w:eastAsia="Cambria" w:hAnsi="Cambria"/>
          <w:color w:val="1A1A1A"/>
          <w:sz w:val="18"/>
          <w:szCs w:val="18"/>
        </w:rPr>
        <w:t xml:space="preserve">The measured pacing and deliberate pausing of multi-party negotiation -- including the professional use of a silence after another party's statement, which in this register signals consideration rather than confusion.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VI.3.2  </w:t>
      </w:r>
      <w:r>
        <w:rPr>
          <w:rFonts w:ascii="Cambria" w:cs="Cambria" w:eastAsia="Cambria" w:hAnsi="Cambria"/>
          <w:color w:val="1A1A1A"/>
          <w:sz w:val="18"/>
          <w:szCs w:val="18"/>
        </w:rPr>
        <w:t xml:space="preserve">The stress contour of a fronted sentence read aloud -- the fronted element takes a lifted, sustained delivery and the sentence resolves onto a strongly stressed final noun phrase.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VI.3.3  </w:t>
      </w:r>
      <w:r>
        <w:rPr>
          <w:rFonts w:ascii="Cambria" w:cs="Cambria" w:eastAsia="Cambria" w:hAnsi="Cambria"/>
          <w:color w:val="1A1A1A"/>
          <w:sz w:val="18"/>
          <w:szCs w:val="18"/>
        </w:rPr>
        <w:t xml:space="preserve">Unhurried, level delivery when conceding a point under board challenge -- conceding quickly and calmly reads as confidence, while a rushed or defensive concession undermines the entire presentation.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VI.4.2  </w:t>
      </w:r>
      <w:r>
        <w:rPr>
          <w:rFonts w:ascii="Cambria" w:cs="Cambria" w:eastAsia="Cambria" w:hAnsi="Cambria"/>
          <w:color w:val="1A1A1A"/>
          <w:sz w:val="18"/>
          <w:szCs w:val="18"/>
        </w:rPr>
        <w:t xml:space="preserve">The deliberate, evenly weighted delivery of provisions read aloud into a record -- modal verbs in this register receive full, unreduced pronunciation, because the distinction between them carries legal weight.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VI.4.3  </w:t>
      </w:r>
      <w:r>
        <w:rPr>
          <w:rFonts w:ascii="Cambria" w:cs="Cambria" w:eastAsia="Cambria" w:hAnsi="Cambria"/>
          <w:color w:val="1A1A1A"/>
          <w:sz w:val="18"/>
          <w:szCs w:val="18"/>
        </w:rPr>
        <w:t xml:space="preserve">Neutral, non-advocating delivery for reading an option appraisal aloud -- the analyst's voice in this genre is deliberately even across options, and audible enthusiasm for one option undermines the appraisal's credibility.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VI.5.2  </w:t>
      </w:r>
      <w:r>
        <w:rPr>
          <w:rFonts w:ascii="Cambria" w:cs="Cambria" w:eastAsia="Cambria" w:hAnsi="Cambria"/>
          <w:color w:val="1A1A1A"/>
          <w:sz w:val="18"/>
          <w:szCs w:val="18"/>
        </w:rPr>
        <w:t xml:space="preserve">The clear articulation of conditional connectives read aloud -- "provided that" and "notwithstanding" receive full, unhurried delivery in legal reading, because their operative effect depends on being heard exactly.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VI.5.3  </w:t>
      </w:r>
      <w:r>
        <w:rPr>
          <w:rFonts w:ascii="Cambria" w:cs="Cambria" w:eastAsia="Cambria" w:hAnsi="Cambria"/>
          <w:color w:val="1A1A1A"/>
          <w:sz w:val="18"/>
          <w:szCs w:val="18"/>
        </w:rPr>
        <w:t xml:space="preserve">Steady, unhurried delivery when answering an adversarial question -- including the professional use of a short pause to identify what is actually being asked, which reads as rigour rather than hesitation.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VI.6.2  </w:t>
      </w:r>
      <w:r>
        <w:rPr>
          <w:rFonts w:ascii="Cambria" w:cs="Cambria" w:eastAsia="Cambria" w:hAnsi="Cambria"/>
          <w:color w:val="1A1A1A"/>
          <w:sz w:val="18"/>
          <w:szCs w:val="18"/>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VI.6.3  </w:t>
      </w:r>
      <w:r>
        <w:rPr>
          <w:rFonts w:ascii="Cambria" w:cs="Cambria" w:eastAsia="Cambria" w:hAnsi="Cambria"/>
          <w:color w:val="1A1A1A"/>
          <w:sz w:val="18"/>
          <w:szCs w:val="18"/>
        </w:rPr>
        <w:t xml:space="preserve">Keynote delivery -- a wider pitch range and more deliberate pausing than any register practised so far, with the controlling idea receiving its own isolated, unhurried delivery each time it recurs.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VI.7.2  </w:t>
      </w:r>
      <w:r>
        <w:rPr>
          <w:rFonts w:ascii="Cambria" w:cs="Cambria" w:eastAsia="Cambria" w:hAnsi="Cambria"/>
          <w:color w:val="1A1A1A"/>
          <w:sz w:val="18"/>
          <w:szCs w:val="18"/>
        </w:rPr>
        <w:t xml:space="preserve">Tricolon delivery -- the three elements take rising emphasis with a distinct pause before the third, and the third is delivered more slowly; getting this contour wrong flattens the device entirely.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VI.7.3  </w:t>
      </w:r>
      <w:r>
        <w:rPr>
          <w:rFonts w:ascii="Cambria" w:cs="Cambria" w:eastAsia="Cambria" w:hAnsi="Cambria"/>
          <w:color w:val="1A1A1A"/>
          <w:sz w:val="18"/>
          <w:szCs w:val="18"/>
        </w:rPr>
        <w:t xml:space="preserve">Steady delivery under interruption -- the professional skill is completing a sentence at unchanged pace after being cut across, since accelerating signals panic and stopping concedes the floor.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VI.8.2  </w:t>
      </w:r>
      <w:r>
        <w:rPr>
          <w:rFonts w:ascii="Cambria" w:cs="Cambria" w:eastAsia="Cambria" w:hAnsi="Cambria"/>
          <w:color w:val="1A1A1A"/>
          <w:sz w:val="18"/>
          <w:szCs w:val="18"/>
        </w:rPr>
        <w:t xml:space="preserve">Contrastive stress on hedges when speaking about research -- "these results are consistent WITH the hypothesis; they do not ESTABLISH it." Unstressed, the distinction is inaudible and an audience hears the stronger claim.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VI.8.3  </w:t>
      </w:r>
      <w:r>
        <w:rPr>
          <w:rFonts w:ascii="Cambria" w:cs="Cambria" w:eastAsia="Cambria" w:hAnsi="Cambria"/>
          <w:color w:val="1A1A1A"/>
          <w:sz w:val="18"/>
          <w:szCs w:val="18"/>
        </w:rPr>
        <w:t xml:space="preserve">Delivering "that is outside what my data can support" at unchanged pace and without rising intonation -- a rise turns an honest limit into an apology and invites the questioner to press.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VI.9.2  </w:t>
      </w:r>
      <w:r>
        <w:rPr>
          <w:rFonts w:ascii="Cambria" w:cs="Cambria" w:eastAsia="Cambria" w:hAnsi="Cambria"/>
          <w:color w:val="1A1A1A"/>
          <w:sz w:val="18"/>
          <w:szCs w:val="18"/>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VI.9.3  </w:t>
      </w:r>
      <w:r>
        <w:rPr>
          <w:rFonts w:ascii="Cambria" w:cs="Cambria" w:eastAsia="Cambria" w:hAnsi="Cambria"/>
          <w:color w:val="1A1A1A"/>
          <w:sz w:val="18"/>
          <w:szCs w:val="18"/>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VI.10.2  </w:t>
      </w:r>
      <w:r>
        <w:rPr>
          <w:rFonts w:ascii="Cambria" w:cs="Cambria" w:eastAsia="Cambria" w:hAnsi="Cambria"/>
          <w:color w:val="1A1A1A"/>
          <w:sz w:val="18"/>
          <w:szCs w:val="18"/>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r>
        <w:rPr>
          <w:rFonts w:ascii="Calibri" w:cs="Calibri" w:eastAsia="Calibri" w:hAnsi="Calibri"/>
          <w:color w:val="8A90A0"/>
          <w:sz w:val="13"/>
          <w:szCs w:val="13"/>
        </w:rPr>
        <w:t xml:space="preserve">  (6 min)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WEC-LC/IEFC/CUR/2026/E01 · Document ID RP6Y-KFPF-2NJ5-8SW9 · Issue E01.R00.01 · Generated 2026-08-06</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8e442e754d4dfe138ccf1b607081b5a0ea63512.png"/><Relationship Id="rId10" Type="http://schemas.openxmlformats.org/officeDocument/2006/relationships/image" Target="media/da9a5fbb816edea3125d3ca62635640713344ed4.png"/><Relationship Id="rId11" Type="http://schemas.openxmlformats.org/officeDocument/2006/relationships/image" Target="media/d43589babf8404170054a66eb124cf03882b1366.png"/><Relationship Id="rId12" Type="http://schemas.openxmlformats.org/officeDocument/2006/relationships/image" Target="media/225e167e9d85f5787ac7a5b1eb35f17c9af4340f.png"/><Relationship Id="rId13" Type="http://schemas.openxmlformats.org/officeDocument/2006/relationships/image" Target="media/5f8498fa9d9fe56eb5fa6bb24ea0d71593497c6e.png"/><Relationship Id="rId14" Type="http://schemas.openxmlformats.org/officeDocument/2006/relationships/image" Target="media/4408c6c392137c5c107cb7309fc2aa1cb7fe7c51.png"/><Relationship Id="rId15" Type="http://schemas.openxmlformats.org/officeDocument/2006/relationships/image" Target="media/69258b86bd76352fb1885bb434d2c867df0648ca.jpg"/><Relationship Id="rId16" Type="http://schemas.openxmlformats.org/officeDocument/2006/relationships/image" Target="media/f6ddbfbb32326c4bbadd1152f0334e7877adb149.jpg"/><Relationship Id="rId17" Type="http://schemas.openxmlformats.org/officeDocument/2006/relationships/image" Target="media/95e3c823e35fd2be9ed2afa7fa616d7d0daa4b74.jpg"/><Relationship Id="rId18" Type="http://schemas.openxmlformats.org/officeDocument/2006/relationships/image" Target="media/9e72322267b6e6d10ef5291e8716e79c4335b9b8.jpg"/><Relationship Id="rId19" Type="http://schemas.openxmlformats.org/officeDocument/2006/relationships/image" Target="media/6b2327437ac333cf51b55fa4bab399231e18e2f5.jpg"/><Relationship Id="rId20" Type="http://schemas.openxmlformats.org/officeDocument/2006/relationships/image" Target="media/3231119e9c6bd5f03673dc0325ec06f2b8e24902.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2026-08-06T12:12:44.142Z</dcterms:created>
  <dcterms:modified xsi:type="dcterms:W3CDTF">2026-08-06T12:12:44.142Z</dcterms:modified>
</cp:coreProperties>
</file>

<file path=docProps/custom.xml><?xml version="1.0" encoding="utf-8"?>
<Properties xmlns="http://schemas.openxmlformats.org/officeDocument/2006/custom-properties" xmlns:vt="http://schemas.openxmlformats.org/officeDocument/2006/docPropsVTypes"/>
</file>