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MOU/JUOS/VIII/2026/002</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asd</w:t>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12-3</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