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KONTRAK/JUOS/VIII/2026/29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