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KONTRAK/JUOS/VIII/2026/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