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KONTRAK BERLANGGANAN</w:t>
      </w:r>
    </w:p>
    <w:tbl>
      <w:tblPr>
        <w:tblStyle w:val="Table1"/>
        <w:tblW w:w="3420.0" w:type="dxa"/>
        <w:jc w:val="left"/>
        <w:tblInd w:w="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5"/>
        <w:gridCol w:w="1605"/>
        <w:tblGridChange w:id="0">
          <w:tblGrid>
            <w:gridCol w:w="1815"/>
            <w:gridCol w:w="16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03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Tanggal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04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/>
            </w:r>
          </w:p>
        </w:tc>
      </w:tr>
    </w:tbl>
    <w:p w:rsidR="00000000" w:rsidDel="00000000" w:rsidP="00000000" w:rsidRDefault="00000000" w:rsidRPr="00000000" w14:paraId="00000005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PT. JARINGAN UNIVERSAL ONLINE SOLUSINDO</w:t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Sebuah perusahaan penyedia jasa dan jaringan telekomunikasi yang dibentuk dan didirikan berdasarkan hukum Republik Indonesia, berpusat di Dsn. Lembung Lor, Rt.01/Rw.03, Ds. Tunjung Mekar, Kec. Kalitengah, Kab. Lamongan.</w:t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Di wakili secara sah oleh : </w:t>
      </w:r>
    </w:p>
    <w:p w:rsidR="00000000" w:rsidDel="00000000" w:rsidP="00000000" w:rsidRDefault="00000000" w:rsidRPr="00000000" w14:paraId="00000009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Nama</w:t>
        <w:tab/>
        <w:t xml:space="preserve">:  </w:t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Jabatan </w:t>
        <w:tab/>
        <w:t xml:space="preserve">: </w:t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Area</w:t>
        <w:tab/>
        <w:t xml:space="preserve">: </w:t>
      </w:r>
    </w:p>
    <w:p w:rsidR="00000000" w:rsidDel="00000000" w:rsidP="00000000" w:rsidRDefault="00000000" w:rsidRPr="00000000" w14:paraId="0000000C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PELANGGAN</w:t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Identitas Perseorangan / Perusahaan / Institusi</w:t>
      </w:r>
    </w:p>
    <w:p w:rsidR="00000000" w:rsidDel="00000000" w:rsidP="00000000" w:rsidRDefault="00000000" w:rsidRPr="00000000" w14:paraId="0000000E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Nama </w:t>
        <w:tab/>
        <w:t xml:space="preserve">: </w:t>
      </w:r>
    </w:p>
    <w:p w:rsidR="00000000" w:rsidDel="00000000" w:rsidP="00000000" w:rsidRDefault="00000000" w:rsidRPr="00000000" w14:paraId="0000000F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Alamat</w:t>
        <w:tab/>
        <w:t xml:space="preserve">: </w:t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NIK </w:t>
        <w:tab/>
        <w:t xml:space="preserve">: </w:t>
      </w:r>
    </w:p>
    <w:p w:rsidR="00000000" w:rsidDel="00000000" w:rsidP="00000000" w:rsidRDefault="00000000" w:rsidRPr="00000000" w14:paraId="00000011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NPWP </w:t>
        <w:tab/>
        <w:t xml:space="preserve">: </w:t>
      </w:r>
    </w:p>
    <w:p w:rsidR="00000000" w:rsidDel="00000000" w:rsidP="00000000" w:rsidRDefault="00000000" w:rsidRPr="00000000" w14:paraId="00000012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LAYANAN</w:t>
      </w:r>
    </w:p>
    <w:p w:rsidR="00000000" w:rsidDel="00000000" w:rsidP="00000000" w:rsidRDefault="00000000" w:rsidRPr="00000000" w14:paraId="00000013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Jenis layanan yang di pilih:</w:t>
      </w:r>
    </w:p>
    <w:tbl>
      <w:tblPr>
        <w:tblStyle w:val="Table2"/>
        <w:tblW w:w="9000.0" w:type="dxa"/>
        <w:jc w:val="left"/>
        <w:tblInd w:w="17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40"/>
        <w:gridCol w:w="2880"/>
        <w:gridCol w:w="2880"/>
        <w:tblGridChange w:id="0">
          <w:tblGrid>
            <w:gridCol w:w="324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bdd6ee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Nama Paket</w:t>
            </w:r>
          </w:p>
        </w:tc>
        <w:tc>
          <w:tcPr>
            <w:shd w:fill="bdd6ee" w:val="clea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Kapasitas Bandwidth</w:t>
            </w:r>
          </w:p>
        </w:tc>
        <w:tc>
          <w:tcPr>
            <w:shd w:fill="bdd6ee" w:val="clea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Harga</w:t>
            </w:r>
          </w:p>
        </w:tc>
      </w:tr>
      <w:tr>
        <w:trPr>
          <w:cantSplit w:val="0"/>
          <w:trHeight w:val="59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/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/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/>
            </w:r>
          </w:p>
        </w:tc>
      </w:tr>
    </w:tbl>
    <w:p w:rsidR="00000000" w:rsidDel="00000000" w:rsidP="00000000" w:rsidRDefault="00000000" w:rsidRPr="00000000" w14:paraId="0000001A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Jenis layanan tambahan:</w:t>
      </w:r>
    </w:p>
    <w:p w:rsidR="00000000" w:rsidDel="00000000" w:rsidP="00000000" w:rsidRDefault="00000000" w:rsidRPr="00000000" w14:paraId="0000001B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_____________________________________________________________________________________________</w:t>
      </w:r>
    </w:p>
    <w:p w:rsidR="00000000" w:rsidDel="00000000" w:rsidP="00000000" w:rsidRDefault="00000000" w:rsidRPr="00000000" w14:paraId="0000001C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Apabila rincian layanan tidak cukup dituangkan dalam daftar di atas akan dituangkan dalam Lampiran Kontrak Berlangganan ini yang merupakan bagian yang tak terpisahkan dengan Kontrak Berlangganan ini.</w:t>
      </w:r>
    </w:p>
    <w:p w:rsidR="00000000" w:rsidDel="00000000" w:rsidP="00000000" w:rsidRDefault="00000000" w:rsidRPr="00000000" w14:paraId="0000001D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BIAYA – BIAYA</w:t>
      </w:r>
    </w:p>
    <w:p w:rsidR="00000000" w:rsidDel="00000000" w:rsidP="00000000" w:rsidRDefault="00000000" w:rsidRPr="00000000" w14:paraId="0000001E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Biaya instalasi </w:t>
        <w:tab/>
        <w:tab/>
        <w:t xml:space="preserve">: </w:t>
      </w:r>
    </w:p>
    <w:p w:rsidR="00000000" w:rsidDel="00000000" w:rsidP="00000000" w:rsidRDefault="00000000" w:rsidRPr="00000000" w14:paraId="0000001F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Biaya Bulanan </w:t>
        <w:tab/>
        <w:tab/>
        <w:t xml:space="preserve">: </w:t>
      </w:r>
    </w:p>
    <w:p w:rsidR="00000000" w:rsidDel="00000000" w:rsidP="00000000" w:rsidRDefault="00000000" w:rsidRPr="00000000" w14:paraId="00000020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Biaya lain – lain (bila ada)</w:t>
        <w:tab/>
        <w:t xml:space="preserve">: </w:t>
      </w:r>
    </w:p>
    <w:p w:rsidR="00000000" w:rsidDel="00000000" w:rsidP="00000000" w:rsidRDefault="00000000" w:rsidRPr="00000000" w14:paraId="00000021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PPN 11%</w:t>
        <w:tab/>
        <w:tab/>
        <w:t xml:space="preserve">: </w:t>
      </w:r>
    </w:p>
    <w:p w:rsidR="00000000" w:rsidDel="00000000" w:rsidP="00000000" w:rsidRDefault="00000000" w:rsidRPr="00000000" w14:paraId="00000022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Jumlah total setelah PPN </w:t>
        <w:tab/>
        <w:t xml:space="preserve">: </w:t>
      </w:r>
    </w:p>
    <w:p w:rsidR="00000000" w:rsidDel="00000000" w:rsidP="00000000" w:rsidRDefault="00000000" w:rsidRPr="00000000" w14:paraId="00000023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TATA CARA PEMBAYARAN </w:t>
      </w:r>
    </w:p>
    <w:p w:rsidR="00000000" w:rsidDel="00000000" w:rsidP="00000000" w:rsidRDefault="00000000" w:rsidRPr="00000000" w14:paraId="00000024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Pembayaran di lakukan oleh PELANGGAN pada tanggal 25 (dua puluh lima) atau tanggal yang di tentukan PT. JUOS (tanggal jatuh tempo), dengan cara :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Transfer ke rekening a/n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PT. Jaringan Universal Online Solusindo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BRI (004101003502304), BCA (3301631829), Mandiri (1780006707687)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Ditagih secara door to door ke masing-masing pelanggan,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Datang ke kantor.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*Biaya transfer ditanggung oleh PELANGGAN</w:t>
      </w:r>
    </w:p>
    <w:p w:rsidR="00000000" w:rsidDel="00000000" w:rsidP="00000000" w:rsidRDefault="00000000" w:rsidRPr="00000000" w14:paraId="0000002A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bookmarkStart w:colFirst="0" w:colLast="0" w:name="_nzffxchocjdw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LAIN – LAIN</w:t>
      </w:r>
    </w:p>
    <w:p w:rsidR="00000000" w:rsidDel="00000000" w:rsidP="00000000" w:rsidRDefault="00000000" w:rsidRPr="00000000" w14:paraId="0000002B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Dengan menandatangani Kontrak Berlangganan ini, kami menyatakan bahwa seluruh data yang diberikan di sini adalah benar dan kami sepakat untuk mematuhi ketentuan dan syarat-syarat berlangganan sebagaimana diuraikan di belakang.</w:t>
      </w:r>
    </w:p>
    <w:p w:rsidR="00000000" w:rsidDel="00000000" w:rsidP="00000000" w:rsidRDefault="00000000" w:rsidRPr="00000000" w14:paraId="0000002C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Lamongan, </w:t>
      </w:r>
    </w:p>
    <w:tbl>
      <w:tblPr>
        <w:tblStyle w:val="Table3"/>
        <w:tblW w:w="882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855"/>
        <w:gridCol w:w="3969"/>
        <w:tblGridChange w:id="0">
          <w:tblGrid>
            <w:gridCol w:w="4855"/>
            <w:gridCol w:w="396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ind w:left="-104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Pihak Pertama,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Pihak kedua,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ind w:left="-104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  <w:t xml:space="preserve">{{tanda_tangan}}</w:t>
            </w:r>
          </w:p>
          <w:p w:rsidR="00000000" w:rsidDel="00000000" w:rsidP="00000000" w:rsidRDefault="00000000" w:rsidRPr="00000000" w14:paraId="00000034">
            <w:pPr>
              <w:ind w:left="-104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ind w:left="-104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PT. Jaringan Universal Online Solusindo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/>
            </w:r>
          </w:p>
        </w:tc>
      </w:tr>
    </w:tbl>
    <w:p w:rsidR="00000000" w:rsidDel="00000000" w:rsidP="00000000" w:rsidRDefault="00000000" w:rsidRPr="00000000" w14:paraId="0000003B">
      <w:pPr>
        <w:spacing w:after="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2016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-907083</wp:posOffset>
          </wp:positionH>
          <wp:positionV relativeFrom="paragraph">
            <wp:posOffset>-514546</wp:posOffset>
          </wp:positionV>
          <wp:extent cx="7801987" cy="1161127"/>
          <wp:effectExtent b="0" l="0" r="0" t="0"/>
          <wp:wrapNone/>
          <wp:docPr descr="KOP SURAT JUOS footer.jpg" id="2" name="image2.jpg"/>
          <a:graphic>
            <a:graphicData uri="http://schemas.openxmlformats.org/drawingml/2006/picture">
              <pic:pic>
                <pic:nvPicPr>
                  <pic:cNvPr descr="KOP SURAT JUOS footer.jpg"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01987" cy="1161127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-907083</wp:posOffset>
          </wp:positionH>
          <wp:positionV relativeFrom="paragraph">
            <wp:posOffset>-478838</wp:posOffset>
          </wp:positionV>
          <wp:extent cx="7766678" cy="1055639"/>
          <wp:effectExtent b="0" l="0" r="0" t="0"/>
          <wp:wrapNone/>
          <wp:docPr descr="KOP SURAT JUOS-01 header.jpg" id="1" name="image1.jpg"/>
          <a:graphic>
            <a:graphicData uri="http://schemas.openxmlformats.org/drawingml/2006/picture">
              <pic:pic>
                <pic:nvPicPr>
                  <pic:cNvPr descr="KOP SURAT JUOS-01 header.jpg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66678" cy="1055639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