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KONTRAK BERLANGGANAN</w:t>
      </w:r>
    </w:p>
    <w:tbl>
      <w:tblPr>
        <w:tblStyle w:val="Table1"/>
        <w:tblW w:w="3420.0" w:type="dxa"/>
        <w:jc w:val="left"/>
        <w:tblInd w:w="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5"/>
        <w:gridCol w:w="1605"/>
        <w:tblGridChange w:id="0">
          <w:tblGrid>
            <w:gridCol w:w="1815"/>
            <w:gridCol w:w="16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03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Tanggal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{{nomor_surat}}</w:t>
            </w:r>
          </w:p>
        </w:tc>
      </w:tr>
    </w:tbl>
    <w:p w:rsidR="00000000" w:rsidDel="00000000" w:rsidP="00000000" w:rsidRDefault="00000000" w:rsidRPr="00000000" w14:paraId="00000005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PT. JARINGAN UNIVERSAL ONLINE SOLUSINDO</w:t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Sebuah perusahaan penyedia jasa dan jaringan telekomunikasi yang dibentuk dan didirikan berdasarkan hukum Republik Indonesia, berpusat di Dsn. Lembung Lor, Rt.01/Rw.03, Ds. Tunjung Mekar, Kec. Kalitengah, Kab. Lamongan.</w:t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Di wakili secara sah oleh : </w:t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Nama</w:t>
        <w:tab/>
        <w:t xml:space="preserve">: {{nama_karyawan}} </w:t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Jabatan </w:t>
        <w:tab/>
        <w:t xml:space="preserve">: {{jabatan}}</w:t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Area</w:t>
        <w:tab/>
        <w:t xml:space="preserve">: {{area}}</w:t>
      </w:r>
    </w:p>
    <w:p w:rsidR="00000000" w:rsidDel="00000000" w:rsidP="00000000" w:rsidRDefault="00000000" w:rsidRPr="00000000" w14:paraId="0000000C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PELANGGAN</w:t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Identitas Perseorangan / Perusahaan / Institusi</w:t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Nama </w:t>
        <w:tab/>
        <w:t xml:space="preserve">: {{nama_pelanggan}}</w:t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Alamat</w:t>
        <w:tab/>
        <w:t xml:space="preserve">: {{alamat}}</w:t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NIK </w:t>
        <w:tab/>
        <w:t xml:space="preserve">: {{nik}}</w:t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NPWP </w:t>
        <w:tab/>
        <w:t xml:space="preserve">: {{npwp_(opsional)}}</w:t>
      </w:r>
    </w:p>
    <w:p w:rsidR="00000000" w:rsidDel="00000000" w:rsidP="00000000" w:rsidRDefault="00000000" w:rsidRPr="00000000" w14:paraId="00000012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LAYANAN</w:t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Jenis layanan yang di pilih:</w:t>
      </w:r>
    </w:p>
    <w:tbl>
      <w:tblPr>
        <w:tblStyle w:val="Table2"/>
        <w:tblW w:w="9000.0" w:type="dxa"/>
        <w:jc w:val="left"/>
        <w:tblInd w:w="1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40"/>
        <w:gridCol w:w="2880"/>
        <w:gridCol w:w="2880"/>
        <w:tblGridChange w:id="0">
          <w:tblGrid>
            <w:gridCol w:w="324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bdd6ee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Nama Paket</w:t>
            </w:r>
          </w:p>
        </w:tc>
        <w:tc>
          <w:tcPr>
            <w:shd w:fill="bdd6ee" w:val="clea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Kapasitas Bandwidth</w:t>
            </w:r>
          </w:p>
        </w:tc>
        <w:tc>
          <w:tcPr>
            <w:shd w:fill="bdd6ee" w:val="clea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Harga</w:t>
            </w:r>
          </w:p>
        </w:tc>
      </w:tr>
      <w:tr>
        <w:trPr>
          <w:cantSplit w:val="0"/>
          <w:trHeight w:val="5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{{nama_paket}}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{{bandwith}}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{{harga}}</w:t>
            </w:r>
          </w:p>
        </w:tc>
      </w:tr>
    </w:tbl>
    <w:p w:rsidR="00000000" w:rsidDel="00000000" w:rsidP="00000000" w:rsidRDefault="00000000" w:rsidRPr="00000000" w14:paraId="0000001A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Jenis layanan tambahan:</w:t>
      </w:r>
    </w:p>
    <w:p w:rsidR="00000000" w:rsidDel="00000000" w:rsidP="00000000" w:rsidRDefault="00000000" w:rsidRPr="00000000" w14:paraId="0000001B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_____________________________________________________________________________________________</w:t>
      </w:r>
    </w:p>
    <w:p w:rsidR="00000000" w:rsidDel="00000000" w:rsidP="00000000" w:rsidRDefault="00000000" w:rsidRPr="00000000" w14:paraId="0000001C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Apabila rincian layanan tidak cukup dituangkan dalam daftar di atas akan dituangkan dalam Lampiran Kontrak Berlangganan ini yang merupakan bagian yang tak terpisahkan dengan Kontrak Berlangganan ini.</w:t>
      </w:r>
    </w:p>
    <w:p w:rsidR="00000000" w:rsidDel="00000000" w:rsidP="00000000" w:rsidRDefault="00000000" w:rsidRPr="00000000" w14:paraId="0000001D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BIAYA – BIAYA</w:t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Biaya instalasi </w:t>
        <w:tab/>
        <w:tab/>
        <w:t xml:space="preserve">: {{biaya_instalasi}}</w:t>
      </w:r>
    </w:p>
    <w:p w:rsidR="00000000" w:rsidDel="00000000" w:rsidP="00000000" w:rsidRDefault="00000000" w:rsidRPr="00000000" w14:paraId="0000001F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Biaya Bulanan </w:t>
        <w:tab/>
        <w:tab/>
        <w:t xml:space="preserve">: {{biaya_bulanan}}</w:t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Biaya lain – lain (bila ada)</w:t>
        <w:tab/>
        <w:t xml:space="preserve">: {{biaya_tambahan}}</w:t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PPN 11%</w:t>
        <w:tab/>
        <w:tab/>
        <w:t xml:space="preserve">: {{pajak}}</w:t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Jumlah total setelah PPN </w:t>
        <w:tab/>
        <w:t xml:space="preserve">: {{jumlah}}</w:t>
      </w:r>
    </w:p>
    <w:p w:rsidR="00000000" w:rsidDel="00000000" w:rsidP="00000000" w:rsidRDefault="00000000" w:rsidRPr="00000000" w14:paraId="00000023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TATA CARA PEMBAYARAN </w:t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Pembayaran di lakukan oleh PELANGGAN pada tanggal 25 (dua puluh lima) atau tanggal yang di tentukan PT. JUOS (tanggal jatuh tempo), dengan cara :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Transfer ke rekening a/n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PT. Jaringan Universal Online Solusindo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BRI (004101003502304), BCA (3301631829), Mandiri (1780006707687)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Ditagih secara door to door ke masing-masing pelanggan,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Datang ke kantor.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*Biaya transfer ditanggung oleh PELANGGAN</w:t>
      </w:r>
    </w:p>
    <w:p w:rsidR="00000000" w:rsidDel="00000000" w:rsidP="00000000" w:rsidRDefault="00000000" w:rsidRPr="00000000" w14:paraId="0000002A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bookmarkStart w:colFirst="0" w:colLast="0" w:name="_nzffxchocjdw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LAIN – LAIN</w:t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Dengan menandatangani Kontrak Berlangganan ini, kami menyatakan bahwa seluruh data yang diberikan di sini adalah benar dan kami sepakat untuk mematuhi ketentuan dan syarat-syarat berlangganan sebagaimana diuraikan di belakang.</w:t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Lamongan, {{tanggal}}</w:t>
      </w:r>
    </w:p>
    <w:tbl>
      <w:tblPr>
        <w:tblStyle w:val="Table3"/>
        <w:tblW w:w="882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855"/>
        <w:gridCol w:w="3969"/>
        <w:tblGridChange w:id="0">
          <w:tblGrid>
            <w:gridCol w:w="4855"/>
            <w:gridCol w:w="396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ind w:left="-10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Pihak Pertama,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Pihak kedua,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ind w:left="-10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34">
            <w:pPr>
              <w:ind w:left="-10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ind w:left="-104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PT. Jaringan Universal Online Solusindo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{{nama_pelanggan}}</w:t>
            </w:r>
          </w:p>
        </w:tc>
      </w:tr>
    </w:tbl>
    <w:p w:rsidR="00000000" w:rsidDel="00000000" w:rsidP="00000000" w:rsidRDefault="00000000" w:rsidRPr="00000000" w14:paraId="0000003B">
      <w:pPr>
        <w:spacing w:after="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2016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-907083</wp:posOffset>
          </wp:positionH>
          <wp:positionV relativeFrom="paragraph">
            <wp:posOffset>-514546</wp:posOffset>
          </wp:positionV>
          <wp:extent cx="7801987" cy="1161127"/>
          <wp:effectExtent b="0" l="0" r="0" t="0"/>
          <wp:wrapNone/>
          <wp:docPr descr="KOP SURAT JUOS footer.jpg" id="2" name="image1.jpg"/>
          <a:graphic>
            <a:graphicData uri="http://schemas.openxmlformats.org/drawingml/2006/picture">
              <pic:pic>
                <pic:nvPicPr>
                  <pic:cNvPr descr="KOP SURAT JUOS footer.jpg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01987" cy="1161127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-907083</wp:posOffset>
          </wp:positionH>
          <wp:positionV relativeFrom="paragraph">
            <wp:posOffset>-478838</wp:posOffset>
          </wp:positionV>
          <wp:extent cx="7766678" cy="1055639"/>
          <wp:effectExtent b="0" l="0" r="0" t="0"/>
          <wp:wrapNone/>
          <wp:docPr descr="KOP SURAT JUOS-01 header.jpg" id="1" name="image2.jpg"/>
          <a:graphic>
            <a:graphicData uri="http://schemas.openxmlformats.org/drawingml/2006/picture">
              <pic:pic>
                <pic:nvPicPr>
                  <pic:cNvPr descr="KOP SURAT JUOS-01 header.jpg"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66678" cy="1055639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