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tes</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tes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:fds</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12:00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set</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sdasa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SATRIO BAGUS SUGIHARTO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KOMISARIS</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SHOBAHUL AMRI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KRIS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LAWYER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SAKHINUN SYAMSI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HRD</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SRI WAHYUNI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KEUANGAN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MUHAMMAD ATHO'ILLAH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NETWORK / NOC</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MUFTI MIFTAHUDDIN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INFRASTRUKTUR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DIRGAHAYU ERINA SURYANINGSIH, S. PSI.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ADMINISTRASI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NAFILA PURNAMAWATI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RISKA DEWI NUR MAGHFIROH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AKHMAD BAHRUL ULUM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DEDIK PURNOMO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HUDAH ABDUL QOHAR</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NURUL SULFIYANDI SAPUTRA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ADAM ABDULLOH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MAQIN SHIDQON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FARIS HENDRO SETIAWAN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RIFAT TSAQIF</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 FAJAR HIBATULLAH ZAIN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YOYOK SURYO PURBOKO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RUSDI EFENDI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JUGO</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DAVINZA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HUSIN ALI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REVALINO BAGUS SAKTIAWAN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RIZQI ADI SANTOSO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IWAN PAMUJI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KELVIN DWI ANDIKA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THOBIBUR ROKHMAN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FATHUL ILAH HAKIM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LEMBUNG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MOHAMMAD IRFAN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ARI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EDI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TUNGGUN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ALEAN NEVINDRA MAREL PRASETYA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ARIF WAHYU PRATAMA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TRISNO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SUTANTYO B NURYAHYA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KEDIRI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FAYATUL MEI UNUS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TEGAR ANDRIYANSYAH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ZAKY ALFA REZA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ALIEF PUTRA HADISTRIA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IVAN AUFA NURYAHYA 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MAURA CHIKA VALENT 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RENDY PARISSA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2026-10-20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