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zxcz</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asd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:asd</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12:00</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asd</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asd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SATRIO BAGUS SUGIHARTO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KOMISARIS</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SHOBAHUL AMRI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KRIS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LAWYER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SAKHINUN SYAMSI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HRD</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SRI WAHYUNI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KEUANGAN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MUHAMMAD ATHO'ILLAH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NETWORK / NOC</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MUFTI MIFTAHUDDIN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INFRASTRUKTUR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DIRGAHAYU ERINA SURYANINGSIH, S. PSI.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ADMINISTRASI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NAFILA PURNAMAWATI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RISKA DEWI NUR MAGHFIROH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AKHMAD BAHRUL ULUM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DEDIK PURNOMO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HUDAH ABDUL QOHAR</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NURUL SULFIYANDI SAPUTRA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ADAM ABDULLOH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MAQIN SHIDQON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FARIS HENDRO SETIAWAN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RIFAT TSAQIF</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 FAJAR HIBATULLAH ZAIN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YOYOK SURYO PURBOKO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RUSDI EFENDI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JUGO</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DAVINZA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HUSIN ALI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REVALINO BAGUS SAKTIAWAN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RIZQI ADI SANTOSO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IWAN PAMUJI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KELVIN DWI ANDIKA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THOBIBUR ROKHMAN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FATHUL ILAH HAKIM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LEMBUNG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MOHAMMAD IRFAN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ARI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EDI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TUNGGUN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ALEAN NEVINDRA MAREL PRASETYA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ARIF WAHYU PRATAMA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TRISNO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SUTANTYO B NURYAHYA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KEDIRI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FAYATUL MEI UNUS</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TEGAR ANDRIYANSYAH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ZAKY ALFA REZA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ALIEF PUTRA HADISTRIA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IVAN AUFA NURYAHYA 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MAURA CHIKA VALENT 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RENDY PARISSA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zxcz</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