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Thermal management is usually overlooked in CubeSat projects, but when I started thinking about how a satellite swings between extreme heat in sunlight and freezing cold in eclipse every 90 minutes, it became something I really wanted to understand.</w:t>
      </w:r>
    </w:p>
    <w:p w:rsidR="00000000" w:rsidDel="00000000" w:rsidP="00000000" w:rsidRDefault="00000000" w:rsidRPr="00000000" w14:paraId="00000002">
      <w:pPr>
        <w:spacing w:after="240" w:before="240" w:lineRule="auto"/>
        <w:rPr/>
      </w:pPr>
      <w:r w:rsidDel="00000000" w:rsidR="00000000" w:rsidRPr="00000000">
        <w:rPr>
          <w:rtl w:val="0"/>
        </w:rPr>
        <w:t xml:space="preserve">In this project, I worked on the thermal analysis and simulation of SpacePoint’s 1U CubeSat. I started with simplified lumped-system hand calculations, then moved to detailed simulations using ANSYS Fluent. I analyzed the hot case with maximum solar flux, albedo, and Earth IR while all components are running, the cold case in full eclipse with almost no external heat, and a transient simulation of a full 90-minute orbit (60 minutes in sunlight and 30 minutes in shadow) to capture real temperature cycling.</w:t>
      </w:r>
    </w:p>
    <w:p w:rsidR="00000000" w:rsidDel="00000000" w:rsidP="00000000" w:rsidRDefault="00000000" w:rsidRPr="00000000" w14:paraId="00000003">
      <w:pPr>
        <w:spacing w:after="240" w:before="240" w:lineRule="auto"/>
        <w:rPr/>
      </w:pPr>
      <w:r w:rsidDel="00000000" w:rsidR="00000000" w:rsidRPr="00000000">
        <w:rPr>
          <w:rtl w:val="0"/>
        </w:rPr>
        <w:t xml:space="preserve">Through this, I gained hands-on experience with radiative heat transfer, emissivity and absorptivity calculations for materials and solar panels, internal heat generation based on component datasheets, CAD simplification, and both steady-state and transient simulations.</w:t>
      </w:r>
    </w:p>
    <w:p w:rsidR="00000000" w:rsidDel="00000000" w:rsidP="00000000" w:rsidRDefault="00000000" w:rsidRPr="00000000" w14:paraId="00000004">
      <w:pPr>
        <w:spacing w:after="240" w:before="240" w:lineRule="auto"/>
        <w:rPr/>
      </w:pPr>
      <w:r w:rsidDel="00000000" w:rsidR="00000000" w:rsidRPr="00000000">
        <w:rPr>
          <w:rtl w:val="0"/>
        </w:rPr>
        <w:t xml:space="preserve">What really stood out is how I stopped seeing it as separate parts and started seeing it as one complete thermal system, where every surface, placement, and material choice directly affects the satellite’s reliability and survival in space</w:t>
      </w:r>
    </w:p>
    <w:p w:rsidR="00000000" w:rsidDel="00000000" w:rsidP="00000000" w:rsidRDefault="00000000" w:rsidRPr="00000000" w14:paraId="0000000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