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Project Brief</w:t>
      </w:r>
    </w:p>
    <w:p>
      <w:pPr>
        <w:pStyle w:val="Subtitle"/>
      </w:pPr>
      <w:r>
        <w:rPr>
          <w:i/>
        </w:rPr>
        <w:t xml:space="preserve">A tiny viewer that opens almost any document without the weight.</w:t>
      </w:r>
    </w:p>
    <w:p>
      <w:pPr>
        <w:pStyle w:val="Heading1"/>
      </w:pPr>
      <w:r>
        <w:rPr/>
        <w:t xml:space="preserve">Overview</w:t>
      </w:r>
    </w:p>
    <w:p>
      <w:r>
        <w:rPr/>
        <w:t xml:space="preserve">Leaf Lite is an offline document viewer for Android. This paragraph is plain, the next one mixes formatting.</w:t>
      </w:r>
    </w:p>
    <w:p>
      <w:r>
        <w:rPr>
          <w:b/>
          <w:sz w:val="28"/>
        </w:rPr>
        <w:t xml:space="preserve">Bold headline sentence.</w:t>
      </w:r>
      <w:r>
        <w:t xml:space="preserve"> followed by </w:t>
      </w:r>
      <w:r>
        <w:rPr>
          <w:i/>
        </w:rPr>
        <w:t xml:space="preserve">italic text</w:t>
      </w:r>
      <w:r>
        <w:t xml:space="preserve"> and </w:t>
      </w:r>
      <w:r>
        <w:rPr>
          <w:u w:val="single"/>
        </w:rPr>
        <w:t>underlined text</w:t>
      </w:r>
      <w:r>
        <w:t xml:space="preserve">.</w:t>
      </w:r>
    </w:p>
    <w:p>
      <w:pPr>
        <w:pStyle w:val="Heading2"/>
      </w:pPr>
      <w:r>
        <w:rPr/>
        <w:t xml:space="preserve">Goals</w:t>
      </w:r>
    </w:p>
    <w:p>
      <w:pPr>
        <w:numPr>
          <w:ilvl w:val="0"/>
          <w:numId w:val="1"/>
        </w:numPr>
      </w:pPr>
      <w:r>
        <w:rPr/>
        <w:t xml:space="preserve">Small footprint</w:t>
      </w:r>
    </w:p>
    <w:p>
      <w:pPr>
        <w:numPr>
          <w:ilvl w:val="0"/>
          <w:numId w:val="1"/>
        </w:numPr>
      </w:pPr>
      <w:r>
        <w:rPr/>
        <w:t xml:space="preserve">Instant opening</w:t>
      </w:r>
    </w:p>
    <w:p>
      <w:pPr>
        <w:numPr>
          <w:ilvl w:val="0"/>
          <w:numId w:val="1"/>
        </w:numPr>
      </w:pPr>
      <w:r>
        <w:rPr/>
        <w:t xml:space="preserve">Offline by default</w:t>
      </w:r>
    </w:p>
    <w:p>
      <w:pPr>
        <w:pStyle w:val="Heading2"/>
      </w:pPr>
      <w:r>
        <w:rPr/>
        <w:t xml:space="preserve">Milestones</w:t>
      </w:r>
    </w:p>
    <w:p>
      <w:pPr>
        <w:numPr>
          <w:ilvl w:val="0"/>
          <w:numId w:val="2"/>
        </w:numPr>
      </w:pPr>
      <w:r>
        <w:rPr/>
        <w:t xml:space="preserve">Parser prototypes</w:t>
      </w:r>
    </w:p>
    <w:p>
      <w:pPr>
        <w:numPr>
          <w:ilvl w:val="0"/>
          <w:numId w:val="2"/>
        </w:numPr>
      </w:pPr>
      <w:r>
        <w:rPr/>
        <w:t xml:space="preserve">Viewer shell</w:t>
      </w:r>
    </w:p>
    <w:p>
      <w:pPr>
        <w:numPr>
          <w:ilvl w:val="0"/>
          <w:numId w:val="2"/>
        </w:numPr>
      </w:pPr>
      <w:r>
        <w:rPr/>
        <w:t xml:space="preserve">Size and performance pass</w:t>
      </w:r>
    </w:p>
    <w:p>
      <w:pPr>
        <w:pStyle w:val="Heading2"/>
      </w:pPr>
      <w:r>
        <w:rPr/>
        <w:t xml:space="preserve">Budget by team</w:t>
      </w:r>
    </w:p>
    <w:tbl>
      <w:tblPr>
        <w:tblW w:w="0" w:type="auto"/>
      </w:tblPr>
      <w:tr>
        <w:trPr>
          <w:tblHeader/>
        </w:trPr>
        <w:tc>
          <w:tcPr>
            <w:tcW w:w="2400" w:type="dxa"/>
          </w:tcPr>
          <w:p>
            <w:r>
              <w:rPr>
                <w:b/>
              </w:rPr>
              <w:t xml:space="preserve">Team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Budget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Spent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Delta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Design</w:t>
            </w:r>
          </w:p>
        </w:tc>
        <w:tc>
          <w:tcPr>
            <w:tcW w:w="2400" w:type="dxa"/>
          </w:tcPr>
          <w:p>
            <w:r>
              <w:rPr/>
              <w:t xml:space="preserve">12,400</w:t>
            </w:r>
          </w:p>
        </w:tc>
        <w:tc>
          <w:tcPr>
            <w:tcW w:w="2400" w:type="dxa"/>
          </w:tcPr>
          <w:p>
            <w:r>
              <w:rPr/>
              <w:t xml:space="preserve">8,100</w:t>
            </w:r>
          </w:p>
        </w:tc>
        <w:tc>
          <w:tcPr>
            <w:tcW w:w="2400" w:type="dxa"/>
          </w:tcPr>
          <w:p>
            <w:r>
              <w:rPr/>
              <w:t xml:space="preserve">4,300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Engineering</w:t>
            </w:r>
          </w:p>
        </w:tc>
        <w:tc>
          <w:tcPr>
            <w:tcW w:w="2400" w:type="dxa"/>
          </w:tcPr>
          <w:p>
            <w:r>
              <w:rPr/>
              <w:t xml:space="preserve">28,900</w:t>
            </w:r>
          </w:p>
        </w:tc>
        <w:tc>
          <w:tcPr>
            <w:tcW w:w="2400" w:type="dxa"/>
          </w:tcPr>
          <w:p>
            <w:r>
              <w:rPr/>
              <w:t xml:space="preserve">19,200</w:t>
            </w:r>
          </w:p>
        </w:tc>
        <w:tc>
          <w:tcPr>
            <w:tcW w:w="2400" w:type="dxa"/>
          </w:tcPr>
          <w:p>
            <w:r>
              <w:rPr/>
              <w:t xml:space="preserve">9,700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Marketing</w:t>
            </w:r>
          </w:p>
        </w:tc>
        <w:tc>
          <w:tcPr>
            <w:tcW w:w="2400" w:type="dxa"/>
          </w:tcPr>
          <w:p>
            <w:r>
              <w:rPr/>
              <w:t xml:space="preserve">9,750</w:t>
            </w:r>
          </w:p>
        </w:tc>
        <w:tc>
          <w:tcPr>
            <w:tcW w:w="2400" w:type="dxa"/>
          </w:tcPr>
          <w:p>
            <w:r>
              <w:rPr/>
              <w:t xml:space="preserve">7,400</w:t>
            </w:r>
          </w:p>
        </w:tc>
        <w:tc>
          <w:tcPr>
            <w:tcW w:w="2400" w:type="dxa"/>
          </w:tcPr>
          <w:p>
            <w:r>
              <w:rPr/>
              <w:t xml:space="preserve">2,350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Support</w:t>
            </w:r>
          </w:p>
        </w:tc>
        <w:tc>
          <w:tcPr>
            <w:tcW w:w="2400" w:type="dxa"/>
          </w:tcPr>
          <w:p>
            <w:r>
              <w:rPr/>
              <w:t xml:space="preserve">6,200</w:t>
            </w:r>
          </w:p>
        </w:tc>
        <w:tc>
          <w:tcPr>
            <w:tcW w:w="2400" w:type="dxa"/>
          </w:tcPr>
          <w:p>
            <w:r>
              <w:rPr/>
              <w:t xml:space="preserve">5,850</w:t>
            </w:r>
          </w:p>
        </w:tc>
        <w:tc>
          <w:tcPr>
            <w:tcW w:w="2400" w:type="dxa"/>
          </w:tcPr>
          <w:p>
            <w:r>
              <w:rPr/>
              <w:t xml:space="preserve">350</w:t>
            </w:r>
          </w:p>
        </w:tc>
      </w:tr>
    </w:tbl>
    <w:p>
      <w:pPr>
        <w:pStyle w:val="Heading2"/>
      </w:pPr>
      <w:r>
        <w:rPr/>
        <w:t xml:space="preserve">Reference</w:t>
      </w:r>
    </w:p>
    <w:p>
      <w:hyperlink r:id="rIdLink">
        <w:r>
          <w:rPr>
            <w:u w:val="single"/>
          </w:rPr>
          <w:t>Open the Leaf Lite format notes</w:t>
        </w:r>
      </w:hyperlink>
    </w:p>
    <w:p>
      <w:r>
        <w:drawing>
          <wp:inline distT="0" distB="0" distL="0" distR="0">
            <wp:extent cx="1524000" cy="1524000"/>
            <wp:docPr id="2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/>
        <w:t xml:space="preserve">Inline images, tables and links are all rendered by Leaf Lite.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Relationship Id="rIdImage" Type="http://schemas.openxmlformats.org/officeDocument/2006/relationships/image" Target="media/image1.png"/><Relationship Id="rIdLink" Type="http://schemas.openxmlformats.org/officeDocument/2006/relationships/hyperlink" Target="https://example.com/leaf-lite" TargetMode="External"/></Relationships>
</file>