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EA8" w:rsidRPr="00326EA8" w:rsidRDefault="00326EA8" w:rsidP="00326EA8">
      <w:pPr>
        <w:widowControl/>
        <w:jc w:val="left"/>
        <w:rPr>
          <w:rFonts w:ascii="Arial" w:eastAsia="宋体" w:hAnsi="Arial" w:cs="Arial"/>
          <w:b/>
          <w:bCs/>
          <w:kern w:val="0"/>
          <w:sz w:val="20"/>
          <w:szCs w:val="20"/>
        </w:rPr>
      </w:pPr>
      <w:bookmarkStart w:id="0" w:name="_GoBack"/>
      <w:r w:rsidRPr="00326EA8">
        <w:rPr>
          <w:rFonts w:ascii="Arial" w:eastAsia="宋体" w:hAnsi="Arial" w:cs="Arial"/>
          <w:b/>
          <w:bCs/>
          <w:kern w:val="0"/>
          <w:sz w:val="20"/>
          <w:szCs w:val="20"/>
        </w:rPr>
        <w:t>奥美拉唑</w:t>
      </w:r>
    </w:p>
    <w:bookmarkEnd w:id="0"/>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文章版本号：</w:t>
      </w:r>
      <w:r w:rsidRPr="00326EA8">
        <w:rPr>
          <w:rFonts w:ascii="Arial" w:eastAsia="宋体" w:hAnsi="Arial" w:cs="Arial"/>
          <w:kern w:val="0"/>
          <w:sz w:val="20"/>
          <w:szCs w:val="20"/>
        </w:rPr>
        <w:t>3</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最后发布时间：</w:t>
      </w:r>
      <w:r w:rsidRPr="00326EA8">
        <w:rPr>
          <w:rFonts w:ascii="Arial" w:eastAsia="宋体" w:hAnsi="Arial" w:cs="Arial"/>
          <w:kern w:val="0"/>
          <w:sz w:val="20"/>
          <w:szCs w:val="20"/>
        </w:rPr>
        <w:t>2014-4-15 9:47:13</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【药物名称】</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中文通用名称：奥美拉唑</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英文通用名称：</w:t>
      </w:r>
      <w:r w:rsidRPr="00326EA8">
        <w:rPr>
          <w:rFonts w:ascii="Arial" w:eastAsia="宋体" w:hAnsi="Arial" w:cs="Arial"/>
          <w:kern w:val="0"/>
          <w:sz w:val="20"/>
          <w:szCs w:val="20"/>
        </w:rPr>
        <w:t>Omeprazole</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其他名称：爱尼、奥立雅、奥美、奥咪拉唑、奥斯坦、奥西康、彼司克、长谓安、多力澳、福尔丁奥美拉唑、金奥康、金洛克、克迪圣、欧麦亚砜、赛奥、绅丽雨、双鲸吉立、维依、沃必唑、渥米哌唑、涯米哌唑、亚砜咪唑、正美康、</w:t>
      </w:r>
      <w:r w:rsidRPr="00326EA8">
        <w:rPr>
          <w:rFonts w:ascii="Arial" w:eastAsia="宋体" w:hAnsi="Arial" w:cs="Arial"/>
          <w:kern w:val="0"/>
          <w:sz w:val="20"/>
          <w:szCs w:val="20"/>
        </w:rPr>
        <w:t>Antra</w:t>
      </w:r>
      <w:r w:rsidRPr="00326EA8">
        <w:rPr>
          <w:rFonts w:ascii="Arial" w:eastAsia="宋体" w:hAnsi="Arial" w:cs="Arial"/>
          <w:kern w:val="0"/>
          <w:sz w:val="20"/>
          <w:szCs w:val="20"/>
        </w:rPr>
        <w:t>、</w:t>
      </w:r>
      <w:r w:rsidRPr="00326EA8">
        <w:rPr>
          <w:rFonts w:ascii="Arial" w:eastAsia="宋体" w:hAnsi="Arial" w:cs="Arial"/>
          <w:kern w:val="0"/>
          <w:sz w:val="20"/>
          <w:szCs w:val="20"/>
        </w:rPr>
        <w:t>Audazol</w:t>
      </w:r>
      <w:r w:rsidRPr="00326EA8">
        <w:rPr>
          <w:rFonts w:ascii="Arial" w:eastAsia="宋体" w:hAnsi="Arial" w:cs="Arial"/>
          <w:kern w:val="0"/>
          <w:sz w:val="20"/>
          <w:szCs w:val="20"/>
        </w:rPr>
        <w:t>、</w:t>
      </w:r>
      <w:r w:rsidRPr="00326EA8">
        <w:rPr>
          <w:rFonts w:ascii="Arial" w:eastAsia="宋体" w:hAnsi="Arial" w:cs="Arial"/>
          <w:kern w:val="0"/>
          <w:sz w:val="20"/>
          <w:szCs w:val="20"/>
        </w:rPr>
        <w:t>Gastroloc</w:t>
      </w:r>
      <w:r w:rsidRPr="00326EA8">
        <w:rPr>
          <w:rFonts w:ascii="Arial" w:eastAsia="宋体" w:hAnsi="Arial" w:cs="Arial"/>
          <w:kern w:val="0"/>
          <w:sz w:val="20"/>
          <w:szCs w:val="20"/>
        </w:rPr>
        <w:t>、</w:t>
      </w:r>
      <w:r w:rsidRPr="00326EA8">
        <w:rPr>
          <w:rFonts w:ascii="Arial" w:eastAsia="宋体" w:hAnsi="Arial" w:cs="Arial"/>
          <w:kern w:val="0"/>
          <w:sz w:val="20"/>
          <w:szCs w:val="20"/>
        </w:rPr>
        <w:t>Logastric</w:t>
      </w:r>
      <w:r w:rsidRPr="00326EA8">
        <w:rPr>
          <w:rFonts w:ascii="Arial" w:eastAsia="宋体" w:hAnsi="Arial" w:cs="Arial"/>
          <w:kern w:val="0"/>
          <w:sz w:val="20"/>
          <w:szCs w:val="20"/>
        </w:rPr>
        <w:t>、</w:t>
      </w:r>
      <w:r w:rsidRPr="00326EA8">
        <w:rPr>
          <w:rFonts w:ascii="Arial" w:eastAsia="宋体" w:hAnsi="Arial" w:cs="Arial"/>
          <w:kern w:val="0"/>
          <w:sz w:val="20"/>
          <w:szCs w:val="20"/>
        </w:rPr>
        <w:t>Mepral</w:t>
      </w:r>
      <w:r w:rsidRPr="00326EA8">
        <w:rPr>
          <w:rFonts w:ascii="Arial" w:eastAsia="宋体" w:hAnsi="Arial" w:cs="Arial"/>
          <w:kern w:val="0"/>
          <w:sz w:val="20"/>
          <w:szCs w:val="20"/>
        </w:rPr>
        <w:t>、</w:t>
      </w:r>
      <w:r w:rsidRPr="00326EA8">
        <w:rPr>
          <w:rFonts w:ascii="Arial" w:eastAsia="宋体" w:hAnsi="Arial" w:cs="Arial"/>
          <w:kern w:val="0"/>
          <w:sz w:val="20"/>
          <w:szCs w:val="20"/>
        </w:rPr>
        <w:t>Miol</w:t>
      </w:r>
      <w:r w:rsidRPr="00326EA8">
        <w:rPr>
          <w:rFonts w:ascii="Arial" w:eastAsia="宋体" w:hAnsi="Arial" w:cs="Arial"/>
          <w:kern w:val="0"/>
          <w:sz w:val="20"/>
          <w:szCs w:val="20"/>
        </w:rPr>
        <w:t>、</w:t>
      </w:r>
      <w:r w:rsidRPr="00326EA8">
        <w:rPr>
          <w:rFonts w:ascii="Arial" w:eastAsia="宋体" w:hAnsi="Arial" w:cs="Arial"/>
          <w:kern w:val="0"/>
          <w:sz w:val="20"/>
          <w:szCs w:val="20"/>
        </w:rPr>
        <w:t>Mopral</w:t>
      </w:r>
      <w:r w:rsidRPr="00326EA8">
        <w:rPr>
          <w:rFonts w:ascii="Arial" w:eastAsia="宋体" w:hAnsi="Arial" w:cs="Arial"/>
          <w:kern w:val="0"/>
          <w:sz w:val="20"/>
          <w:szCs w:val="20"/>
        </w:rPr>
        <w:t>、</w:t>
      </w:r>
      <w:r w:rsidRPr="00326EA8">
        <w:rPr>
          <w:rFonts w:ascii="Arial" w:eastAsia="宋体" w:hAnsi="Arial" w:cs="Arial"/>
          <w:kern w:val="0"/>
          <w:sz w:val="20"/>
          <w:szCs w:val="20"/>
        </w:rPr>
        <w:t>Moprial</w:t>
      </w:r>
      <w:r w:rsidRPr="00326EA8">
        <w:rPr>
          <w:rFonts w:ascii="Arial" w:eastAsia="宋体" w:hAnsi="Arial" w:cs="Arial"/>
          <w:kern w:val="0"/>
          <w:sz w:val="20"/>
          <w:szCs w:val="20"/>
        </w:rPr>
        <w:t>、</w:t>
      </w:r>
      <w:r w:rsidRPr="00326EA8">
        <w:rPr>
          <w:rFonts w:ascii="Arial" w:eastAsia="宋体" w:hAnsi="Arial" w:cs="Arial"/>
          <w:kern w:val="0"/>
          <w:sz w:val="20"/>
          <w:szCs w:val="20"/>
        </w:rPr>
        <w:t>Nopramin</w:t>
      </w:r>
      <w:r w:rsidRPr="00326EA8">
        <w:rPr>
          <w:rFonts w:ascii="Arial" w:eastAsia="宋体" w:hAnsi="Arial" w:cs="Arial"/>
          <w:kern w:val="0"/>
          <w:sz w:val="20"/>
          <w:szCs w:val="20"/>
        </w:rPr>
        <w:t>、</w:t>
      </w:r>
      <w:r w:rsidRPr="00326EA8">
        <w:rPr>
          <w:rFonts w:ascii="Arial" w:eastAsia="宋体" w:hAnsi="Arial" w:cs="Arial"/>
          <w:kern w:val="0"/>
          <w:sz w:val="20"/>
          <w:szCs w:val="20"/>
        </w:rPr>
        <w:t>Omapren</w:t>
      </w:r>
      <w:r w:rsidRPr="00326EA8">
        <w:rPr>
          <w:rFonts w:ascii="Arial" w:eastAsia="宋体" w:hAnsi="Arial" w:cs="Arial"/>
          <w:kern w:val="0"/>
          <w:sz w:val="20"/>
          <w:szCs w:val="20"/>
        </w:rPr>
        <w:t>、</w:t>
      </w:r>
      <w:r w:rsidRPr="00326EA8">
        <w:rPr>
          <w:rFonts w:ascii="Arial" w:eastAsia="宋体" w:hAnsi="Arial" w:cs="Arial"/>
          <w:kern w:val="0"/>
          <w:sz w:val="20"/>
          <w:szCs w:val="20"/>
        </w:rPr>
        <w:t>Omepral</w:t>
      </w:r>
      <w:r w:rsidRPr="00326EA8">
        <w:rPr>
          <w:rFonts w:ascii="Arial" w:eastAsia="宋体" w:hAnsi="Arial" w:cs="Arial"/>
          <w:kern w:val="0"/>
          <w:sz w:val="20"/>
          <w:szCs w:val="20"/>
        </w:rPr>
        <w:t>、</w:t>
      </w:r>
      <w:r w:rsidRPr="00326EA8">
        <w:rPr>
          <w:rFonts w:ascii="Arial" w:eastAsia="宋体" w:hAnsi="Arial" w:cs="Arial"/>
          <w:kern w:val="0"/>
          <w:sz w:val="20"/>
          <w:szCs w:val="20"/>
        </w:rPr>
        <w:t>Omepraxole</w:t>
      </w:r>
      <w:r w:rsidRPr="00326EA8">
        <w:rPr>
          <w:rFonts w:ascii="Arial" w:eastAsia="宋体" w:hAnsi="Arial" w:cs="Arial"/>
          <w:kern w:val="0"/>
          <w:sz w:val="20"/>
          <w:szCs w:val="20"/>
        </w:rPr>
        <w:t>、</w:t>
      </w:r>
      <w:r w:rsidRPr="00326EA8">
        <w:rPr>
          <w:rFonts w:ascii="Arial" w:eastAsia="宋体" w:hAnsi="Arial" w:cs="Arial"/>
          <w:kern w:val="0"/>
          <w:sz w:val="20"/>
          <w:szCs w:val="20"/>
        </w:rPr>
        <w:t>Omeprazolum</w:t>
      </w:r>
      <w:r w:rsidRPr="00326EA8">
        <w:rPr>
          <w:rFonts w:ascii="Arial" w:eastAsia="宋体" w:hAnsi="Arial" w:cs="Arial"/>
          <w:kern w:val="0"/>
          <w:sz w:val="20"/>
          <w:szCs w:val="20"/>
        </w:rPr>
        <w:t>、</w:t>
      </w:r>
      <w:r w:rsidRPr="00326EA8">
        <w:rPr>
          <w:rFonts w:ascii="Arial" w:eastAsia="宋体" w:hAnsi="Arial" w:cs="Arial"/>
          <w:kern w:val="0"/>
          <w:sz w:val="20"/>
          <w:szCs w:val="20"/>
        </w:rPr>
        <w:t>Omeprazon</w:t>
      </w:r>
      <w:r w:rsidRPr="00326EA8">
        <w:rPr>
          <w:rFonts w:ascii="Arial" w:eastAsia="宋体" w:hAnsi="Arial" w:cs="Arial"/>
          <w:kern w:val="0"/>
          <w:sz w:val="20"/>
          <w:szCs w:val="20"/>
        </w:rPr>
        <w:t>、</w:t>
      </w:r>
      <w:r w:rsidRPr="00326EA8">
        <w:rPr>
          <w:rFonts w:ascii="Arial" w:eastAsia="宋体" w:hAnsi="Arial" w:cs="Arial"/>
          <w:kern w:val="0"/>
          <w:sz w:val="20"/>
          <w:szCs w:val="20"/>
        </w:rPr>
        <w:t>Parizac</w:t>
      </w:r>
      <w:r w:rsidRPr="00326EA8">
        <w:rPr>
          <w:rFonts w:ascii="Arial" w:eastAsia="宋体" w:hAnsi="Arial" w:cs="Arial"/>
          <w:kern w:val="0"/>
          <w:sz w:val="20"/>
          <w:szCs w:val="20"/>
        </w:rPr>
        <w:t>、</w:t>
      </w:r>
      <w:r w:rsidRPr="00326EA8">
        <w:rPr>
          <w:rFonts w:ascii="Arial" w:eastAsia="宋体" w:hAnsi="Arial" w:cs="Arial"/>
          <w:kern w:val="0"/>
          <w:sz w:val="20"/>
          <w:szCs w:val="20"/>
        </w:rPr>
        <w:t>Prilosec</w:t>
      </w:r>
      <w:r w:rsidRPr="00326EA8">
        <w:rPr>
          <w:rFonts w:ascii="Arial" w:eastAsia="宋体" w:hAnsi="Arial" w:cs="Arial"/>
          <w:kern w:val="0"/>
          <w:sz w:val="20"/>
          <w:szCs w:val="20"/>
        </w:rPr>
        <w:t>、</w:t>
      </w:r>
      <w:r w:rsidRPr="00326EA8">
        <w:rPr>
          <w:rFonts w:ascii="Arial" w:eastAsia="宋体" w:hAnsi="Arial" w:cs="Arial"/>
          <w:kern w:val="0"/>
          <w:sz w:val="20"/>
          <w:szCs w:val="20"/>
        </w:rPr>
        <w:t>Ramezol</w:t>
      </w:r>
      <w:r w:rsidRPr="00326EA8">
        <w:rPr>
          <w:rFonts w:ascii="Arial" w:eastAsia="宋体" w:hAnsi="Arial" w:cs="Arial"/>
          <w:kern w:val="0"/>
          <w:sz w:val="20"/>
          <w:szCs w:val="20"/>
        </w:rPr>
        <w:t>、</w:t>
      </w:r>
      <w:r w:rsidRPr="00326EA8">
        <w:rPr>
          <w:rFonts w:ascii="Arial" w:eastAsia="宋体" w:hAnsi="Arial" w:cs="Arial"/>
          <w:kern w:val="0"/>
          <w:sz w:val="20"/>
          <w:szCs w:val="20"/>
        </w:rPr>
        <w:t>Ultop</w:t>
      </w:r>
      <w:r w:rsidRPr="00326EA8">
        <w:rPr>
          <w:rFonts w:ascii="Arial" w:eastAsia="宋体" w:hAnsi="Arial" w:cs="Arial"/>
          <w:kern w:val="0"/>
          <w:sz w:val="20"/>
          <w:szCs w:val="20"/>
        </w:rPr>
        <w:t>、</w:t>
      </w:r>
      <w:r w:rsidRPr="00326EA8">
        <w:rPr>
          <w:rFonts w:ascii="Arial" w:eastAsia="宋体" w:hAnsi="Arial" w:cs="Arial"/>
          <w:kern w:val="0"/>
          <w:sz w:val="20"/>
          <w:szCs w:val="20"/>
        </w:rPr>
        <w:t>Ulzol</w:t>
      </w:r>
      <w:r w:rsidRPr="00326EA8">
        <w:rPr>
          <w:rFonts w:ascii="Arial" w:eastAsia="宋体" w:hAnsi="Arial" w:cs="Arial"/>
          <w:kern w:val="0"/>
          <w:sz w:val="20"/>
          <w:szCs w:val="20"/>
        </w:rPr>
        <w:t>、</w:t>
      </w:r>
      <w:r w:rsidRPr="00326EA8">
        <w:rPr>
          <w:rFonts w:ascii="Arial" w:eastAsia="宋体" w:hAnsi="Arial" w:cs="Arial"/>
          <w:kern w:val="0"/>
          <w:sz w:val="20"/>
          <w:szCs w:val="20"/>
        </w:rPr>
        <w:t>Zoltum</w:t>
      </w:r>
      <w:r w:rsidRPr="00326EA8">
        <w:rPr>
          <w:rFonts w:ascii="Arial" w:eastAsia="宋体" w:hAnsi="Arial" w:cs="Arial"/>
          <w:kern w:val="0"/>
          <w:sz w:val="20"/>
          <w:szCs w:val="20"/>
        </w:rPr>
        <w:t>。</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【药理分类】</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消化系统用药</w:t>
      </w:r>
      <w:r w:rsidRPr="00326EA8">
        <w:rPr>
          <w:rFonts w:ascii="Arial" w:eastAsia="宋体" w:hAnsi="Arial" w:cs="Arial"/>
          <w:kern w:val="0"/>
          <w:sz w:val="20"/>
          <w:szCs w:val="20"/>
        </w:rPr>
        <w:t>&gt;&gt;</w:t>
      </w:r>
      <w:r w:rsidRPr="00326EA8">
        <w:rPr>
          <w:rFonts w:ascii="Arial" w:eastAsia="宋体" w:hAnsi="Arial" w:cs="Arial"/>
          <w:kern w:val="0"/>
          <w:sz w:val="20"/>
          <w:szCs w:val="20"/>
        </w:rPr>
        <w:t>抑制胃酸分泌药</w:t>
      </w:r>
      <w:r w:rsidRPr="00326EA8">
        <w:rPr>
          <w:rFonts w:ascii="Arial" w:eastAsia="宋体" w:hAnsi="Arial" w:cs="Arial"/>
          <w:kern w:val="0"/>
          <w:sz w:val="20"/>
          <w:szCs w:val="20"/>
        </w:rPr>
        <w:t>&gt;&gt;</w:t>
      </w:r>
      <w:r w:rsidRPr="00326EA8">
        <w:rPr>
          <w:rFonts w:ascii="Arial" w:eastAsia="宋体" w:hAnsi="Arial" w:cs="Arial"/>
          <w:kern w:val="0"/>
          <w:sz w:val="20"/>
          <w:szCs w:val="20"/>
        </w:rPr>
        <w:t>质子泵抑制药</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【临床应用】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CFDA</w:t>
      </w:r>
      <w:r w:rsidRPr="00326EA8">
        <w:rPr>
          <w:rFonts w:ascii="Arial" w:eastAsia="宋体" w:hAnsi="Arial" w:cs="Arial"/>
          <w:b/>
          <w:bCs/>
          <w:kern w:val="0"/>
          <w:sz w:val="20"/>
          <w:szCs w:val="20"/>
        </w:rPr>
        <w:t>说明书适应症</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用于胃溃疡、十二指肠溃疡、应激性溃疡、反流性食管炎；与抗生素联合用药，治疗幽门螺杆菌引起的十二指肠溃疡；治疗非甾体类抗炎药相关的消化性溃疡或胃十二指肠糜烂；用于慢性复发性消化性溃疡和反流性食管炎的长期治疗；用于胃食管反流病的烧心感和反流的对症治疗；溃疡样症状的对症治疗及酸相关性消化不良。</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2.</w:t>
      </w:r>
      <w:r w:rsidRPr="00326EA8">
        <w:rPr>
          <w:rFonts w:ascii="Arial" w:eastAsia="宋体" w:hAnsi="Arial" w:cs="Arial"/>
          <w:kern w:val="0"/>
          <w:sz w:val="20"/>
          <w:szCs w:val="20"/>
        </w:rPr>
        <w:t>用于卓</w:t>
      </w:r>
      <w:r w:rsidRPr="00326EA8">
        <w:rPr>
          <w:rFonts w:ascii="Arial" w:eastAsia="宋体" w:hAnsi="Arial" w:cs="Arial"/>
          <w:kern w:val="0"/>
          <w:sz w:val="20"/>
          <w:szCs w:val="20"/>
        </w:rPr>
        <w:t>-</w:t>
      </w:r>
      <w:r w:rsidRPr="00326EA8">
        <w:rPr>
          <w:rFonts w:ascii="Arial" w:eastAsia="宋体" w:hAnsi="Arial" w:cs="Arial"/>
          <w:kern w:val="0"/>
          <w:sz w:val="20"/>
          <w:szCs w:val="20"/>
        </w:rPr>
        <w:t>艾综合征</w:t>
      </w:r>
      <w:r w:rsidRPr="00326EA8">
        <w:rPr>
          <w:rFonts w:ascii="Arial" w:eastAsia="宋体" w:hAnsi="Arial" w:cs="Arial"/>
          <w:kern w:val="0"/>
          <w:sz w:val="20"/>
          <w:szCs w:val="20"/>
        </w:rPr>
        <w:t>(</w:t>
      </w:r>
      <w:r w:rsidRPr="00326EA8">
        <w:rPr>
          <w:rFonts w:ascii="Arial" w:eastAsia="宋体" w:hAnsi="Arial" w:cs="Arial"/>
          <w:kern w:val="0"/>
          <w:sz w:val="20"/>
          <w:szCs w:val="20"/>
        </w:rPr>
        <w:t>胃泌素瘤</w:t>
      </w:r>
      <w:r w:rsidRPr="00326EA8">
        <w:rPr>
          <w:rFonts w:ascii="Arial" w:eastAsia="宋体" w:hAnsi="Arial" w:cs="Arial"/>
          <w:kern w:val="0"/>
          <w:sz w:val="20"/>
          <w:szCs w:val="20"/>
        </w:rPr>
        <w:t>)</w:t>
      </w:r>
      <w:r w:rsidRPr="00326EA8">
        <w:rPr>
          <w:rFonts w:ascii="Arial" w:eastAsia="宋体" w:hAnsi="Arial" w:cs="Arial"/>
          <w:kern w:val="0"/>
          <w:sz w:val="20"/>
          <w:szCs w:val="20"/>
        </w:rPr>
        <w:t>。</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3.</w:t>
      </w:r>
      <w:r w:rsidRPr="00326EA8">
        <w:rPr>
          <w:rFonts w:ascii="Arial" w:eastAsia="宋体" w:hAnsi="Arial" w:cs="Arial"/>
          <w:kern w:val="0"/>
          <w:sz w:val="20"/>
          <w:szCs w:val="20"/>
        </w:rPr>
        <w:t>预防非甾体类抗炎药引起的消化性溃疡、胃十二指肠糜烂或消化不良症状。</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4.</w:t>
      </w:r>
      <w:r w:rsidRPr="00326EA8">
        <w:rPr>
          <w:rFonts w:ascii="Arial" w:eastAsia="宋体" w:hAnsi="Arial" w:cs="Arial"/>
          <w:kern w:val="0"/>
          <w:sz w:val="20"/>
          <w:szCs w:val="20"/>
        </w:rPr>
        <w:t>本药注射剂还可用于：</w:t>
      </w:r>
      <w:r w:rsidRPr="00326EA8">
        <w:rPr>
          <w:rFonts w:ascii="Arial" w:eastAsia="宋体" w:hAnsi="Arial" w:cs="Arial"/>
          <w:kern w:val="0"/>
          <w:sz w:val="20"/>
          <w:szCs w:val="20"/>
        </w:rPr>
        <w:t>(1)</w:t>
      </w:r>
      <w:r w:rsidRPr="00326EA8">
        <w:rPr>
          <w:rFonts w:ascii="Arial" w:eastAsia="宋体" w:hAnsi="Arial" w:cs="Arial"/>
          <w:kern w:val="0"/>
          <w:sz w:val="20"/>
          <w:szCs w:val="20"/>
        </w:rPr>
        <w:t>消化道出血，如消化性溃疡出血、吻合口溃疡出血等，以及预防重症疾病</w:t>
      </w:r>
      <w:r w:rsidRPr="00326EA8">
        <w:rPr>
          <w:rFonts w:ascii="Arial" w:eastAsia="宋体" w:hAnsi="Arial" w:cs="Arial"/>
          <w:kern w:val="0"/>
          <w:sz w:val="20"/>
          <w:szCs w:val="20"/>
        </w:rPr>
        <w:t>(</w:t>
      </w:r>
      <w:r w:rsidRPr="00326EA8">
        <w:rPr>
          <w:rFonts w:ascii="Arial" w:eastAsia="宋体" w:hAnsi="Arial" w:cs="Arial"/>
          <w:kern w:val="0"/>
          <w:sz w:val="20"/>
          <w:szCs w:val="20"/>
        </w:rPr>
        <w:t>如脑出血、严重创伤等</w:t>
      </w:r>
      <w:r w:rsidRPr="00326EA8">
        <w:rPr>
          <w:rFonts w:ascii="Arial" w:eastAsia="宋体" w:hAnsi="Arial" w:cs="Arial"/>
          <w:kern w:val="0"/>
          <w:sz w:val="20"/>
          <w:szCs w:val="20"/>
        </w:rPr>
        <w:t>)</w:t>
      </w:r>
      <w:r w:rsidRPr="00326EA8">
        <w:rPr>
          <w:rFonts w:ascii="Arial" w:eastAsia="宋体" w:hAnsi="Arial" w:cs="Arial"/>
          <w:kern w:val="0"/>
          <w:sz w:val="20"/>
          <w:szCs w:val="20"/>
        </w:rPr>
        <w:t>和胃手术后引起的上消化道出血。</w:t>
      </w:r>
      <w:r w:rsidRPr="00326EA8">
        <w:rPr>
          <w:rFonts w:ascii="Arial" w:eastAsia="宋体" w:hAnsi="Arial" w:cs="Arial"/>
          <w:kern w:val="0"/>
          <w:sz w:val="20"/>
          <w:szCs w:val="20"/>
        </w:rPr>
        <w:t>(2)</w:t>
      </w:r>
      <w:r w:rsidRPr="00326EA8">
        <w:rPr>
          <w:rFonts w:ascii="Arial" w:eastAsia="宋体" w:hAnsi="Arial" w:cs="Arial"/>
          <w:kern w:val="0"/>
          <w:sz w:val="20"/>
          <w:szCs w:val="20"/>
        </w:rPr>
        <w:t>应激状态时并发或由非甾体类抗炎药引起的急性胃黏膜损伤。</w:t>
      </w:r>
      <w:r w:rsidRPr="00326EA8">
        <w:rPr>
          <w:rFonts w:ascii="Arial" w:eastAsia="宋体" w:hAnsi="Arial" w:cs="Arial"/>
          <w:kern w:val="0"/>
          <w:sz w:val="20"/>
          <w:szCs w:val="20"/>
        </w:rPr>
        <w:t>(3)</w:t>
      </w:r>
      <w:r w:rsidRPr="00326EA8">
        <w:rPr>
          <w:rFonts w:ascii="Arial" w:eastAsia="宋体" w:hAnsi="Arial" w:cs="Arial"/>
          <w:kern w:val="0"/>
          <w:sz w:val="20"/>
          <w:szCs w:val="20"/>
        </w:rPr>
        <w:t>全身麻醉或大手术后以及昏迷患者，以防止胃酸反流及吸入性肺炎。</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其他临床应用参考</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lastRenderedPageBreak/>
        <w:t>用于预防危重病应激性溃疡。</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【用法与用量】</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成人</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微软雅黑" w:eastAsia="微软雅黑" w:hAnsi="微软雅黑" w:cs="微软雅黑" w:hint="eastAsia"/>
          <w:kern w:val="0"/>
          <w:sz w:val="20"/>
          <w:szCs w:val="20"/>
        </w:rPr>
        <w:t>◆</w:t>
      </w:r>
      <w:r w:rsidRPr="00326EA8">
        <w:rPr>
          <w:rFonts w:ascii="Arial" w:eastAsia="宋体" w:hAnsi="Arial" w:cs="Arial"/>
          <w:kern w:val="0"/>
          <w:sz w:val="20"/>
          <w:szCs w:val="20"/>
        </w:rPr>
        <w:t>常规剂量</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w:t>
      </w:r>
      <w:r w:rsidRPr="00326EA8">
        <w:rPr>
          <w:rFonts w:ascii="Arial" w:eastAsia="宋体" w:hAnsi="Arial" w:cs="Arial"/>
          <w:kern w:val="0"/>
          <w:sz w:val="20"/>
          <w:szCs w:val="20"/>
        </w:rPr>
        <w:t>胃、十二指肠溃疡</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口服给药</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一次</w:t>
      </w:r>
      <w:r w:rsidRPr="00326EA8">
        <w:rPr>
          <w:rFonts w:ascii="Arial" w:eastAsia="宋体" w:hAnsi="Arial" w:cs="Arial"/>
          <w:kern w:val="0"/>
          <w:sz w:val="20"/>
          <w:szCs w:val="20"/>
        </w:rPr>
        <w:t>20mg</w:t>
      </w:r>
      <w:r w:rsidRPr="00326EA8">
        <w:rPr>
          <w:rFonts w:ascii="Arial" w:eastAsia="宋体" w:hAnsi="Arial" w:cs="Arial"/>
          <w:kern w:val="0"/>
          <w:sz w:val="20"/>
          <w:szCs w:val="20"/>
        </w:rPr>
        <w:t>，一日</w:t>
      </w:r>
      <w:r w:rsidRPr="00326EA8">
        <w:rPr>
          <w:rFonts w:ascii="Arial" w:eastAsia="宋体" w:hAnsi="Arial" w:cs="Arial"/>
          <w:kern w:val="0"/>
          <w:sz w:val="20"/>
          <w:szCs w:val="20"/>
        </w:rPr>
        <w:t>1-2</w:t>
      </w:r>
      <w:r w:rsidRPr="00326EA8">
        <w:rPr>
          <w:rFonts w:ascii="Arial" w:eastAsia="宋体" w:hAnsi="Arial" w:cs="Arial"/>
          <w:kern w:val="0"/>
          <w:sz w:val="20"/>
          <w:szCs w:val="20"/>
        </w:rPr>
        <w:t>次</w:t>
      </w:r>
      <w:r w:rsidRPr="00326EA8">
        <w:rPr>
          <w:rFonts w:ascii="Arial" w:eastAsia="宋体" w:hAnsi="Arial" w:cs="Arial"/>
          <w:kern w:val="0"/>
          <w:sz w:val="20"/>
          <w:szCs w:val="20"/>
        </w:rPr>
        <w:t>(</w:t>
      </w:r>
      <w:r w:rsidRPr="00326EA8">
        <w:rPr>
          <w:rFonts w:ascii="Arial" w:eastAsia="宋体" w:hAnsi="Arial" w:cs="Arial"/>
          <w:kern w:val="0"/>
          <w:sz w:val="20"/>
          <w:szCs w:val="20"/>
        </w:rPr>
        <w:t>晨起顿服或早晚各</w:t>
      </w:r>
      <w:r w:rsidRPr="00326EA8">
        <w:rPr>
          <w:rFonts w:ascii="Arial" w:eastAsia="宋体" w:hAnsi="Arial" w:cs="Arial"/>
          <w:kern w:val="0"/>
          <w:sz w:val="20"/>
          <w:szCs w:val="20"/>
        </w:rPr>
        <w:t>1</w:t>
      </w:r>
      <w:r w:rsidRPr="00326EA8">
        <w:rPr>
          <w:rFonts w:ascii="Arial" w:eastAsia="宋体" w:hAnsi="Arial" w:cs="Arial"/>
          <w:kern w:val="0"/>
          <w:sz w:val="20"/>
          <w:szCs w:val="20"/>
        </w:rPr>
        <w:t>次</w:t>
      </w:r>
      <w:r w:rsidRPr="00326EA8">
        <w:rPr>
          <w:rFonts w:ascii="Arial" w:eastAsia="宋体" w:hAnsi="Arial" w:cs="Arial"/>
          <w:kern w:val="0"/>
          <w:sz w:val="20"/>
          <w:szCs w:val="20"/>
        </w:rPr>
        <w:t>)</w:t>
      </w:r>
      <w:r w:rsidRPr="00326EA8">
        <w:rPr>
          <w:rFonts w:ascii="Arial" w:eastAsia="宋体" w:hAnsi="Arial" w:cs="Arial"/>
          <w:kern w:val="0"/>
          <w:sz w:val="20"/>
          <w:szCs w:val="20"/>
        </w:rPr>
        <w:t>。十二指肠溃疡疗程通常为</w:t>
      </w:r>
      <w:r w:rsidRPr="00326EA8">
        <w:rPr>
          <w:rFonts w:ascii="Arial" w:eastAsia="宋体" w:hAnsi="Arial" w:cs="Arial"/>
          <w:kern w:val="0"/>
          <w:sz w:val="20"/>
          <w:szCs w:val="20"/>
        </w:rPr>
        <w:t>2-4</w:t>
      </w:r>
      <w:r w:rsidRPr="00326EA8">
        <w:rPr>
          <w:rFonts w:ascii="Arial" w:eastAsia="宋体" w:hAnsi="Arial" w:cs="Arial"/>
          <w:kern w:val="0"/>
          <w:sz w:val="20"/>
          <w:szCs w:val="20"/>
        </w:rPr>
        <w:t>周，胃溃疡的疗程为</w:t>
      </w:r>
      <w:r w:rsidRPr="00326EA8">
        <w:rPr>
          <w:rFonts w:ascii="Arial" w:eastAsia="宋体" w:hAnsi="Arial" w:cs="Arial"/>
          <w:kern w:val="0"/>
          <w:sz w:val="20"/>
          <w:szCs w:val="20"/>
        </w:rPr>
        <w:t>4-8</w:t>
      </w:r>
      <w:r w:rsidRPr="00326EA8">
        <w:rPr>
          <w:rFonts w:ascii="Arial" w:eastAsia="宋体" w:hAnsi="Arial" w:cs="Arial"/>
          <w:kern w:val="0"/>
          <w:sz w:val="20"/>
          <w:szCs w:val="20"/>
        </w:rPr>
        <w:t>周。对难治性溃疡患者可一次</w:t>
      </w:r>
      <w:r w:rsidRPr="00326EA8">
        <w:rPr>
          <w:rFonts w:ascii="Arial" w:eastAsia="宋体" w:hAnsi="Arial" w:cs="Arial"/>
          <w:kern w:val="0"/>
          <w:sz w:val="20"/>
          <w:szCs w:val="20"/>
        </w:rPr>
        <w:t>40mg</w:t>
      </w:r>
      <w:r w:rsidRPr="00326EA8">
        <w:rPr>
          <w:rFonts w:ascii="Arial" w:eastAsia="宋体" w:hAnsi="Arial" w:cs="Arial"/>
          <w:kern w:val="0"/>
          <w:sz w:val="20"/>
          <w:szCs w:val="20"/>
        </w:rPr>
        <w:t>，一日</w:t>
      </w:r>
      <w:r w:rsidRPr="00326EA8">
        <w:rPr>
          <w:rFonts w:ascii="Arial" w:eastAsia="宋体" w:hAnsi="Arial" w:cs="Arial"/>
          <w:kern w:val="0"/>
          <w:sz w:val="20"/>
          <w:szCs w:val="20"/>
        </w:rPr>
        <w:t>1</w:t>
      </w:r>
      <w:r w:rsidRPr="00326EA8">
        <w:rPr>
          <w:rFonts w:ascii="Arial" w:eastAsia="宋体" w:hAnsi="Arial" w:cs="Arial"/>
          <w:kern w:val="0"/>
          <w:sz w:val="20"/>
          <w:szCs w:val="20"/>
        </w:rPr>
        <w:t>次，疗程</w:t>
      </w:r>
      <w:r w:rsidRPr="00326EA8">
        <w:rPr>
          <w:rFonts w:ascii="Arial" w:eastAsia="宋体" w:hAnsi="Arial" w:cs="Arial"/>
          <w:kern w:val="0"/>
          <w:sz w:val="20"/>
          <w:szCs w:val="20"/>
        </w:rPr>
        <w:t>4-8</w:t>
      </w:r>
      <w:r w:rsidRPr="00326EA8">
        <w:rPr>
          <w:rFonts w:ascii="Arial" w:eastAsia="宋体" w:hAnsi="Arial" w:cs="Arial"/>
          <w:kern w:val="0"/>
          <w:sz w:val="20"/>
          <w:szCs w:val="20"/>
        </w:rPr>
        <w:t>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2.</w:t>
      </w:r>
      <w:r w:rsidRPr="00326EA8">
        <w:rPr>
          <w:rFonts w:ascii="Arial" w:eastAsia="宋体" w:hAnsi="Arial" w:cs="Arial"/>
          <w:kern w:val="0"/>
          <w:sz w:val="20"/>
          <w:szCs w:val="20"/>
        </w:rPr>
        <w:t>静脉注射</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一次</w:t>
      </w:r>
      <w:r w:rsidRPr="00326EA8">
        <w:rPr>
          <w:rFonts w:ascii="Arial" w:eastAsia="宋体" w:hAnsi="Arial" w:cs="Arial"/>
          <w:kern w:val="0"/>
          <w:sz w:val="20"/>
          <w:szCs w:val="20"/>
        </w:rPr>
        <w:t>40mg</w:t>
      </w:r>
      <w:r w:rsidRPr="00326EA8">
        <w:rPr>
          <w:rFonts w:ascii="Arial" w:eastAsia="宋体" w:hAnsi="Arial" w:cs="Arial"/>
          <w:kern w:val="0"/>
          <w:sz w:val="20"/>
          <w:szCs w:val="20"/>
        </w:rPr>
        <w:t>，一日</w:t>
      </w:r>
      <w:r w:rsidRPr="00326EA8">
        <w:rPr>
          <w:rFonts w:ascii="Arial" w:eastAsia="宋体" w:hAnsi="Arial" w:cs="Arial"/>
          <w:kern w:val="0"/>
          <w:sz w:val="20"/>
          <w:szCs w:val="20"/>
        </w:rPr>
        <w:t>1-2</w:t>
      </w:r>
      <w:r w:rsidRPr="00326EA8">
        <w:rPr>
          <w:rFonts w:ascii="Arial" w:eastAsia="宋体" w:hAnsi="Arial" w:cs="Arial"/>
          <w:kern w:val="0"/>
          <w:sz w:val="20"/>
          <w:szCs w:val="20"/>
        </w:rPr>
        <w:t>次。</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3.</w:t>
      </w:r>
      <w:r w:rsidRPr="00326EA8">
        <w:rPr>
          <w:rFonts w:ascii="Arial" w:eastAsia="宋体" w:hAnsi="Arial" w:cs="Arial"/>
          <w:kern w:val="0"/>
          <w:sz w:val="20"/>
          <w:szCs w:val="20"/>
        </w:rPr>
        <w:t>静脉滴注</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一次</w:t>
      </w:r>
      <w:r w:rsidRPr="00326EA8">
        <w:rPr>
          <w:rFonts w:ascii="Arial" w:eastAsia="宋体" w:hAnsi="Arial" w:cs="Arial"/>
          <w:kern w:val="0"/>
          <w:sz w:val="20"/>
          <w:szCs w:val="20"/>
        </w:rPr>
        <w:t>40mg</w:t>
      </w:r>
      <w:r w:rsidRPr="00326EA8">
        <w:rPr>
          <w:rFonts w:ascii="Arial" w:eastAsia="宋体" w:hAnsi="Arial" w:cs="Arial"/>
          <w:kern w:val="0"/>
          <w:sz w:val="20"/>
          <w:szCs w:val="20"/>
        </w:rPr>
        <w:t>，一日</w:t>
      </w:r>
      <w:r w:rsidRPr="00326EA8">
        <w:rPr>
          <w:rFonts w:ascii="Arial" w:eastAsia="宋体" w:hAnsi="Arial" w:cs="Arial"/>
          <w:kern w:val="0"/>
          <w:sz w:val="20"/>
          <w:szCs w:val="20"/>
        </w:rPr>
        <w:t>1</w:t>
      </w:r>
      <w:r w:rsidRPr="00326EA8">
        <w:rPr>
          <w:rFonts w:ascii="Arial" w:eastAsia="宋体" w:hAnsi="Arial" w:cs="Arial"/>
          <w:kern w:val="0"/>
          <w:sz w:val="20"/>
          <w:szCs w:val="20"/>
        </w:rPr>
        <w:t>次。</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w:t>
      </w:r>
      <w:r w:rsidRPr="00326EA8">
        <w:rPr>
          <w:rFonts w:ascii="Arial" w:eastAsia="宋体" w:hAnsi="Arial" w:cs="Arial"/>
          <w:kern w:val="0"/>
          <w:sz w:val="20"/>
          <w:szCs w:val="20"/>
        </w:rPr>
        <w:t>反流性食管炎</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口服给药</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一日</w:t>
      </w:r>
      <w:r w:rsidRPr="00326EA8">
        <w:rPr>
          <w:rFonts w:ascii="Arial" w:eastAsia="宋体" w:hAnsi="Arial" w:cs="Arial"/>
          <w:kern w:val="0"/>
          <w:sz w:val="20"/>
          <w:szCs w:val="20"/>
        </w:rPr>
        <w:t>20-60mg</w:t>
      </w:r>
      <w:r w:rsidRPr="00326EA8">
        <w:rPr>
          <w:rFonts w:ascii="Arial" w:eastAsia="宋体" w:hAnsi="Arial" w:cs="Arial"/>
          <w:kern w:val="0"/>
          <w:sz w:val="20"/>
          <w:szCs w:val="20"/>
        </w:rPr>
        <w:t>，一日</w:t>
      </w:r>
      <w:r w:rsidRPr="00326EA8">
        <w:rPr>
          <w:rFonts w:ascii="Arial" w:eastAsia="宋体" w:hAnsi="Arial" w:cs="Arial"/>
          <w:kern w:val="0"/>
          <w:sz w:val="20"/>
          <w:szCs w:val="20"/>
        </w:rPr>
        <w:t>1-2</w:t>
      </w:r>
      <w:r w:rsidRPr="00326EA8">
        <w:rPr>
          <w:rFonts w:ascii="Arial" w:eastAsia="宋体" w:hAnsi="Arial" w:cs="Arial"/>
          <w:kern w:val="0"/>
          <w:sz w:val="20"/>
          <w:szCs w:val="20"/>
        </w:rPr>
        <w:t>次</w:t>
      </w:r>
      <w:r w:rsidRPr="00326EA8">
        <w:rPr>
          <w:rFonts w:ascii="Arial" w:eastAsia="宋体" w:hAnsi="Arial" w:cs="Arial"/>
          <w:kern w:val="0"/>
          <w:sz w:val="20"/>
          <w:szCs w:val="20"/>
        </w:rPr>
        <w:t>(</w:t>
      </w:r>
      <w:r w:rsidRPr="00326EA8">
        <w:rPr>
          <w:rFonts w:ascii="Arial" w:eastAsia="宋体" w:hAnsi="Arial" w:cs="Arial"/>
          <w:kern w:val="0"/>
          <w:sz w:val="20"/>
          <w:szCs w:val="20"/>
        </w:rPr>
        <w:t>晨起顿服或早晚各</w:t>
      </w:r>
      <w:r w:rsidRPr="00326EA8">
        <w:rPr>
          <w:rFonts w:ascii="Arial" w:eastAsia="宋体" w:hAnsi="Arial" w:cs="Arial"/>
          <w:kern w:val="0"/>
          <w:sz w:val="20"/>
          <w:szCs w:val="20"/>
        </w:rPr>
        <w:t>1</w:t>
      </w:r>
      <w:r w:rsidRPr="00326EA8">
        <w:rPr>
          <w:rFonts w:ascii="Arial" w:eastAsia="宋体" w:hAnsi="Arial" w:cs="Arial"/>
          <w:kern w:val="0"/>
          <w:sz w:val="20"/>
          <w:szCs w:val="20"/>
        </w:rPr>
        <w:t>次</w:t>
      </w:r>
      <w:r w:rsidRPr="00326EA8">
        <w:rPr>
          <w:rFonts w:ascii="Arial" w:eastAsia="宋体" w:hAnsi="Arial" w:cs="Arial"/>
          <w:kern w:val="0"/>
          <w:sz w:val="20"/>
          <w:szCs w:val="20"/>
        </w:rPr>
        <w:t>)</w:t>
      </w:r>
      <w:r w:rsidRPr="00326EA8">
        <w:rPr>
          <w:rFonts w:ascii="Arial" w:eastAsia="宋体" w:hAnsi="Arial" w:cs="Arial"/>
          <w:kern w:val="0"/>
          <w:sz w:val="20"/>
          <w:szCs w:val="20"/>
        </w:rPr>
        <w:t>，疗程通常为</w:t>
      </w:r>
      <w:r w:rsidRPr="00326EA8">
        <w:rPr>
          <w:rFonts w:ascii="Arial" w:eastAsia="宋体" w:hAnsi="Arial" w:cs="Arial"/>
          <w:kern w:val="0"/>
          <w:sz w:val="20"/>
          <w:szCs w:val="20"/>
        </w:rPr>
        <w:t>4-8</w:t>
      </w:r>
      <w:r w:rsidRPr="00326EA8">
        <w:rPr>
          <w:rFonts w:ascii="Arial" w:eastAsia="宋体" w:hAnsi="Arial" w:cs="Arial"/>
          <w:kern w:val="0"/>
          <w:sz w:val="20"/>
          <w:szCs w:val="20"/>
        </w:rPr>
        <w:t>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2.</w:t>
      </w:r>
      <w:r w:rsidRPr="00326EA8">
        <w:rPr>
          <w:rFonts w:ascii="Arial" w:eastAsia="宋体" w:hAnsi="Arial" w:cs="Arial"/>
          <w:kern w:val="0"/>
          <w:sz w:val="20"/>
          <w:szCs w:val="20"/>
        </w:rPr>
        <w:t>静脉滴注</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一次</w:t>
      </w:r>
      <w:r w:rsidRPr="00326EA8">
        <w:rPr>
          <w:rFonts w:ascii="Arial" w:eastAsia="宋体" w:hAnsi="Arial" w:cs="Arial"/>
          <w:kern w:val="0"/>
          <w:sz w:val="20"/>
          <w:szCs w:val="20"/>
        </w:rPr>
        <w:t>40mg</w:t>
      </w:r>
      <w:r w:rsidRPr="00326EA8">
        <w:rPr>
          <w:rFonts w:ascii="Arial" w:eastAsia="宋体" w:hAnsi="Arial" w:cs="Arial"/>
          <w:kern w:val="0"/>
          <w:sz w:val="20"/>
          <w:szCs w:val="20"/>
        </w:rPr>
        <w:t>，一日</w:t>
      </w:r>
      <w:r w:rsidRPr="00326EA8">
        <w:rPr>
          <w:rFonts w:ascii="Arial" w:eastAsia="宋体" w:hAnsi="Arial" w:cs="Arial"/>
          <w:kern w:val="0"/>
          <w:sz w:val="20"/>
          <w:szCs w:val="20"/>
        </w:rPr>
        <w:t>1</w:t>
      </w:r>
      <w:r w:rsidRPr="00326EA8">
        <w:rPr>
          <w:rFonts w:ascii="Arial" w:eastAsia="宋体" w:hAnsi="Arial" w:cs="Arial"/>
          <w:kern w:val="0"/>
          <w:sz w:val="20"/>
          <w:szCs w:val="20"/>
        </w:rPr>
        <w:t>次。</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w:t>
      </w:r>
      <w:r w:rsidRPr="00326EA8">
        <w:rPr>
          <w:rFonts w:ascii="Arial" w:eastAsia="宋体" w:hAnsi="Arial" w:cs="Arial"/>
          <w:kern w:val="0"/>
          <w:sz w:val="20"/>
          <w:szCs w:val="20"/>
        </w:rPr>
        <w:t>胃泌素瘤</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口服给药</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初始剂量为一次</w:t>
      </w:r>
      <w:r w:rsidRPr="00326EA8">
        <w:rPr>
          <w:rFonts w:ascii="Arial" w:eastAsia="宋体" w:hAnsi="Arial" w:cs="Arial"/>
          <w:kern w:val="0"/>
          <w:sz w:val="20"/>
          <w:szCs w:val="20"/>
        </w:rPr>
        <w:t>60mg</w:t>
      </w:r>
      <w:r w:rsidRPr="00326EA8">
        <w:rPr>
          <w:rFonts w:ascii="Arial" w:eastAsia="宋体" w:hAnsi="Arial" w:cs="Arial"/>
          <w:kern w:val="0"/>
          <w:sz w:val="20"/>
          <w:szCs w:val="20"/>
        </w:rPr>
        <w:t>，一日</w:t>
      </w:r>
      <w:r w:rsidRPr="00326EA8">
        <w:rPr>
          <w:rFonts w:ascii="Arial" w:eastAsia="宋体" w:hAnsi="Arial" w:cs="Arial"/>
          <w:kern w:val="0"/>
          <w:sz w:val="20"/>
          <w:szCs w:val="20"/>
        </w:rPr>
        <w:t>1</w:t>
      </w:r>
      <w:r w:rsidRPr="00326EA8">
        <w:rPr>
          <w:rFonts w:ascii="Arial" w:eastAsia="宋体" w:hAnsi="Arial" w:cs="Arial"/>
          <w:kern w:val="0"/>
          <w:sz w:val="20"/>
          <w:szCs w:val="20"/>
        </w:rPr>
        <w:t>次，以后酌情调整为一日</w:t>
      </w:r>
      <w:r w:rsidRPr="00326EA8">
        <w:rPr>
          <w:rFonts w:ascii="Arial" w:eastAsia="宋体" w:hAnsi="Arial" w:cs="Arial"/>
          <w:kern w:val="0"/>
          <w:sz w:val="20"/>
          <w:szCs w:val="20"/>
        </w:rPr>
        <w:t>20-120mg</w:t>
      </w:r>
      <w:r w:rsidRPr="00326EA8">
        <w:rPr>
          <w:rFonts w:ascii="Arial" w:eastAsia="宋体" w:hAnsi="Arial" w:cs="Arial"/>
          <w:kern w:val="0"/>
          <w:sz w:val="20"/>
          <w:szCs w:val="20"/>
        </w:rPr>
        <w:t>，日剂量高于</w:t>
      </w:r>
      <w:r w:rsidRPr="00326EA8">
        <w:rPr>
          <w:rFonts w:ascii="Arial" w:eastAsia="宋体" w:hAnsi="Arial" w:cs="Arial"/>
          <w:kern w:val="0"/>
          <w:sz w:val="20"/>
          <w:szCs w:val="20"/>
        </w:rPr>
        <w:t>80mg</w:t>
      </w:r>
      <w:r w:rsidRPr="00326EA8">
        <w:rPr>
          <w:rFonts w:ascii="Arial" w:eastAsia="宋体" w:hAnsi="Arial" w:cs="Arial"/>
          <w:kern w:val="0"/>
          <w:sz w:val="20"/>
          <w:szCs w:val="20"/>
        </w:rPr>
        <w:t>时分</w:t>
      </w:r>
      <w:r w:rsidRPr="00326EA8">
        <w:rPr>
          <w:rFonts w:ascii="Arial" w:eastAsia="宋体" w:hAnsi="Arial" w:cs="Arial"/>
          <w:kern w:val="0"/>
          <w:sz w:val="20"/>
          <w:szCs w:val="20"/>
        </w:rPr>
        <w:t>2</w:t>
      </w:r>
      <w:r w:rsidRPr="00326EA8">
        <w:rPr>
          <w:rFonts w:ascii="Arial" w:eastAsia="宋体" w:hAnsi="Arial" w:cs="Arial"/>
          <w:kern w:val="0"/>
          <w:sz w:val="20"/>
          <w:szCs w:val="20"/>
        </w:rPr>
        <w:t>次给药。</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2.</w:t>
      </w:r>
      <w:r w:rsidRPr="00326EA8">
        <w:rPr>
          <w:rFonts w:ascii="Arial" w:eastAsia="宋体" w:hAnsi="Arial" w:cs="Arial"/>
          <w:kern w:val="0"/>
          <w:sz w:val="20"/>
          <w:szCs w:val="20"/>
        </w:rPr>
        <w:t>静脉注射</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初始剂量为一次</w:t>
      </w:r>
      <w:r w:rsidRPr="00326EA8">
        <w:rPr>
          <w:rFonts w:ascii="Arial" w:eastAsia="宋体" w:hAnsi="Arial" w:cs="Arial"/>
          <w:kern w:val="0"/>
          <w:sz w:val="20"/>
          <w:szCs w:val="20"/>
        </w:rPr>
        <w:t>60mg</w:t>
      </w:r>
      <w:r w:rsidRPr="00326EA8">
        <w:rPr>
          <w:rFonts w:ascii="Arial" w:eastAsia="宋体" w:hAnsi="Arial" w:cs="Arial"/>
          <w:kern w:val="0"/>
          <w:sz w:val="20"/>
          <w:szCs w:val="20"/>
        </w:rPr>
        <w:t>，一日</w:t>
      </w:r>
      <w:r w:rsidRPr="00326EA8">
        <w:rPr>
          <w:rFonts w:ascii="Arial" w:eastAsia="宋体" w:hAnsi="Arial" w:cs="Arial"/>
          <w:kern w:val="0"/>
          <w:sz w:val="20"/>
          <w:szCs w:val="20"/>
        </w:rPr>
        <w:t>1</w:t>
      </w:r>
      <w:r w:rsidRPr="00326EA8">
        <w:rPr>
          <w:rFonts w:ascii="Arial" w:eastAsia="宋体" w:hAnsi="Arial" w:cs="Arial"/>
          <w:kern w:val="0"/>
          <w:sz w:val="20"/>
          <w:szCs w:val="20"/>
        </w:rPr>
        <w:t>次。一日剂量可更高，剂量应个体化。当一日剂量超过</w:t>
      </w:r>
      <w:r w:rsidRPr="00326EA8">
        <w:rPr>
          <w:rFonts w:ascii="Arial" w:eastAsia="宋体" w:hAnsi="Arial" w:cs="Arial"/>
          <w:kern w:val="0"/>
          <w:sz w:val="20"/>
          <w:szCs w:val="20"/>
        </w:rPr>
        <w:t>60mg</w:t>
      </w:r>
      <w:r w:rsidRPr="00326EA8">
        <w:rPr>
          <w:rFonts w:ascii="Arial" w:eastAsia="宋体" w:hAnsi="Arial" w:cs="Arial"/>
          <w:kern w:val="0"/>
          <w:sz w:val="20"/>
          <w:szCs w:val="20"/>
        </w:rPr>
        <w:t>时，分</w:t>
      </w:r>
      <w:r w:rsidRPr="00326EA8">
        <w:rPr>
          <w:rFonts w:ascii="Arial" w:eastAsia="宋体" w:hAnsi="Arial" w:cs="Arial"/>
          <w:kern w:val="0"/>
          <w:sz w:val="20"/>
          <w:szCs w:val="20"/>
        </w:rPr>
        <w:t>2</w:t>
      </w:r>
      <w:r w:rsidRPr="00326EA8">
        <w:rPr>
          <w:rFonts w:ascii="Arial" w:eastAsia="宋体" w:hAnsi="Arial" w:cs="Arial"/>
          <w:kern w:val="0"/>
          <w:sz w:val="20"/>
          <w:szCs w:val="20"/>
        </w:rPr>
        <w:t>次给药。</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3.</w:t>
      </w:r>
      <w:r w:rsidRPr="00326EA8">
        <w:rPr>
          <w:rFonts w:ascii="Arial" w:eastAsia="宋体" w:hAnsi="Arial" w:cs="Arial"/>
          <w:kern w:val="0"/>
          <w:sz w:val="20"/>
          <w:szCs w:val="20"/>
        </w:rPr>
        <w:t>静脉滴注</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初始剂量为一次</w:t>
      </w:r>
      <w:r w:rsidRPr="00326EA8">
        <w:rPr>
          <w:rFonts w:ascii="Arial" w:eastAsia="宋体" w:hAnsi="Arial" w:cs="Arial"/>
          <w:kern w:val="0"/>
          <w:sz w:val="20"/>
          <w:szCs w:val="20"/>
        </w:rPr>
        <w:t>60mg</w:t>
      </w:r>
      <w:r w:rsidRPr="00326EA8">
        <w:rPr>
          <w:rFonts w:ascii="Arial" w:eastAsia="宋体" w:hAnsi="Arial" w:cs="Arial"/>
          <w:kern w:val="0"/>
          <w:sz w:val="20"/>
          <w:szCs w:val="20"/>
        </w:rPr>
        <w:t>，一日</w:t>
      </w:r>
      <w:r w:rsidRPr="00326EA8">
        <w:rPr>
          <w:rFonts w:ascii="Arial" w:eastAsia="宋体" w:hAnsi="Arial" w:cs="Arial"/>
          <w:kern w:val="0"/>
          <w:sz w:val="20"/>
          <w:szCs w:val="20"/>
        </w:rPr>
        <w:t>1</w:t>
      </w:r>
      <w:r w:rsidRPr="00326EA8">
        <w:rPr>
          <w:rFonts w:ascii="Arial" w:eastAsia="宋体" w:hAnsi="Arial" w:cs="Arial"/>
          <w:kern w:val="0"/>
          <w:sz w:val="20"/>
          <w:szCs w:val="20"/>
        </w:rPr>
        <w:t>次。剂量应个体化，可酌情增量。日剂量高于</w:t>
      </w:r>
      <w:r w:rsidRPr="00326EA8">
        <w:rPr>
          <w:rFonts w:ascii="Arial" w:eastAsia="宋体" w:hAnsi="Arial" w:cs="Arial"/>
          <w:kern w:val="0"/>
          <w:sz w:val="20"/>
          <w:szCs w:val="20"/>
        </w:rPr>
        <w:t>60mg</w:t>
      </w:r>
      <w:r w:rsidRPr="00326EA8">
        <w:rPr>
          <w:rFonts w:ascii="Arial" w:eastAsia="宋体" w:hAnsi="Arial" w:cs="Arial"/>
          <w:kern w:val="0"/>
          <w:sz w:val="20"/>
          <w:szCs w:val="20"/>
        </w:rPr>
        <w:t>时分</w:t>
      </w:r>
      <w:r w:rsidRPr="00326EA8">
        <w:rPr>
          <w:rFonts w:ascii="Arial" w:eastAsia="宋体" w:hAnsi="Arial" w:cs="Arial"/>
          <w:kern w:val="0"/>
          <w:sz w:val="20"/>
          <w:szCs w:val="20"/>
        </w:rPr>
        <w:t>2</w:t>
      </w:r>
      <w:r w:rsidRPr="00326EA8">
        <w:rPr>
          <w:rFonts w:ascii="Arial" w:eastAsia="宋体" w:hAnsi="Arial" w:cs="Arial"/>
          <w:kern w:val="0"/>
          <w:sz w:val="20"/>
          <w:szCs w:val="20"/>
        </w:rPr>
        <w:t>次给药。</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w:t>
      </w:r>
      <w:r w:rsidRPr="00326EA8">
        <w:rPr>
          <w:rFonts w:ascii="Arial" w:eastAsia="宋体" w:hAnsi="Arial" w:cs="Arial"/>
          <w:kern w:val="0"/>
          <w:sz w:val="20"/>
          <w:szCs w:val="20"/>
        </w:rPr>
        <w:t>幽门螺杆菌的根除</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口服给药</w:t>
      </w:r>
      <w:r w:rsidRPr="00326EA8">
        <w:rPr>
          <w:rFonts w:ascii="Arial" w:eastAsia="宋体" w:hAnsi="Arial" w:cs="Arial"/>
          <w:kern w:val="0"/>
          <w:sz w:val="20"/>
          <w:szCs w:val="20"/>
        </w:rPr>
        <w:t xml:space="preserve">  (1)</w:t>
      </w:r>
      <w:r w:rsidRPr="00326EA8">
        <w:rPr>
          <w:rFonts w:ascii="Arial" w:eastAsia="宋体" w:hAnsi="Arial" w:cs="Arial"/>
          <w:kern w:val="0"/>
          <w:sz w:val="20"/>
          <w:szCs w:val="20"/>
        </w:rPr>
        <w:t>三联疗法：本药一次</w:t>
      </w:r>
      <w:r w:rsidRPr="00326EA8">
        <w:rPr>
          <w:rFonts w:ascii="Arial" w:eastAsia="宋体" w:hAnsi="Arial" w:cs="Arial"/>
          <w:kern w:val="0"/>
          <w:sz w:val="20"/>
          <w:szCs w:val="20"/>
        </w:rPr>
        <w:t>20mg</w:t>
      </w:r>
      <w:r w:rsidRPr="00326EA8">
        <w:rPr>
          <w:rFonts w:ascii="Arial" w:eastAsia="宋体" w:hAnsi="Arial" w:cs="Arial"/>
          <w:kern w:val="0"/>
          <w:sz w:val="20"/>
          <w:szCs w:val="20"/>
        </w:rPr>
        <w:t>，阿莫西林一次</w:t>
      </w:r>
      <w:r w:rsidRPr="00326EA8">
        <w:rPr>
          <w:rFonts w:ascii="Arial" w:eastAsia="宋体" w:hAnsi="Arial" w:cs="Arial"/>
          <w:kern w:val="0"/>
          <w:sz w:val="20"/>
          <w:szCs w:val="20"/>
        </w:rPr>
        <w:t>1000mg</w:t>
      </w:r>
      <w:r w:rsidRPr="00326EA8">
        <w:rPr>
          <w:rFonts w:ascii="Arial" w:eastAsia="宋体" w:hAnsi="Arial" w:cs="Arial"/>
          <w:kern w:val="0"/>
          <w:sz w:val="20"/>
          <w:szCs w:val="20"/>
        </w:rPr>
        <w:t>，克拉霉素一次</w:t>
      </w:r>
      <w:r w:rsidRPr="00326EA8">
        <w:rPr>
          <w:rFonts w:ascii="Arial" w:eastAsia="宋体" w:hAnsi="Arial" w:cs="Arial"/>
          <w:kern w:val="0"/>
          <w:sz w:val="20"/>
          <w:szCs w:val="20"/>
        </w:rPr>
        <w:t>500mg</w:t>
      </w:r>
      <w:r w:rsidRPr="00326EA8">
        <w:rPr>
          <w:rFonts w:ascii="Arial" w:eastAsia="宋体" w:hAnsi="Arial" w:cs="Arial"/>
          <w:kern w:val="0"/>
          <w:sz w:val="20"/>
          <w:szCs w:val="20"/>
        </w:rPr>
        <w:t>，均为一日</w:t>
      </w:r>
      <w:r w:rsidRPr="00326EA8">
        <w:rPr>
          <w:rFonts w:ascii="Arial" w:eastAsia="宋体" w:hAnsi="Arial" w:cs="Arial"/>
          <w:kern w:val="0"/>
          <w:sz w:val="20"/>
          <w:szCs w:val="20"/>
        </w:rPr>
        <w:t>2</w:t>
      </w:r>
      <w:r w:rsidRPr="00326EA8">
        <w:rPr>
          <w:rFonts w:ascii="Arial" w:eastAsia="宋体" w:hAnsi="Arial" w:cs="Arial"/>
          <w:kern w:val="0"/>
          <w:sz w:val="20"/>
          <w:szCs w:val="20"/>
        </w:rPr>
        <w:t>次，持续</w:t>
      </w:r>
      <w:r w:rsidRPr="00326EA8">
        <w:rPr>
          <w:rFonts w:ascii="Arial" w:eastAsia="宋体" w:hAnsi="Arial" w:cs="Arial"/>
          <w:kern w:val="0"/>
          <w:sz w:val="20"/>
          <w:szCs w:val="20"/>
        </w:rPr>
        <w:t>1</w:t>
      </w:r>
      <w:r w:rsidRPr="00326EA8">
        <w:rPr>
          <w:rFonts w:ascii="Arial" w:eastAsia="宋体" w:hAnsi="Arial" w:cs="Arial"/>
          <w:kern w:val="0"/>
          <w:sz w:val="20"/>
          <w:szCs w:val="20"/>
        </w:rPr>
        <w:t>周。或本药一次</w:t>
      </w:r>
      <w:r w:rsidRPr="00326EA8">
        <w:rPr>
          <w:rFonts w:ascii="Arial" w:eastAsia="宋体" w:hAnsi="Arial" w:cs="Arial"/>
          <w:kern w:val="0"/>
          <w:sz w:val="20"/>
          <w:szCs w:val="20"/>
        </w:rPr>
        <w:t>20mg</w:t>
      </w:r>
      <w:r w:rsidRPr="00326EA8">
        <w:rPr>
          <w:rFonts w:ascii="Arial" w:eastAsia="宋体" w:hAnsi="Arial" w:cs="Arial"/>
          <w:kern w:val="0"/>
          <w:sz w:val="20"/>
          <w:szCs w:val="20"/>
        </w:rPr>
        <w:t>，克拉霉素一次</w:t>
      </w:r>
      <w:r w:rsidRPr="00326EA8">
        <w:rPr>
          <w:rFonts w:ascii="Arial" w:eastAsia="宋体" w:hAnsi="Arial" w:cs="Arial"/>
          <w:kern w:val="0"/>
          <w:sz w:val="20"/>
          <w:szCs w:val="20"/>
        </w:rPr>
        <w:t>250mg</w:t>
      </w:r>
      <w:r w:rsidRPr="00326EA8">
        <w:rPr>
          <w:rFonts w:ascii="Arial" w:eastAsia="宋体" w:hAnsi="Arial" w:cs="Arial"/>
          <w:kern w:val="0"/>
          <w:sz w:val="20"/>
          <w:szCs w:val="20"/>
        </w:rPr>
        <w:t>，甲硝唑一次</w:t>
      </w:r>
      <w:r w:rsidRPr="00326EA8">
        <w:rPr>
          <w:rFonts w:ascii="Arial" w:eastAsia="宋体" w:hAnsi="Arial" w:cs="Arial"/>
          <w:kern w:val="0"/>
          <w:sz w:val="20"/>
          <w:szCs w:val="20"/>
        </w:rPr>
        <w:t>400mg</w:t>
      </w:r>
      <w:r w:rsidRPr="00326EA8">
        <w:rPr>
          <w:rFonts w:ascii="Arial" w:eastAsia="宋体" w:hAnsi="Arial" w:cs="Arial"/>
          <w:kern w:val="0"/>
          <w:sz w:val="20"/>
          <w:szCs w:val="20"/>
        </w:rPr>
        <w:t>，均为一日</w:t>
      </w:r>
      <w:r w:rsidRPr="00326EA8">
        <w:rPr>
          <w:rFonts w:ascii="Arial" w:eastAsia="宋体" w:hAnsi="Arial" w:cs="Arial"/>
          <w:kern w:val="0"/>
          <w:sz w:val="20"/>
          <w:szCs w:val="20"/>
        </w:rPr>
        <w:t>2</w:t>
      </w:r>
      <w:r w:rsidRPr="00326EA8">
        <w:rPr>
          <w:rFonts w:ascii="Arial" w:eastAsia="宋体" w:hAnsi="Arial" w:cs="Arial"/>
          <w:kern w:val="0"/>
          <w:sz w:val="20"/>
          <w:szCs w:val="20"/>
        </w:rPr>
        <w:t>次，持续</w:t>
      </w:r>
      <w:r w:rsidRPr="00326EA8">
        <w:rPr>
          <w:rFonts w:ascii="Arial" w:eastAsia="宋体" w:hAnsi="Arial" w:cs="Arial"/>
          <w:kern w:val="0"/>
          <w:sz w:val="20"/>
          <w:szCs w:val="20"/>
        </w:rPr>
        <w:t>1</w:t>
      </w:r>
      <w:r w:rsidRPr="00326EA8">
        <w:rPr>
          <w:rFonts w:ascii="Arial" w:eastAsia="宋体" w:hAnsi="Arial" w:cs="Arial"/>
          <w:kern w:val="0"/>
          <w:sz w:val="20"/>
          <w:szCs w:val="20"/>
        </w:rPr>
        <w:t>周。</w:t>
      </w:r>
      <w:r w:rsidRPr="00326EA8">
        <w:rPr>
          <w:rFonts w:ascii="Arial" w:eastAsia="宋体" w:hAnsi="Arial" w:cs="Arial"/>
          <w:kern w:val="0"/>
          <w:sz w:val="20"/>
          <w:szCs w:val="20"/>
        </w:rPr>
        <w:t>(2)</w:t>
      </w:r>
      <w:r w:rsidRPr="00326EA8">
        <w:rPr>
          <w:rFonts w:ascii="Arial" w:eastAsia="宋体" w:hAnsi="Arial" w:cs="Arial"/>
          <w:kern w:val="0"/>
          <w:sz w:val="20"/>
          <w:szCs w:val="20"/>
        </w:rPr>
        <w:t>二联疗法：本药一次</w:t>
      </w:r>
      <w:r w:rsidRPr="00326EA8">
        <w:rPr>
          <w:rFonts w:ascii="Arial" w:eastAsia="宋体" w:hAnsi="Arial" w:cs="Arial"/>
          <w:kern w:val="0"/>
          <w:sz w:val="20"/>
          <w:szCs w:val="20"/>
        </w:rPr>
        <w:t>40mg</w:t>
      </w:r>
      <w:r w:rsidRPr="00326EA8">
        <w:rPr>
          <w:rFonts w:ascii="Arial" w:eastAsia="宋体" w:hAnsi="Arial" w:cs="Arial"/>
          <w:kern w:val="0"/>
          <w:sz w:val="20"/>
          <w:szCs w:val="20"/>
        </w:rPr>
        <w:t>，一日</w:t>
      </w:r>
      <w:r w:rsidRPr="00326EA8">
        <w:rPr>
          <w:rFonts w:ascii="Arial" w:eastAsia="宋体" w:hAnsi="Arial" w:cs="Arial"/>
          <w:kern w:val="0"/>
          <w:sz w:val="20"/>
          <w:szCs w:val="20"/>
        </w:rPr>
        <w:t>1</w:t>
      </w:r>
      <w:r w:rsidRPr="00326EA8">
        <w:rPr>
          <w:rFonts w:ascii="Arial" w:eastAsia="宋体" w:hAnsi="Arial" w:cs="Arial"/>
          <w:kern w:val="0"/>
          <w:sz w:val="20"/>
          <w:szCs w:val="20"/>
        </w:rPr>
        <w:t>次，克拉霉素一次</w:t>
      </w:r>
      <w:r w:rsidRPr="00326EA8">
        <w:rPr>
          <w:rFonts w:ascii="Arial" w:eastAsia="宋体" w:hAnsi="Arial" w:cs="Arial"/>
          <w:kern w:val="0"/>
          <w:sz w:val="20"/>
          <w:szCs w:val="20"/>
        </w:rPr>
        <w:t>500mg</w:t>
      </w:r>
      <w:r w:rsidRPr="00326EA8">
        <w:rPr>
          <w:rFonts w:ascii="Arial" w:eastAsia="宋体" w:hAnsi="Arial" w:cs="Arial"/>
          <w:kern w:val="0"/>
          <w:sz w:val="20"/>
          <w:szCs w:val="20"/>
        </w:rPr>
        <w:t>，一日</w:t>
      </w:r>
      <w:r w:rsidRPr="00326EA8">
        <w:rPr>
          <w:rFonts w:ascii="Arial" w:eastAsia="宋体" w:hAnsi="Arial" w:cs="Arial"/>
          <w:kern w:val="0"/>
          <w:sz w:val="20"/>
          <w:szCs w:val="20"/>
        </w:rPr>
        <w:t>3</w:t>
      </w:r>
      <w:r w:rsidRPr="00326EA8">
        <w:rPr>
          <w:rFonts w:ascii="Arial" w:eastAsia="宋体" w:hAnsi="Arial" w:cs="Arial"/>
          <w:kern w:val="0"/>
          <w:sz w:val="20"/>
          <w:szCs w:val="20"/>
        </w:rPr>
        <w:t>次，持续</w:t>
      </w:r>
      <w:r w:rsidRPr="00326EA8">
        <w:rPr>
          <w:rFonts w:ascii="Arial" w:eastAsia="宋体" w:hAnsi="Arial" w:cs="Arial"/>
          <w:kern w:val="0"/>
          <w:sz w:val="20"/>
          <w:szCs w:val="20"/>
        </w:rPr>
        <w:t>2</w:t>
      </w:r>
      <w:r w:rsidRPr="00326EA8">
        <w:rPr>
          <w:rFonts w:ascii="Arial" w:eastAsia="宋体" w:hAnsi="Arial" w:cs="Arial"/>
          <w:kern w:val="0"/>
          <w:sz w:val="20"/>
          <w:szCs w:val="20"/>
        </w:rPr>
        <w:t>周。或本药一次</w:t>
      </w:r>
      <w:r w:rsidRPr="00326EA8">
        <w:rPr>
          <w:rFonts w:ascii="Arial" w:eastAsia="宋体" w:hAnsi="Arial" w:cs="Arial"/>
          <w:kern w:val="0"/>
          <w:sz w:val="20"/>
          <w:szCs w:val="20"/>
        </w:rPr>
        <w:t>20mg</w:t>
      </w:r>
      <w:r w:rsidRPr="00326EA8">
        <w:rPr>
          <w:rFonts w:ascii="Arial" w:eastAsia="宋体" w:hAnsi="Arial" w:cs="Arial"/>
          <w:kern w:val="0"/>
          <w:sz w:val="20"/>
          <w:szCs w:val="20"/>
        </w:rPr>
        <w:t>，阿莫西林一次</w:t>
      </w:r>
      <w:r w:rsidRPr="00326EA8">
        <w:rPr>
          <w:rFonts w:ascii="Arial" w:eastAsia="宋体" w:hAnsi="Arial" w:cs="Arial"/>
          <w:kern w:val="0"/>
          <w:sz w:val="20"/>
          <w:szCs w:val="20"/>
        </w:rPr>
        <w:t>750-1000mg</w:t>
      </w:r>
      <w:r w:rsidRPr="00326EA8">
        <w:rPr>
          <w:rFonts w:ascii="Arial" w:eastAsia="宋体" w:hAnsi="Arial" w:cs="Arial"/>
          <w:kern w:val="0"/>
          <w:sz w:val="20"/>
          <w:szCs w:val="20"/>
        </w:rPr>
        <w:t>，均为一日</w:t>
      </w:r>
      <w:r w:rsidRPr="00326EA8">
        <w:rPr>
          <w:rFonts w:ascii="Arial" w:eastAsia="宋体" w:hAnsi="Arial" w:cs="Arial"/>
          <w:kern w:val="0"/>
          <w:sz w:val="20"/>
          <w:szCs w:val="20"/>
        </w:rPr>
        <w:t>2</w:t>
      </w:r>
      <w:r w:rsidRPr="00326EA8">
        <w:rPr>
          <w:rFonts w:ascii="Arial" w:eastAsia="宋体" w:hAnsi="Arial" w:cs="Arial"/>
          <w:kern w:val="0"/>
          <w:sz w:val="20"/>
          <w:szCs w:val="20"/>
        </w:rPr>
        <w:t>次，持续</w:t>
      </w:r>
      <w:r w:rsidRPr="00326EA8">
        <w:rPr>
          <w:rFonts w:ascii="Arial" w:eastAsia="宋体" w:hAnsi="Arial" w:cs="Arial"/>
          <w:kern w:val="0"/>
          <w:sz w:val="20"/>
          <w:szCs w:val="20"/>
        </w:rPr>
        <w:t>2</w:t>
      </w:r>
      <w:r w:rsidRPr="00326EA8">
        <w:rPr>
          <w:rFonts w:ascii="Arial" w:eastAsia="宋体" w:hAnsi="Arial" w:cs="Arial"/>
          <w:kern w:val="0"/>
          <w:sz w:val="20"/>
          <w:szCs w:val="20"/>
        </w:rPr>
        <w:t>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lastRenderedPageBreak/>
        <w:t>·</w:t>
      </w:r>
      <w:r w:rsidRPr="00326EA8">
        <w:rPr>
          <w:rFonts w:ascii="Arial" w:eastAsia="宋体" w:hAnsi="Arial" w:cs="Arial"/>
          <w:kern w:val="0"/>
          <w:sz w:val="20"/>
          <w:szCs w:val="20"/>
        </w:rPr>
        <w:t>非甾体类抗炎药相关的胃十二指肠溃疡或胃黏膜十二指肠糜烂，预防非甾体类抗炎药相关的胃十二指肠溃疡、胃黏膜十二指肠糜烂或消化不良症状</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口服给药</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一次</w:t>
      </w:r>
      <w:r w:rsidRPr="00326EA8">
        <w:rPr>
          <w:rFonts w:ascii="Arial" w:eastAsia="宋体" w:hAnsi="Arial" w:cs="Arial"/>
          <w:kern w:val="0"/>
          <w:sz w:val="20"/>
          <w:szCs w:val="20"/>
        </w:rPr>
        <w:t>20mg</w:t>
      </w:r>
      <w:r w:rsidRPr="00326EA8">
        <w:rPr>
          <w:rFonts w:ascii="Arial" w:eastAsia="宋体" w:hAnsi="Arial" w:cs="Arial"/>
          <w:kern w:val="0"/>
          <w:sz w:val="20"/>
          <w:szCs w:val="20"/>
        </w:rPr>
        <w:t>，一日</w:t>
      </w:r>
      <w:r w:rsidRPr="00326EA8">
        <w:rPr>
          <w:rFonts w:ascii="Arial" w:eastAsia="宋体" w:hAnsi="Arial" w:cs="Arial"/>
          <w:kern w:val="0"/>
          <w:sz w:val="20"/>
          <w:szCs w:val="20"/>
        </w:rPr>
        <w:t>1</w:t>
      </w:r>
      <w:r w:rsidRPr="00326EA8">
        <w:rPr>
          <w:rFonts w:ascii="Arial" w:eastAsia="宋体" w:hAnsi="Arial" w:cs="Arial"/>
          <w:kern w:val="0"/>
          <w:sz w:val="20"/>
          <w:szCs w:val="20"/>
        </w:rPr>
        <w:t>次。</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w:t>
      </w:r>
      <w:r w:rsidRPr="00326EA8">
        <w:rPr>
          <w:rFonts w:ascii="Arial" w:eastAsia="宋体" w:hAnsi="Arial" w:cs="Arial"/>
          <w:kern w:val="0"/>
          <w:sz w:val="20"/>
          <w:szCs w:val="20"/>
        </w:rPr>
        <w:t>慢性复发性反流性食管炎的长期治疗</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口服给药</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一次</w:t>
      </w:r>
      <w:r w:rsidRPr="00326EA8">
        <w:rPr>
          <w:rFonts w:ascii="Arial" w:eastAsia="宋体" w:hAnsi="Arial" w:cs="Arial"/>
          <w:kern w:val="0"/>
          <w:sz w:val="20"/>
          <w:szCs w:val="20"/>
        </w:rPr>
        <w:t>20mg</w:t>
      </w:r>
      <w:r w:rsidRPr="00326EA8">
        <w:rPr>
          <w:rFonts w:ascii="Arial" w:eastAsia="宋体" w:hAnsi="Arial" w:cs="Arial"/>
          <w:kern w:val="0"/>
          <w:sz w:val="20"/>
          <w:szCs w:val="20"/>
        </w:rPr>
        <w:t>，一日</w:t>
      </w:r>
      <w:r w:rsidRPr="00326EA8">
        <w:rPr>
          <w:rFonts w:ascii="Arial" w:eastAsia="宋体" w:hAnsi="Arial" w:cs="Arial"/>
          <w:kern w:val="0"/>
          <w:sz w:val="20"/>
          <w:szCs w:val="20"/>
        </w:rPr>
        <w:t>1</w:t>
      </w:r>
      <w:r w:rsidRPr="00326EA8">
        <w:rPr>
          <w:rFonts w:ascii="Arial" w:eastAsia="宋体" w:hAnsi="Arial" w:cs="Arial"/>
          <w:kern w:val="0"/>
          <w:sz w:val="20"/>
          <w:szCs w:val="20"/>
        </w:rPr>
        <w:t>次，部分患者可一日</w:t>
      </w:r>
      <w:r w:rsidRPr="00326EA8">
        <w:rPr>
          <w:rFonts w:ascii="Arial" w:eastAsia="宋体" w:hAnsi="Arial" w:cs="Arial"/>
          <w:kern w:val="0"/>
          <w:sz w:val="20"/>
          <w:szCs w:val="20"/>
        </w:rPr>
        <w:t>10mg</w:t>
      </w:r>
      <w:r w:rsidRPr="00326EA8">
        <w:rPr>
          <w:rFonts w:ascii="Arial" w:eastAsia="宋体" w:hAnsi="Arial" w:cs="Arial"/>
          <w:kern w:val="0"/>
          <w:sz w:val="20"/>
          <w:szCs w:val="20"/>
        </w:rPr>
        <w:t>；若该剂量无效，可增至一次</w:t>
      </w:r>
      <w:r w:rsidRPr="00326EA8">
        <w:rPr>
          <w:rFonts w:ascii="Arial" w:eastAsia="宋体" w:hAnsi="Arial" w:cs="Arial"/>
          <w:kern w:val="0"/>
          <w:sz w:val="20"/>
          <w:szCs w:val="20"/>
        </w:rPr>
        <w:t>40mg</w:t>
      </w:r>
      <w:r w:rsidRPr="00326EA8">
        <w:rPr>
          <w:rFonts w:ascii="Arial" w:eastAsia="宋体" w:hAnsi="Arial" w:cs="Arial"/>
          <w:kern w:val="0"/>
          <w:sz w:val="20"/>
          <w:szCs w:val="20"/>
        </w:rPr>
        <w:t>，一日</w:t>
      </w:r>
      <w:r w:rsidRPr="00326EA8">
        <w:rPr>
          <w:rFonts w:ascii="Arial" w:eastAsia="宋体" w:hAnsi="Arial" w:cs="Arial"/>
          <w:kern w:val="0"/>
          <w:sz w:val="20"/>
          <w:szCs w:val="20"/>
        </w:rPr>
        <w:t>1</w:t>
      </w:r>
      <w:r w:rsidRPr="00326EA8">
        <w:rPr>
          <w:rFonts w:ascii="Arial" w:eastAsia="宋体" w:hAnsi="Arial" w:cs="Arial"/>
          <w:kern w:val="0"/>
          <w:sz w:val="20"/>
          <w:szCs w:val="20"/>
        </w:rPr>
        <w:t>次。</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w:t>
      </w:r>
      <w:r w:rsidRPr="00326EA8">
        <w:rPr>
          <w:rFonts w:ascii="Arial" w:eastAsia="宋体" w:hAnsi="Arial" w:cs="Arial"/>
          <w:kern w:val="0"/>
          <w:sz w:val="20"/>
          <w:szCs w:val="20"/>
        </w:rPr>
        <w:t>胃食管反流病的对症治疗、溃疡样症状的治疗、酸相关性消化不良</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口服给药</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一次</w:t>
      </w:r>
      <w:r w:rsidRPr="00326EA8">
        <w:rPr>
          <w:rFonts w:ascii="Arial" w:eastAsia="宋体" w:hAnsi="Arial" w:cs="Arial"/>
          <w:kern w:val="0"/>
          <w:sz w:val="20"/>
          <w:szCs w:val="20"/>
        </w:rPr>
        <w:t>20mg</w:t>
      </w:r>
      <w:r w:rsidRPr="00326EA8">
        <w:rPr>
          <w:rFonts w:ascii="Arial" w:eastAsia="宋体" w:hAnsi="Arial" w:cs="Arial"/>
          <w:kern w:val="0"/>
          <w:sz w:val="20"/>
          <w:szCs w:val="20"/>
        </w:rPr>
        <w:t>，一日</w:t>
      </w:r>
      <w:r w:rsidRPr="00326EA8">
        <w:rPr>
          <w:rFonts w:ascii="Arial" w:eastAsia="宋体" w:hAnsi="Arial" w:cs="Arial"/>
          <w:kern w:val="0"/>
          <w:sz w:val="20"/>
          <w:szCs w:val="20"/>
        </w:rPr>
        <w:t>1</w:t>
      </w:r>
      <w:r w:rsidRPr="00326EA8">
        <w:rPr>
          <w:rFonts w:ascii="Arial" w:eastAsia="宋体" w:hAnsi="Arial" w:cs="Arial"/>
          <w:kern w:val="0"/>
          <w:sz w:val="20"/>
          <w:szCs w:val="20"/>
        </w:rPr>
        <w:t>次，部分患者可一日</w:t>
      </w:r>
      <w:r w:rsidRPr="00326EA8">
        <w:rPr>
          <w:rFonts w:ascii="Arial" w:eastAsia="宋体" w:hAnsi="Arial" w:cs="Arial"/>
          <w:kern w:val="0"/>
          <w:sz w:val="20"/>
          <w:szCs w:val="20"/>
        </w:rPr>
        <w:t>10mg</w:t>
      </w:r>
      <w:r w:rsidRPr="00326EA8">
        <w:rPr>
          <w:rFonts w:ascii="Arial" w:eastAsia="宋体" w:hAnsi="Arial" w:cs="Arial"/>
          <w:kern w:val="0"/>
          <w:sz w:val="20"/>
          <w:szCs w:val="20"/>
        </w:rPr>
        <w:t>，若</w:t>
      </w:r>
      <w:r w:rsidRPr="00326EA8">
        <w:rPr>
          <w:rFonts w:ascii="Arial" w:eastAsia="宋体" w:hAnsi="Arial" w:cs="Arial"/>
          <w:kern w:val="0"/>
          <w:sz w:val="20"/>
          <w:szCs w:val="20"/>
        </w:rPr>
        <w:t>2-4</w:t>
      </w:r>
      <w:r w:rsidRPr="00326EA8">
        <w:rPr>
          <w:rFonts w:ascii="Arial" w:eastAsia="宋体" w:hAnsi="Arial" w:cs="Arial"/>
          <w:kern w:val="0"/>
          <w:sz w:val="20"/>
          <w:szCs w:val="20"/>
        </w:rPr>
        <w:t>周后仍未能控制症状，应进一步检查。</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微软雅黑" w:eastAsia="微软雅黑" w:hAnsi="微软雅黑" w:cs="微软雅黑" w:hint="eastAsia"/>
          <w:kern w:val="0"/>
          <w:sz w:val="20"/>
          <w:szCs w:val="20"/>
        </w:rPr>
        <w:t>◆</w:t>
      </w:r>
      <w:r w:rsidRPr="00326EA8">
        <w:rPr>
          <w:rFonts w:ascii="Arial" w:eastAsia="宋体" w:hAnsi="Arial" w:cs="Arial"/>
          <w:kern w:val="0"/>
          <w:sz w:val="20"/>
          <w:szCs w:val="20"/>
        </w:rPr>
        <w:t>肾功能不全时剂量</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肾功能不全者无需调整剂量。</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微软雅黑" w:eastAsia="微软雅黑" w:hAnsi="微软雅黑" w:cs="微软雅黑" w:hint="eastAsia"/>
          <w:kern w:val="0"/>
          <w:sz w:val="20"/>
          <w:szCs w:val="20"/>
        </w:rPr>
        <w:t>◆</w:t>
      </w:r>
      <w:r w:rsidRPr="00326EA8">
        <w:rPr>
          <w:rFonts w:ascii="Arial" w:eastAsia="宋体" w:hAnsi="Arial" w:cs="Arial"/>
          <w:kern w:val="0"/>
          <w:sz w:val="20"/>
          <w:szCs w:val="20"/>
        </w:rPr>
        <w:t>肝功能不全时剂量</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严重肝功能不全者根据需要酌情减量，日剂量不超过</w:t>
      </w:r>
      <w:r w:rsidRPr="00326EA8">
        <w:rPr>
          <w:rFonts w:ascii="Arial" w:eastAsia="宋体" w:hAnsi="Arial" w:cs="Arial"/>
          <w:kern w:val="0"/>
          <w:sz w:val="20"/>
          <w:szCs w:val="20"/>
        </w:rPr>
        <w:t>20mg</w:t>
      </w:r>
      <w:r w:rsidRPr="00326EA8">
        <w:rPr>
          <w:rFonts w:ascii="Arial" w:eastAsia="宋体" w:hAnsi="Arial" w:cs="Arial"/>
          <w:kern w:val="0"/>
          <w:sz w:val="20"/>
          <w:szCs w:val="20"/>
        </w:rPr>
        <w:t>。</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微软雅黑" w:eastAsia="微软雅黑" w:hAnsi="微软雅黑" w:cs="微软雅黑" w:hint="eastAsia"/>
          <w:kern w:val="0"/>
          <w:sz w:val="20"/>
          <w:szCs w:val="20"/>
        </w:rPr>
        <w:t>◆</w:t>
      </w:r>
      <w:r w:rsidRPr="00326EA8">
        <w:rPr>
          <w:rFonts w:ascii="Arial" w:eastAsia="宋体" w:hAnsi="Arial" w:cs="Arial"/>
          <w:kern w:val="0"/>
          <w:sz w:val="20"/>
          <w:szCs w:val="20"/>
        </w:rPr>
        <w:t>老年人剂量</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老年患者无需调整剂量。</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【国外用法用量参考】</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成人</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微软雅黑" w:eastAsia="微软雅黑" w:hAnsi="微软雅黑" w:cs="微软雅黑" w:hint="eastAsia"/>
          <w:kern w:val="0"/>
          <w:sz w:val="20"/>
          <w:szCs w:val="20"/>
        </w:rPr>
        <w:t>◆</w:t>
      </w:r>
      <w:r w:rsidRPr="00326EA8">
        <w:rPr>
          <w:rFonts w:ascii="Arial" w:eastAsia="宋体" w:hAnsi="Arial" w:cs="Arial"/>
          <w:kern w:val="0"/>
          <w:sz w:val="20"/>
          <w:szCs w:val="20"/>
        </w:rPr>
        <w:t>常规剂量</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w:t>
      </w:r>
      <w:r w:rsidRPr="00326EA8">
        <w:rPr>
          <w:rFonts w:ascii="Arial" w:eastAsia="宋体" w:hAnsi="Arial" w:cs="Arial"/>
          <w:kern w:val="0"/>
          <w:sz w:val="20"/>
          <w:szCs w:val="20"/>
        </w:rPr>
        <w:t>十二指肠溃疡</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口服给药</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一次</w:t>
      </w:r>
      <w:r w:rsidRPr="00326EA8">
        <w:rPr>
          <w:rFonts w:ascii="Arial" w:eastAsia="宋体" w:hAnsi="Arial" w:cs="Arial"/>
          <w:kern w:val="0"/>
          <w:sz w:val="20"/>
          <w:szCs w:val="20"/>
        </w:rPr>
        <w:t>20mg</w:t>
      </w:r>
      <w:r w:rsidRPr="00326EA8">
        <w:rPr>
          <w:rFonts w:ascii="Arial" w:eastAsia="宋体" w:hAnsi="Arial" w:cs="Arial"/>
          <w:kern w:val="0"/>
          <w:sz w:val="20"/>
          <w:szCs w:val="20"/>
        </w:rPr>
        <w:t>，一日</w:t>
      </w:r>
      <w:r w:rsidRPr="00326EA8">
        <w:rPr>
          <w:rFonts w:ascii="Arial" w:eastAsia="宋体" w:hAnsi="Arial" w:cs="Arial"/>
          <w:kern w:val="0"/>
          <w:sz w:val="20"/>
          <w:szCs w:val="20"/>
        </w:rPr>
        <w:t>1</w:t>
      </w:r>
      <w:r w:rsidRPr="00326EA8">
        <w:rPr>
          <w:rFonts w:ascii="Arial" w:eastAsia="宋体" w:hAnsi="Arial" w:cs="Arial"/>
          <w:kern w:val="0"/>
          <w:sz w:val="20"/>
          <w:szCs w:val="20"/>
        </w:rPr>
        <w:t>次，疗程为</w:t>
      </w:r>
      <w:r w:rsidRPr="00326EA8">
        <w:rPr>
          <w:rFonts w:ascii="Arial" w:eastAsia="宋体" w:hAnsi="Arial" w:cs="Arial"/>
          <w:kern w:val="0"/>
          <w:sz w:val="20"/>
          <w:szCs w:val="20"/>
        </w:rPr>
        <w:t>4</w:t>
      </w:r>
      <w:r w:rsidRPr="00326EA8">
        <w:rPr>
          <w:rFonts w:ascii="Arial" w:eastAsia="宋体" w:hAnsi="Arial" w:cs="Arial"/>
          <w:kern w:val="0"/>
          <w:sz w:val="20"/>
          <w:szCs w:val="20"/>
        </w:rPr>
        <w:t>周；根据需要可再增加</w:t>
      </w:r>
      <w:r w:rsidRPr="00326EA8">
        <w:rPr>
          <w:rFonts w:ascii="Arial" w:eastAsia="宋体" w:hAnsi="Arial" w:cs="Arial"/>
          <w:kern w:val="0"/>
          <w:sz w:val="20"/>
          <w:szCs w:val="20"/>
        </w:rPr>
        <w:t>1</w:t>
      </w:r>
      <w:r w:rsidRPr="00326EA8">
        <w:rPr>
          <w:rFonts w:ascii="Arial" w:eastAsia="宋体" w:hAnsi="Arial" w:cs="Arial"/>
          <w:kern w:val="0"/>
          <w:sz w:val="20"/>
          <w:szCs w:val="20"/>
        </w:rPr>
        <w:t>个疗程。</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w:t>
      </w:r>
      <w:r w:rsidRPr="00326EA8">
        <w:rPr>
          <w:rFonts w:ascii="Arial" w:eastAsia="宋体" w:hAnsi="Arial" w:cs="Arial"/>
          <w:kern w:val="0"/>
          <w:sz w:val="20"/>
          <w:szCs w:val="20"/>
        </w:rPr>
        <w:t>幽门螺杆菌引起的十二指肠溃疡</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口服给药</w:t>
      </w:r>
      <w:r w:rsidRPr="00326EA8">
        <w:rPr>
          <w:rFonts w:ascii="Arial" w:eastAsia="宋体" w:hAnsi="Arial" w:cs="Arial"/>
          <w:kern w:val="0"/>
          <w:sz w:val="20"/>
          <w:szCs w:val="20"/>
        </w:rPr>
        <w:t xml:space="preserve">  (1)</w:t>
      </w:r>
      <w:r w:rsidRPr="00326EA8">
        <w:rPr>
          <w:rFonts w:ascii="Arial" w:eastAsia="宋体" w:hAnsi="Arial" w:cs="Arial"/>
          <w:kern w:val="0"/>
          <w:sz w:val="20"/>
          <w:szCs w:val="20"/>
        </w:rPr>
        <w:t>三联疗法：本药一次</w:t>
      </w:r>
      <w:r w:rsidRPr="00326EA8">
        <w:rPr>
          <w:rFonts w:ascii="Arial" w:eastAsia="宋体" w:hAnsi="Arial" w:cs="Arial"/>
          <w:kern w:val="0"/>
          <w:sz w:val="20"/>
          <w:szCs w:val="20"/>
        </w:rPr>
        <w:t>20mg</w:t>
      </w:r>
      <w:r w:rsidRPr="00326EA8">
        <w:rPr>
          <w:rFonts w:ascii="Arial" w:eastAsia="宋体" w:hAnsi="Arial" w:cs="Arial"/>
          <w:kern w:val="0"/>
          <w:sz w:val="20"/>
          <w:szCs w:val="20"/>
        </w:rPr>
        <w:t>，克拉霉素一次</w:t>
      </w:r>
      <w:r w:rsidRPr="00326EA8">
        <w:rPr>
          <w:rFonts w:ascii="Arial" w:eastAsia="宋体" w:hAnsi="Arial" w:cs="Arial"/>
          <w:kern w:val="0"/>
          <w:sz w:val="20"/>
          <w:szCs w:val="20"/>
        </w:rPr>
        <w:t>500mg</w:t>
      </w:r>
      <w:r w:rsidRPr="00326EA8">
        <w:rPr>
          <w:rFonts w:ascii="Arial" w:eastAsia="宋体" w:hAnsi="Arial" w:cs="Arial"/>
          <w:kern w:val="0"/>
          <w:sz w:val="20"/>
          <w:szCs w:val="20"/>
        </w:rPr>
        <w:t>，阿莫西林一次</w:t>
      </w:r>
      <w:r w:rsidRPr="00326EA8">
        <w:rPr>
          <w:rFonts w:ascii="Arial" w:eastAsia="宋体" w:hAnsi="Arial" w:cs="Arial"/>
          <w:kern w:val="0"/>
          <w:sz w:val="20"/>
          <w:szCs w:val="20"/>
        </w:rPr>
        <w:t>1000mg</w:t>
      </w:r>
      <w:r w:rsidRPr="00326EA8">
        <w:rPr>
          <w:rFonts w:ascii="Arial" w:eastAsia="宋体" w:hAnsi="Arial" w:cs="Arial"/>
          <w:kern w:val="0"/>
          <w:sz w:val="20"/>
          <w:szCs w:val="20"/>
        </w:rPr>
        <w:t>，均为一日</w:t>
      </w:r>
      <w:r w:rsidRPr="00326EA8">
        <w:rPr>
          <w:rFonts w:ascii="Arial" w:eastAsia="宋体" w:hAnsi="Arial" w:cs="Arial"/>
          <w:kern w:val="0"/>
          <w:sz w:val="20"/>
          <w:szCs w:val="20"/>
        </w:rPr>
        <w:t>2</w:t>
      </w:r>
      <w:r w:rsidRPr="00326EA8">
        <w:rPr>
          <w:rFonts w:ascii="Arial" w:eastAsia="宋体" w:hAnsi="Arial" w:cs="Arial"/>
          <w:kern w:val="0"/>
          <w:sz w:val="20"/>
          <w:szCs w:val="20"/>
        </w:rPr>
        <w:t>次，疗程为</w:t>
      </w:r>
      <w:r w:rsidRPr="00326EA8">
        <w:rPr>
          <w:rFonts w:ascii="Arial" w:eastAsia="宋体" w:hAnsi="Arial" w:cs="Arial"/>
          <w:kern w:val="0"/>
          <w:sz w:val="20"/>
          <w:szCs w:val="20"/>
        </w:rPr>
        <w:t>10-14</w:t>
      </w:r>
      <w:r w:rsidRPr="00326EA8">
        <w:rPr>
          <w:rFonts w:ascii="Arial" w:eastAsia="宋体" w:hAnsi="Arial" w:cs="Arial"/>
          <w:kern w:val="0"/>
          <w:sz w:val="20"/>
          <w:szCs w:val="20"/>
        </w:rPr>
        <w:t>日；若治疗初始发生溃疡，应加服</w:t>
      </w:r>
      <w:r w:rsidRPr="00326EA8">
        <w:rPr>
          <w:rFonts w:ascii="Arial" w:eastAsia="宋体" w:hAnsi="Arial" w:cs="Arial"/>
          <w:kern w:val="0"/>
          <w:sz w:val="20"/>
          <w:szCs w:val="20"/>
        </w:rPr>
        <w:t>18</w:t>
      </w:r>
      <w:r w:rsidRPr="00326EA8">
        <w:rPr>
          <w:rFonts w:ascii="Arial" w:eastAsia="宋体" w:hAnsi="Arial" w:cs="Arial"/>
          <w:kern w:val="0"/>
          <w:sz w:val="20"/>
          <w:szCs w:val="20"/>
        </w:rPr>
        <w:t>日，本药剂量为一次</w:t>
      </w:r>
      <w:r w:rsidRPr="00326EA8">
        <w:rPr>
          <w:rFonts w:ascii="Arial" w:eastAsia="宋体" w:hAnsi="Arial" w:cs="Arial"/>
          <w:kern w:val="0"/>
          <w:sz w:val="20"/>
          <w:szCs w:val="20"/>
        </w:rPr>
        <w:t>40mg</w:t>
      </w:r>
      <w:r w:rsidRPr="00326EA8">
        <w:rPr>
          <w:rFonts w:ascii="Arial" w:eastAsia="宋体" w:hAnsi="Arial" w:cs="Arial"/>
          <w:kern w:val="0"/>
          <w:sz w:val="20"/>
          <w:szCs w:val="20"/>
        </w:rPr>
        <w:t>，一日</w:t>
      </w:r>
      <w:r w:rsidRPr="00326EA8">
        <w:rPr>
          <w:rFonts w:ascii="Arial" w:eastAsia="宋体" w:hAnsi="Arial" w:cs="Arial"/>
          <w:kern w:val="0"/>
          <w:sz w:val="20"/>
          <w:szCs w:val="20"/>
        </w:rPr>
        <w:t>1</w:t>
      </w:r>
      <w:r w:rsidRPr="00326EA8">
        <w:rPr>
          <w:rFonts w:ascii="Arial" w:eastAsia="宋体" w:hAnsi="Arial" w:cs="Arial"/>
          <w:kern w:val="0"/>
          <w:sz w:val="20"/>
          <w:szCs w:val="20"/>
        </w:rPr>
        <w:t>次。或本药一次</w:t>
      </w:r>
      <w:r w:rsidRPr="00326EA8">
        <w:rPr>
          <w:rFonts w:ascii="Arial" w:eastAsia="宋体" w:hAnsi="Arial" w:cs="Arial"/>
          <w:kern w:val="0"/>
          <w:sz w:val="20"/>
          <w:szCs w:val="20"/>
        </w:rPr>
        <w:t>20mg</w:t>
      </w:r>
      <w:r w:rsidRPr="00326EA8">
        <w:rPr>
          <w:rFonts w:ascii="Arial" w:eastAsia="宋体" w:hAnsi="Arial" w:cs="Arial"/>
          <w:kern w:val="0"/>
          <w:sz w:val="20"/>
          <w:szCs w:val="20"/>
        </w:rPr>
        <w:t>，一日</w:t>
      </w:r>
      <w:r w:rsidRPr="00326EA8">
        <w:rPr>
          <w:rFonts w:ascii="Arial" w:eastAsia="宋体" w:hAnsi="Arial" w:cs="Arial"/>
          <w:kern w:val="0"/>
          <w:sz w:val="20"/>
          <w:szCs w:val="20"/>
        </w:rPr>
        <w:t>2</w:t>
      </w:r>
      <w:r w:rsidRPr="00326EA8">
        <w:rPr>
          <w:rFonts w:ascii="Arial" w:eastAsia="宋体" w:hAnsi="Arial" w:cs="Arial"/>
          <w:kern w:val="0"/>
          <w:sz w:val="20"/>
          <w:szCs w:val="20"/>
        </w:rPr>
        <w:t>次；甲硝唑一次</w:t>
      </w:r>
      <w:r w:rsidRPr="00326EA8">
        <w:rPr>
          <w:rFonts w:ascii="Arial" w:eastAsia="宋体" w:hAnsi="Arial" w:cs="Arial"/>
          <w:kern w:val="0"/>
          <w:sz w:val="20"/>
          <w:szCs w:val="20"/>
        </w:rPr>
        <w:t>500mg</w:t>
      </w:r>
      <w:r w:rsidRPr="00326EA8">
        <w:rPr>
          <w:rFonts w:ascii="Arial" w:eastAsia="宋体" w:hAnsi="Arial" w:cs="Arial"/>
          <w:kern w:val="0"/>
          <w:sz w:val="20"/>
          <w:szCs w:val="20"/>
        </w:rPr>
        <w:t>，一日</w:t>
      </w:r>
      <w:r w:rsidRPr="00326EA8">
        <w:rPr>
          <w:rFonts w:ascii="Arial" w:eastAsia="宋体" w:hAnsi="Arial" w:cs="Arial"/>
          <w:kern w:val="0"/>
          <w:sz w:val="20"/>
          <w:szCs w:val="20"/>
        </w:rPr>
        <w:t>2</w:t>
      </w:r>
      <w:r w:rsidRPr="00326EA8">
        <w:rPr>
          <w:rFonts w:ascii="Arial" w:eastAsia="宋体" w:hAnsi="Arial" w:cs="Arial"/>
          <w:kern w:val="0"/>
          <w:sz w:val="20"/>
          <w:szCs w:val="20"/>
        </w:rPr>
        <w:t>次；克拉霉素</w:t>
      </w:r>
      <w:r w:rsidRPr="00326EA8">
        <w:rPr>
          <w:rFonts w:ascii="Arial" w:eastAsia="宋体" w:hAnsi="Arial" w:cs="Arial"/>
          <w:kern w:val="0"/>
          <w:sz w:val="20"/>
          <w:szCs w:val="20"/>
        </w:rPr>
        <w:lastRenderedPageBreak/>
        <w:t>一次</w:t>
      </w:r>
      <w:r w:rsidRPr="00326EA8">
        <w:rPr>
          <w:rFonts w:ascii="Arial" w:eastAsia="宋体" w:hAnsi="Arial" w:cs="Arial"/>
          <w:kern w:val="0"/>
          <w:sz w:val="20"/>
          <w:szCs w:val="20"/>
        </w:rPr>
        <w:t>500mg</w:t>
      </w:r>
      <w:r w:rsidRPr="00326EA8">
        <w:rPr>
          <w:rFonts w:ascii="Arial" w:eastAsia="宋体" w:hAnsi="Arial" w:cs="Arial"/>
          <w:kern w:val="0"/>
          <w:sz w:val="20"/>
          <w:szCs w:val="20"/>
        </w:rPr>
        <w:t>，一日</w:t>
      </w:r>
      <w:r w:rsidRPr="00326EA8">
        <w:rPr>
          <w:rFonts w:ascii="Arial" w:eastAsia="宋体" w:hAnsi="Arial" w:cs="Arial"/>
          <w:kern w:val="0"/>
          <w:sz w:val="20"/>
          <w:szCs w:val="20"/>
        </w:rPr>
        <w:t>2</w:t>
      </w:r>
      <w:r w:rsidRPr="00326EA8">
        <w:rPr>
          <w:rFonts w:ascii="Arial" w:eastAsia="宋体" w:hAnsi="Arial" w:cs="Arial"/>
          <w:kern w:val="0"/>
          <w:sz w:val="20"/>
          <w:szCs w:val="20"/>
        </w:rPr>
        <w:t>次，疗程为</w:t>
      </w:r>
      <w:r w:rsidRPr="00326EA8">
        <w:rPr>
          <w:rFonts w:ascii="Arial" w:eastAsia="宋体" w:hAnsi="Arial" w:cs="Arial"/>
          <w:kern w:val="0"/>
          <w:sz w:val="20"/>
          <w:szCs w:val="20"/>
        </w:rPr>
        <w:t>10-14</w:t>
      </w:r>
      <w:r w:rsidRPr="00326EA8">
        <w:rPr>
          <w:rFonts w:ascii="Arial" w:eastAsia="宋体" w:hAnsi="Arial" w:cs="Arial"/>
          <w:kern w:val="0"/>
          <w:sz w:val="20"/>
          <w:szCs w:val="20"/>
        </w:rPr>
        <w:t>日。</w:t>
      </w:r>
      <w:r w:rsidRPr="00326EA8">
        <w:rPr>
          <w:rFonts w:ascii="Arial" w:eastAsia="宋体" w:hAnsi="Arial" w:cs="Arial"/>
          <w:kern w:val="0"/>
          <w:sz w:val="20"/>
          <w:szCs w:val="20"/>
        </w:rPr>
        <w:t>(2)</w:t>
      </w:r>
      <w:r w:rsidRPr="00326EA8">
        <w:rPr>
          <w:rFonts w:ascii="Arial" w:eastAsia="宋体" w:hAnsi="Arial" w:cs="Arial"/>
          <w:kern w:val="0"/>
          <w:sz w:val="20"/>
          <w:szCs w:val="20"/>
        </w:rPr>
        <w:t>四联疗法：本药一次</w:t>
      </w:r>
      <w:r w:rsidRPr="00326EA8">
        <w:rPr>
          <w:rFonts w:ascii="Arial" w:eastAsia="宋体" w:hAnsi="Arial" w:cs="Arial"/>
          <w:kern w:val="0"/>
          <w:sz w:val="20"/>
          <w:szCs w:val="20"/>
        </w:rPr>
        <w:t>20mg</w:t>
      </w:r>
      <w:r w:rsidRPr="00326EA8">
        <w:rPr>
          <w:rFonts w:ascii="Arial" w:eastAsia="宋体" w:hAnsi="Arial" w:cs="Arial"/>
          <w:kern w:val="0"/>
          <w:sz w:val="20"/>
          <w:szCs w:val="20"/>
        </w:rPr>
        <w:t>，一日</w:t>
      </w:r>
      <w:r w:rsidRPr="00326EA8">
        <w:rPr>
          <w:rFonts w:ascii="Arial" w:eastAsia="宋体" w:hAnsi="Arial" w:cs="Arial"/>
          <w:kern w:val="0"/>
          <w:sz w:val="20"/>
          <w:szCs w:val="20"/>
        </w:rPr>
        <w:t>2</w:t>
      </w:r>
      <w:r w:rsidRPr="00326EA8">
        <w:rPr>
          <w:rFonts w:ascii="Arial" w:eastAsia="宋体" w:hAnsi="Arial" w:cs="Arial"/>
          <w:kern w:val="0"/>
          <w:sz w:val="20"/>
          <w:szCs w:val="20"/>
        </w:rPr>
        <w:t>次；甲硝唑一次</w:t>
      </w:r>
      <w:r w:rsidRPr="00326EA8">
        <w:rPr>
          <w:rFonts w:ascii="Arial" w:eastAsia="宋体" w:hAnsi="Arial" w:cs="Arial"/>
          <w:kern w:val="0"/>
          <w:sz w:val="20"/>
          <w:szCs w:val="20"/>
        </w:rPr>
        <w:t>250mg</w:t>
      </w:r>
      <w:r w:rsidRPr="00326EA8">
        <w:rPr>
          <w:rFonts w:ascii="Arial" w:eastAsia="宋体" w:hAnsi="Arial" w:cs="Arial"/>
          <w:kern w:val="0"/>
          <w:sz w:val="20"/>
          <w:szCs w:val="20"/>
        </w:rPr>
        <w:t>，一日</w:t>
      </w:r>
      <w:r w:rsidRPr="00326EA8">
        <w:rPr>
          <w:rFonts w:ascii="Arial" w:eastAsia="宋体" w:hAnsi="Arial" w:cs="Arial"/>
          <w:kern w:val="0"/>
          <w:sz w:val="20"/>
          <w:szCs w:val="20"/>
        </w:rPr>
        <w:t>4</w:t>
      </w:r>
      <w:r w:rsidRPr="00326EA8">
        <w:rPr>
          <w:rFonts w:ascii="Arial" w:eastAsia="宋体" w:hAnsi="Arial" w:cs="Arial"/>
          <w:kern w:val="0"/>
          <w:sz w:val="20"/>
          <w:szCs w:val="20"/>
        </w:rPr>
        <w:t>次；碱式水杨酸铋一次</w:t>
      </w:r>
      <w:r w:rsidRPr="00326EA8">
        <w:rPr>
          <w:rFonts w:ascii="Arial" w:eastAsia="宋体" w:hAnsi="Arial" w:cs="Arial"/>
          <w:kern w:val="0"/>
          <w:sz w:val="20"/>
          <w:szCs w:val="20"/>
        </w:rPr>
        <w:t>525mg</w:t>
      </w:r>
      <w:r w:rsidRPr="00326EA8">
        <w:rPr>
          <w:rFonts w:ascii="Arial" w:eastAsia="宋体" w:hAnsi="Arial" w:cs="Arial"/>
          <w:kern w:val="0"/>
          <w:sz w:val="20"/>
          <w:szCs w:val="20"/>
        </w:rPr>
        <w:t>，一日</w:t>
      </w:r>
      <w:r w:rsidRPr="00326EA8">
        <w:rPr>
          <w:rFonts w:ascii="Arial" w:eastAsia="宋体" w:hAnsi="Arial" w:cs="Arial"/>
          <w:kern w:val="0"/>
          <w:sz w:val="20"/>
          <w:szCs w:val="20"/>
        </w:rPr>
        <w:t>4</w:t>
      </w:r>
      <w:r w:rsidRPr="00326EA8">
        <w:rPr>
          <w:rFonts w:ascii="Arial" w:eastAsia="宋体" w:hAnsi="Arial" w:cs="Arial"/>
          <w:kern w:val="0"/>
          <w:sz w:val="20"/>
          <w:szCs w:val="20"/>
        </w:rPr>
        <w:t>次；盐酸四环素一次</w:t>
      </w:r>
      <w:r w:rsidRPr="00326EA8">
        <w:rPr>
          <w:rFonts w:ascii="Arial" w:eastAsia="宋体" w:hAnsi="Arial" w:cs="Arial"/>
          <w:kern w:val="0"/>
          <w:sz w:val="20"/>
          <w:szCs w:val="20"/>
        </w:rPr>
        <w:t>500mg</w:t>
      </w:r>
      <w:r w:rsidRPr="00326EA8">
        <w:rPr>
          <w:rFonts w:ascii="Arial" w:eastAsia="宋体" w:hAnsi="Arial" w:cs="Arial"/>
          <w:kern w:val="0"/>
          <w:sz w:val="20"/>
          <w:szCs w:val="20"/>
        </w:rPr>
        <w:t>，一日</w:t>
      </w:r>
      <w:r w:rsidRPr="00326EA8">
        <w:rPr>
          <w:rFonts w:ascii="Arial" w:eastAsia="宋体" w:hAnsi="Arial" w:cs="Arial"/>
          <w:kern w:val="0"/>
          <w:sz w:val="20"/>
          <w:szCs w:val="20"/>
        </w:rPr>
        <w:t>4</w:t>
      </w:r>
      <w:r w:rsidRPr="00326EA8">
        <w:rPr>
          <w:rFonts w:ascii="Arial" w:eastAsia="宋体" w:hAnsi="Arial" w:cs="Arial"/>
          <w:kern w:val="0"/>
          <w:sz w:val="20"/>
          <w:szCs w:val="20"/>
        </w:rPr>
        <w:t>次；疗程为</w:t>
      </w:r>
      <w:r w:rsidRPr="00326EA8">
        <w:rPr>
          <w:rFonts w:ascii="Arial" w:eastAsia="宋体" w:hAnsi="Arial" w:cs="Arial"/>
          <w:kern w:val="0"/>
          <w:sz w:val="20"/>
          <w:szCs w:val="20"/>
        </w:rPr>
        <w:t>10-14</w:t>
      </w:r>
      <w:r w:rsidRPr="00326EA8">
        <w:rPr>
          <w:rFonts w:ascii="Arial" w:eastAsia="宋体" w:hAnsi="Arial" w:cs="Arial"/>
          <w:kern w:val="0"/>
          <w:sz w:val="20"/>
          <w:szCs w:val="20"/>
        </w:rPr>
        <w:t>日。</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w:t>
      </w:r>
      <w:r w:rsidRPr="00326EA8">
        <w:rPr>
          <w:rFonts w:ascii="Arial" w:eastAsia="宋体" w:hAnsi="Arial" w:cs="Arial"/>
          <w:kern w:val="0"/>
          <w:sz w:val="20"/>
          <w:szCs w:val="20"/>
        </w:rPr>
        <w:t>糜烂性食管炎的维持治疗</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口服给药</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一次</w:t>
      </w:r>
      <w:r w:rsidRPr="00326EA8">
        <w:rPr>
          <w:rFonts w:ascii="Arial" w:eastAsia="宋体" w:hAnsi="Arial" w:cs="Arial"/>
          <w:kern w:val="0"/>
          <w:sz w:val="20"/>
          <w:szCs w:val="20"/>
        </w:rPr>
        <w:t>20mg</w:t>
      </w:r>
      <w:r w:rsidRPr="00326EA8">
        <w:rPr>
          <w:rFonts w:ascii="Arial" w:eastAsia="宋体" w:hAnsi="Arial" w:cs="Arial"/>
          <w:kern w:val="0"/>
          <w:sz w:val="20"/>
          <w:szCs w:val="20"/>
        </w:rPr>
        <w:t>，一日</w:t>
      </w:r>
      <w:r w:rsidRPr="00326EA8">
        <w:rPr>
          <w:rFonts w:ascii="Arial" w:eastAsia="宋体" w:hAnsi="Arial" w:cs="Arial"/>
          <w:kern w:val="0"/>
          <w:sz w:val="20"/>
          <w:szCs w:val="20"/>
        </w:rPr>
        <w:t>1</w:t>
      </w:r>
      <w:r w:rsidRPr="00326EA8">
        <w:rPr>
          <w:rFonts w:ascii="Arial" w:eastAsia="宋体" w:hAnsi="Arial" w:cs="Arial"/>
          <w:kern w:val="0"/>
          <w:sz w:val="20"/>
          <w:szCs w:val="20"/>
        </w:rPr>
        <w:t>次。</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w:t>
      </w:r>
      <w:r w:rsidRPr="00326EA8">
        <w:rPr>
          <w:rFonts w:ascii="Arial" w:eastAsia="宋体" w:hAnsi="Arial" w:cs="Arial"/>
          <w:kern w:val="0"/>
          <w:sz w:val="20"/>
          <w:szCs w:val="20"/>
        </w:rPr>
        <w:t>糜烂性反流性食管炎</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口服给药</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一次</w:t>
      </w:r>
      <w:r w:rsidRPr="00326EA8">
        <w:rPr>
          <w:rFonts w:ascii="Arial" w:eastAsia="宋体" w:hAnsi="Arial" w:cs="Arial"/>
          <w:kern w:val="0"/>
          <w:sz w:val="20"/>
          <w:szCs w:val="20"/>
        </w:rPr>
        <w:t>20mg</w:t>
      </w:r>
      <w:r w:rsidRPr="00326EA8">
        <w:rPr>
          <w:rFonts w:ascii="Arial" w:eastAsia="宋体" w:hAnsi="Arial" w:cs="Arial"/>
          <w:kern w:val="0"/>
          <w:sz w:val="20"/>
          <w:szCs w:val="20"/>
        </w:rPr>
        <w:t>，一日</w:t>
      </w:r>
      <w:r w:rsidRPr="00326EA8">
        <w:rPr>
          <w:rFonts w:ascii="Arial" w:eastAsia="宋体" w:hAnsi="Arial" w:cs="Arial"/>
          <w:kern w:val="0"/>
          <w:sz w:val="20"/>
          <w:szCs w:val="20"/>
        </w:rPr>
        <w:t>1</w:t>
      </w:r>
      <w:r w:rsidRPr="00326EA8">
        <w:rPr>
          <w:rFonts w:ascii="Arial" w:eastAsia="宋体" w:hAnsi="Arial" w:cs="Arial"/>
          <w:kern w:val="0"/>
          <w:sz w:val="20"/>
          <w:szCs w:val="20"/>
        </w:rPr>
        <w:t>次，疗程为</w:t>
      </w:r>
      <w:r w:rsidRPr="00326EA8">
        <w:rPr>
          <w:rFonts w:ascii="Arial" w:eastAsia="宋体" w:hAnsi="Arial" w:cs="Arial"/>
          <w:kern w:val="0"/>
          <w:sz w:val="20"/>
          <w:szCs w:val="20"/>
        </w:rPr>
        <w:t>4-8</w:t>
      </w:r>
      <w:r w:rsidRPr="00326EA8">
        <w:rPr>
          <w:rFonts w:ascii="Arial" w:eastAsia="宋体" w:hAnsi="Arial" w:cs="Arial"/>
          <w:kern w:val="0"/>
          <w:sz w:val="20"/>
          <w:szCs w:val="20"/>
        </w:rPr>
        <w:t>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w:t>
      </w:r>
      <w:r w:rsidRPr="00326EA8">
        <w:rPr>
          <w:rFonts w:ascii="Arial" w:eastAsia="宋体" w:hAnsi="Arial" w:cs="Arial"/>
          <w:kern w:val="0"/>
          <w:sz w:val="20"/>
          <w:szCs w:val="20"/>
        </w:rPr>
        <w:t>胃酸分泌亢进</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口服给药</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初始剂量为一次</w:t>
      </w:r>
      <w:r w:rsidRPr="00326EA8">
        <w:rPr>
          <w:rFonts w:ascii="Arial" w:eastAsia="宋体" w:hAnsi="Arial" w:cs="Arial"/>
          <w:kern w:val="0"/>
          <w:sz w:val="20"/>
          <w:szCs w:val="20"/>
        </w:rPr>
        <w:t>60mg</w:t>
      </w:r>
      <w:r w:rsidRPr="00326EA8">
        <w:rPr>
          <w:rFonts w:ascii="Arial" w:eastAsia="宋体" w:hAnsi="Arial" w:cs="Arial"/>
          <w:kern w:val="0"/>
          <w:sz w:val="20"/>
          <w:szCs w:val="20"/>
        </w:rPr>
        <w:t>，一日</w:t>
      </w:r>
      <w:r w:rsidRPr="00326EA8">
        <w:rPr>
          <w:rFonts w:ascii="Arial" w:eastAsia="宋体" w:hAnsi="Arial" w:cs="Arial"/>
          <w:kern w:val="0"/>
          <w:sz w:val="20"/>
          <w:szCs w:val="20"/>
        </w:rPr>
        <w:t>1</w:t>
      </w:r>
      <w:r w:rsidRPr="00326EA8">
        <w:rPr>
          <w:rFonts w:ascii="Arial" w:eastAsia="宋体" w:hAnsi="Arial" w:cs="Arial"/>
          <w:kern w:val="0"/>
          <w:sz w:val="20"/>
          <w:szCs w:val="20"/>
        </w:rPr>
        <w:t>次；随后可增至一日</w:t>
      </w:r>
      <w:r w:rsidRPr="00326EA8">
        <w:rPr>
          <w:rFonts w:ascii="Arial" w:eastAsia="宋体" w:hAnsi="Arial" w:cs="Arial"/>
          <w:kern w:val="0"/>
          <w:sz w:val="20"/>
          <w:szCs w:val="20"/>
        </w:rPr>
        <w:t>120mg</w:t>
      </w:r>
      <w:r w:rsidRPr="00326EA8">
        <w:rPr>
          <w:rFonts w:ascii="Arial" w:eastAsia="宋体" w:hAnsi="Arial" w:cs="Arial"/>
          <w:kern w:val="0"/>
          <w:sz w:val="20"/>
          <w:szCs w:val="20"/>
        </w:rPr>
        <w:t>，分</w:t>
      </w:r>
      <w:r w:rsidRPr="00326EA8">
        <w:rPr>
          <w:rFonts w:ascii="Arial" w:eastAsia="宋体" w:hAnsi="Arial" w:cs="Arial"/>
          <w:kern w:val="0"/>
          <w:sz w:val="20"/>
          <w:szCs w:val="20"/>
        </w:rPr>
        <w:t>3</w:t>
      </w:r>
      <w:r w:rsidRPr="00326EA8">
        <w:rPr>
          <w:rFonts w:ascii="Arial" w:eastAsia="宋体" w:hAnsi="Arial" w:cs="Arial"/>
          <w:kern w:val="0"/>
          <w:sz w:val="20"/>
          <w:szCs w:val="20"/>
        </w:rPr>
        <w:t>次服用，日剂量高于</w:t>
      </w:r>
      <w:r w:rsidRPr="00326EA8">
        <w:rPr>
          <w:rFonts w:ascii="Arial" w:eastAsia="宋体" w:hAnsi="Arial" w:cs="Arial"/>
          <w:kern w:val="0"/>
          <w:sz w:val="20"/>
          <w:szCs w:val="20"/>
        </w:rPr>
        <w:t>80mg</w:t>
      </w:r>
      <w:r w:rsidRPr="00326EA8">
        <w:rPr>
          <w:rFonts w:ascii="Arial" w:eastAsia="宋体" w:hAnsi="Arial" w:cs="Arial"/>
          <w:kern w:val="0"/>
          <w:sz w:val="20"/>
          <w:szCs w:val="20"/>
        </w:rPr>
        <w:t>时需分次服用。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w:t>
      </w:r>
      <w:r w:rsidRPr="00326EA8">
        <w:rPr>
          <w:rFonts w:ascii="Arial" w:eastAsia="宋体" w:hAnsi="Arial" w:cs="Arial"/>
          <w:kern w:val="0"/>
          <w:sz w:val="20"/>
          <w:szCs w:val="20"/>
        </w:rPr>
        <w:t>良性胃溃疡</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口服给药</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一次</w:t>
      </w:r>
      <w:r w:rsidRPr="00326EA8">
        <w:rPr>
          <w:rFonts w:ascii="Arial" w:eastAsia="宋体" w:hAnsi="Arial" w:cs="Arial"/>
          <w:kern w:val="0"/>
          <w:sz w:val="20"/>
          <w:szCs w:val="20"/>
        </w:rPr>
        <w:t>40mg</w:t>
      </w:r>
      <w:r w:rsidRPr="00326EA8">
        <w:rPr>
          <w:rFonts w:ascii="Arial" w:eastAsia="宋体" w:hAnsi="Arial" w:cs="Arial"/>
          <w:kern w:val="0"/>
          <w:sz w:val="20"/>
          <w:szCs w:val="20"/>
        </w:rPr>
        <w:t>，一日</w:t>
      </w:r>
      <w:r w:rsidRPr="00326EA8">
        <w:rPr>
          <w:rFonts w:ascii="Arial" w:eastAsia="宋体" w:hAnsi="Arial" w:cs="Arial"/>
          <w:kern w:val="0"/>
          <w:sz w:val="20"/>
          <w:szCs w:val="20"/>
        </w:rPr>
        <w:t>1</w:t>
      </w:r>
      <w:r w:rsidRPr="00326EA8">
        <w:rPr>
          <w:rFonts w:ascii="Arial" w:eastAsia="宋体" w:hAnsi="Arial" w:cs="Arial"/>
          <w:kern w:val="0"/>
          <w:sz w:val="20"/>
          <w:szCs w:val="20"/>
        </w:rPr>
        <w:t>次，疗程为</w:t>
      </w:r>
      <w:r w:rsidRPr="00326EA8">
        <w:rPr>
          <w:rFonts w:ascii="Arial" w:eastAsia="宋体" w:hAnsi="Arial" w:cs="Arial"/>
          <w:kern w:val="0"/>
          <w:sz w:val="20"/>
          <w:szCs w:val="20"/>
        </w:rPr>
        <w:t>4-8</w:t>
      </w:r>
      <w:r w:rsidRPr="00326EA8">
        <w:rPr>
          <w:rFonts w:ascii="Arial" w:eastAsia="宋体" w:hAnsi="Arial" w:cs="Arial"/>
          <w:kern w:val="0"/>
          <w:sz w:val="20"/>
          <w:szCs w:val="20"/>
        </w:rPr>
        <w:t>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w:t>
      </w:r>
      <w:r w:rsidRPr="00326EA8">
        <w:rPr>
          <w:rFonts w:ascii="Arial" w:eastAsia="宋体" w:hAnsi="Arial" w:cs="Arial"/>
          <w:kern w:val="0"/>
          <w:sz w:val="20"/>
          <w:szCs w:val="20"/>
        </w:rPr>
        <w:t>幽门螺杆菌引起的胃溃疡</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口服给药</w:t>
      </w:r>
      <w:r w:rsidRPr="00326EA8">
        <w:rPr>
          <w:rFonts w:ascii="Arial" w:eastAsia="宋体" w:hAnsi="Arial" w:cs="Arial"/>
          <w:kern w:val="0"/>
          <w:sz w:val="20"/>
          <w:szCs w:val="20"/>
        </w:rPr>
        <w:t xml:space="preserve">  (1)</w:t>
      </w:r>
      <w:r w:rsidRPr="00326EA8">
        <w:rPr>
          <w:rFonts w:ascii="Arial" w:eastAsia="宋体" w:hAnsi="Arial" w:cs="Arial"/>
          <w:kern w:val="0"/>
          <w:sz w:val="20"/>
          <w:szCs w:val="20"/>
        </w:rPr>
        <w:t>三联疗法：本药一次</w:t>
      </w:r>
      <w:r w:rsidRPr="00326EA8">
        <w:rPr>
          <w:rFonts w:ascii="Arial" w:eastAsia="宋体" w:hAnsi="Arial" w:cs="Arial"/>
          <w:kern w:val="0"/>
          <w:sz w:val="20"/>
          <w:szCs w:val="20"/>
        </w:rPr>
        <w:t>20mg</w:t>
      </w:r>
      <w:r w:rsidRPr="00326EA8">
        <w:rPr>
          <w:rFonts w:ascii="Arial" w:eastAsia="宋体" w:hAnsi="Arial" w:cs="Arial"/>
          <w:kern w:val="0"/>
          <w:sz w:val="20"/>
          <w:szCs w:val="20"/>
        </w:rPr>
        <w:t>，阿莫西林一次</w:t>
      </w:r>
      <w:r w:rsidRPr="00326EA8">
        <w:rPr>
          <w:rFonts w:ascii="Arial" w:eastAsia="宋体" w:hAnsi="Arial" w:cs="Arial"/>
          <w:kern w:val="0"/>
          <w:sz w:val="20"/>
          <w:szCs w:val="20"/>
        </w:rPr>
        <w:t>1000mg</w:t>
      </w:r>
      <w:r w:rsidRPr="00326EA8">
        <w:rPr>
          <w:rFonts w:ascii="Arial" w:eastAsia="宋体" w:hAnsi="Arial" w:cs="Arial"/>
          <w:kern w:val="0"/>
          <w:sz w:val="20"/>
          <w:szCs w:val="20"/>
        </w:rPr>
        <w:t>，克拉霉素一次</w:t>
      </w:r>
      <w:r w:rsidRPr="00326EA8">
        <w:rPr>
          <w:rFonts w:ascii="Arial" w:eastAsia="宋体" w:hAnsi="Arial" w:cs="Arial"/>
          <w:kern w:val="0"/>
          <w:sz w:val="20"/>
          <w:szCs w:val="20"/>
        </w:rPr>
        <w:t>500mg</w:t>
      </w:r>
      <w:r w:rsidRPr="00326EA8">
        <w:rPr>
          <w:rFonts w:ascii="Arial" w:eastAsia="宋体" w:hAnsi="Arial" w:cs="Arial"/>
          <w:kern w:val="0"/>
          <w:sz w:val="20"/>
          <w:szCs w:val="20"/>
        </w:rPr>
        <w:t>，均为一日</w:t>
      </w:r>
      <w:r w:rsidRPr="00326EA8">
        <w:rPr>
          <w:rFonts w:ascii="Arial" w:eastAsia="宋体" w:hAnsi="Arial" w:cs="Arial"/>
          <w:kern w:val="0"/>
          <w:sz w:val="20"/>
          <w:szCs w:val="20"/>
        </w:rPr>
        <w:t>2</w:t>
      </w:r>
      <w:r w:rsidRPr="00326EA8">
        <w:rPr>
          <w:rFonts w:ascii="Arial" w:eastAsia="宋体" w:hAnsi="Arial" w:cs="Arial"/>
          <w:kern w:val="0"/>
          <w:sz w:val="20"/>
          <w:szCs w:val="20"/>
        </w:rPr>
        <w:t>次，疗程为</w:t>
      </w:r>
      <w:r w:rsidRPr="00326EA8">
        <w:rPr>
          <w:rFonts w:ascii="Arial" w:eastAsia="宋体" w:hAnsi="Arial" w:cs="Arial"/>
          <w:kern w:val="0"/>
          <w:sz w:val="20"/>
          <w:szCs w:val="20"/>
        </w:rPr>
        <w:t>10-14</w:t>
      </w:r>
      <w:r w:rsidRPr="00326EA8">
        <w:rPr>
          <w:rFonts w:ascii="Arial" w:eastAsia="宋体" w:hAnsi="Arial" w:cs="Arial"/>
          <w:kern w:val="0"/>
          <w:sz w:val="20"/>
          <w:szCs w:val="20"/>
        </w:rPr>
        <w:t>日。或本药一次</w:t>
      </w:r>
      <w:r w:rsidRPr="00326EA8">
        <w:rPr>
          <w:rFonts w:ascii="Arial" w:eastAsia="宋体" w:hAnsi="Arial" w:cs="Arial"/>
          <w:kern w:val="0"/>
          <w:sz w:val="20"/>
          <w:szCs w:val="20"/>
        </w:rPr>
        <w:t>20mg</w:t>
      </w:r>
      <w:r w:rsidRPr="00326EA8">
        <w:rPr>
          <w:rFonts w:ascii="Arial" w:eastAsia="宋体" w:hAnsi="Arial" w:cs="Arial"/>
          <w:kern w:val="0"/>
          <w:sz w:val="20"/>
          <w:szCs w:val="20"/>
        </w:rPr>
        <w:t>，一日</w:t>
      </w:r>
      <w:r w:rsidRPr="00326EA8">
        <w:rPr>
          <w:rFonts w:ascii="Arial" w:eastAsia="宋体" w:hAnsi="Arial" w:cs="Arial"/>
          <w:kern w:val="0"/>
          <w:sz w:val="20"/>
          <w:szCs w:val="20"/>
        </w:rPr>
        <w:t>2</w:t>
      </w:r>
      <w:r w:rsidRPr="00326EA8">
        <w:rPr>
          <w:rFonts w:ascii="Arial" w:eastAsia="宋体" w:hAnsi="Arial" w:cs="Arial"/>
          <w:kern w:val="0"/>
          <w:sz w:val="20"/>
          <w:szCs w:val="20"/>
        </w:rPr>
        <w:t>次；甲硝唑一次</w:t>
      </w:r>
      <w:r w:rsidRPr="00326EA8">
        <w:rPr>
          <w:rFonts w:ascii="Arial" w:eastAsia="宋体" w:hAnsi="Arial" w:cs="Arial"/>
          <w:kern w:val="0"/>
          <w:sz w:val="20"/>
          <w:szCs w:val="20"/>
        </w:rPr>
        <w:t>500mg</w:t>
      </w:r>
      <w:r w:rsidRPr="00326EA8">
        <w:rPr>
          <w:rFonts w:ascii="Arial" w:eastAsia="宋体" w:hAnsi="Arial" w:cs="Arial"/>
          <w:kern w:val="0"/>
          <w:sz w:val="20"/>
          <w:szCs w:val="20"/>
        </w:rPr>
        <w:t>，一日</w:t>
      </w:r>
      <w:r w:rsidRPr="00326EA8">
        <w:rPr>
          <w:rFonts w:ascii="Arial" w:eastAsia="宋体" w:hAnsi="Arial" w:cs="Arial"/>
          <w:kern w:val="0"/>
          <w:sz w:val="20"/>
          <w:szCs w:val="20"/>
        </w:rPr>
        <w:t>2</w:t>
      </w:r>
      <w:r w:rsidRPr="00326EA8">
        <w:rPr>
          <w:rFonts w:ascii="Arial" w:eastAsia="宋体" w:hAnsi="Arial" w:cs="Arial"/>
          <w:kern w:val="0"/>
          <w:sz w:val="20"/>
          <w:szCs w:val="20"/>
        </w:rPr>
        <w:t>次；克拉霉素一次</w:t>
      </w:r>
      <w:r w:rsidRPr="00326EA8">
        <w:rPr>
          <w:rFonts w:ascii="Arial" w:eastAsia="宋体" w:hAnsi="Arial" w:cs="Arial"/>
          <w:kern w:val="0"/>
          <w:sz w:val="20"/>
          <w:szCs w:val="20"/>
        </w:rPr>
        <w:t>500mg</w:t>
      </w:r>
      <w:r w:rsidRPr="00326EA8">
        <w:rPr>
          <w:rFonts w:ascii="Arial" w:eastAsia="宋体" w:hAnsi="Arial" w:cs="Arial"/>
          <w:kern w:val="0"/>
          <w:sz w:val="20"/>
          <w:szCs w:val="20"/>
        </w:rPr>
        <w:t>，一日</w:t>
      </w:r>
      <w:r w:rsidRPr="00326EA8">
        <w:rPr>
          <w:rFonts w:ascii="Arial" w:eastAsia="宋体" w:hAnsi="Arial" w:cs="Arial"/>
          <w:kern w:val="0"/>
          <w:sz w:val="20"/>
          <w:szCs w:val="20"/>
        </w:rPr>
        <w:t>2</w:t>
      </w:r>
      <w:r w:rsidRPr="00326EA8">
        <w:rPr>
          <w:rFonts w:ascii="Arial" w:eastAsia="宋体" w:hAnsi="Arial" w:cs="Arial"/>
          <w:kern w:val="0"/>
          <w:sz w:val="20"/>
          <w:szCs w:val="20"/>
        </w:rPr>
        <w:t>次，疗程为</w:t>
      </w:r>
      <w:r w:rsidRPr="00326EA8">
        <w:rPr>
          <w:rFonts w:ascii="Arial" w:eastAsia="宋体" w:hAnsi="Arial" w:cs="Arial"/>
          <w:kern w:val="0"/>
          <w:sz w:val="20"/>
          <w:szCs w:val="20"/>
        </w:rPr>
        <w:t>10-14</w:t>
      </w:r>
      <w:r w:rsidRPr="00326EA8">
        <w:rPr>
          <w:rFonts w:ascii="Arial" w:eastAsia="宋体" w:hAnsi="Arial" w:cs="Arial"/>
          <w:kern w:val="0"/>
          <w:sz w:val="20"/>
          <w:szCs w:val="20"/>
        </w:rPr>
        <w:t>日。</w:t>
      </w:r>
      <w:r w:rsidRPr="00326EA8">
        <w:rPr>
          <w:rFonts w:ascii="Arial" w:eastAsia="宋体" w:hAnsi="Arial" w:cs="Arial"/>
          <w:kern w:val="0"/>
          <w:sz w:val="20"/>
          <w:szCs w:val="20"/>
        </w:rPr>
        <w:t>(2)</w:t>
      </w:r>
      <w:r w:rsidRPr="00326EA8">
        <w:rPr>
          <w:rFonts w:ascii="Arial" w:eastAsia="宋体" w:hAnsi="Arial" w:cs="Arial"/>
          <w:kern w:val="0"/>
          <w:sz w:val="20"/>
          <w:szCs w:val="20"/>
        </w:rPr>
        <w:t>四联疗法：见</w:t>
      </w:r>
      <w:r w:rsidRPr="00326EA8">
        <w:rPr>
          <w:rFonts w:ascii="Arial" w:eastAsia="宋体" w:hAnsi="Arial" w:cs="Arial"/>
          <w:kern w:val="0"/>
          <w:sz w:val="20"/>
          <w:szCs w:val="20"/>
        </w:rPr>
        <w:t>“</w:t>
      </w:r>
      <w:r w:rsidRPr="00326EA8">
        <w:rPr>
          <w:rFonts w:ascii="Arial" w:eastAsia="宋体" w:hAnsi="Arial" w:cs="Arial"/>
          <w:kern w:val="0"/>
          <w:sz w:val="20"/>
          <w:szCs w:val="20"/>
        </w:rPr>
        <w:t>幽门螺杆菌引起的十二指肠溃疡</w:t>
      </w:r>
      <w:r w:rsidRPr="00326EA8">
        <w:rPr>
          <w:rFonts w:ascii="Arial" w:eastAsia="宋体" w:hAnsi="Arial" w:cs="Arial"/>
          <w:kern w:val="0"/>
          <w:sz w:val="20"/>
          <w:szCs w:val="20"/>
        </w:rPr>
        <w:t>”</w:t>
      </w:r>
      <w:r w:rsidRPr="00326EA8">
        <w:rPr>
          <w:rFonts w:ascii="Arial" w:eastAsia="宋体" w:hAnsi="Arial" w:cs="Arial"/>
          <w:kern w:val="0"/>
          <w:sz w:val="20"/>
          <w:szCs w:val="20"/>
        </w:rPr>
        <w:t>下相关内容。</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w:t>
      </w:r>
      <w:r w:rsidRPr="00326EA8">
        <w:rPr>
          <w:rFonts w:ascii="Arial" w:eastAsia="宋体" w:hAnsi="Arial" w:cs="Arial"/>
          <w:kern w:val="0"/>
          <w:sz w:val="20"/>
          <w:szCs w:val="20"/>
        </w:rPr>
        <w:t>症状性胃食管反流病有症状但胃肠道无病变的治疗</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口服给药</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一次</w:t>
      </w:r>
      <w:r w:rsidRPr="00326EA8">
        <w:rPr>
          <w:rFonts w:ascii="Arial" w:eastAsia="宋体" w:hAnsi="Arial" w:cs="Arial"/>
          <w:kern w:val="0"/>
          <w:sz w:val="20"/>
          <w:szCs w:val="20"/>
        </w:rPr>
        <w:t>20mg</w:t>
      </w:r>
      <w:r w:rsidRPr="00326EA8">
        <w:rPr>
          <w:rFonts w:ascii="Arial" w:eastAsia="宋体" w:hAnsi="Arial" w:cs="Arial"/>
          <w:kern w:val="0"/>
          <w:sz w:val="20"/>
          <w:szCs w:val="20"/>
        </w:rPr>
        <w:t>，一日</w:t>
      </w:r>
      <w:r w:rsidRPr="00326EA8">
        <w:rPr>
          <w:rFonts w:ascii="Arial" w:eastAsia="宋体" w:hAnsi="Arial" w:cs="Arial"/>
          <w:kern w:val="0"/>
          <w:sz w:val="20"/>
          <w:szCs w:val="20"/>
        </w:rPr>
        <w:t>1</w:t>
      </w:r>
      <w:r w:rsidRPr="00326EA8">
        <w:rPr>
          <w:rFonts w:ascii="Arial" w:eastAsia="宋体" w:hAnsi="Arial" w:cs="Arial"/>
          <w:kern w:val="0"/>
          <w:sz w:val="20"/>
          <w:szCs w:val="20"/>
        </w:rPr>
        <w:t>次，疗程为</w:t>
      </w:r>
      <w:r w:rsidRPr="00326EA8">
        <w:rPr>
          <w:rFonts w:ascii="Arial" w:eastAsia="宋体" w:hAnsi="Arial" w:cs="Arial"/>
          <w:kern w:val="0"/>
          <w:sz w:val="20"/>
          <w:szCs w:val="20"/>
        </w:rPr>
        <w:t>4</w:t>
      </w:r>
      <w:r w:rsidRPr="00326EA8">
        <w:rPr>
          <w:rFonts w:ascii="Arial" w:eastAsia="宋体" w:hAnsi="Arial" w:cs="Arial"/>
          <w:kern w:val="0"/>
          <w:sz w:val="20"/>
          <w:szCs w:val="20"/>
        </w:rPr>
        <w:t>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w:t>
      </w:r>
      <w:r w:rsidRPr="00326EA8">
        <w:rPr>
          <w:rFonts w:ascii="Arial" w:eastAsia="宋体" w:hAnsi="Arial" w:cs="Arial"/>
          <w:kern w:val="0"/>
          <w:sz w:val="20"/>
          <w:szCs w:val="20"/>
        </w:rPr>
        <w:t>应激性溃疡</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口服给药</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第</w:t>
      </w:r>
      <w:r w:rsidRPr="00326EA8">
        <w:rPr>
          <w:rFonts w:ascii="Arial" w:eastAsia="宋体" w:hAnsi="Arial" w:cs="Arial"/>
          <w:kern w:val="0"/>
          <w:sz w:val="20"/>
          <w:szCs w:val="20"/>
        </w:rPr>
        <w:t>1</w:t>
      </w:r>
      <w:r w:rsidRPr="00326EA8">
        <w:rPr>
          <w:rFonts w:ascii="Arial" w:eastAsia="宋体" w:hAnsi="Arial" w:cs="Arial"/>
          <w:kern w:val="0"/>
          <w:sz w:val="20"/>
          <w:szCs w:val="20"/>
        </w:rPr>
        <w:t>日初始用量为</w:t>
      </w:r>
      <w:r w:rsidRPr="00326EA8">
        <w:rPr>
          <w:rFonts w:ascii="Arial" w:eastAsia="宋体" w:hAnsi="Arial" w:cs="Arial"/>
          <w:kern w:val="0"/>
          <w:sz w:val="20"/>
          <w:szCs w:val="20"/>
        </w:rPr>
        <w:t>40mg</w:t>
      </w:r>
      <w:r w:rsidRPr="00326EA8">
        <w:rPr>
          <w:rFonts w:ascii="Arial" w:eastAsia="宋体" w:hAnsi="Arial" w:cs="Arial"/>
          <w:kern w:val="0"/>
          <w:sz w:val="20"/>
          <w:szCs w:val="20"/>
        </w:rPr>
        <w:t>，</w:t>
      </w:r>
      <w:r w:rsidRPr="00326EA8">
        <w:rPr>
          <w:rFonts w:ascii="Arial" w:eastAsia="宋体" w:hAnsi="Arial" w:cs="Arial"/>
          <w:kern w:val="0"/>
          <w:sz w:val="20"/>
          <w:szCs w:val="20"/>
        </w:rPr>
        <w:t>6-8</w:t>
      </w:r>
      <w:r w:rsidRPr="00326EA8">
        <w:rPr>
          <w:rFonts w:ascii="Arial" w:eastAsia="宋体" w:hAnsi="Arial" w:cs="Arial"/>
          <w:kern w:val="0"/>
          <w:sz w:val="20"/>
          <w:szCs w:val="20"/>
        </w:rPr>
        <w:t>小时后再服用</w:t>
      </w:r>
      <w:r w:rsidRPr="00326EA8">
        <w:rPr>
          <w:rFonts w:ascii="Arial" w:eastAsia="宋体" w:hAnsi="Arial" w:cs="Arial"/>
          <w:kern w:val="0"/>
          <w:sz w:val="20"/>
          <w:szCs w:val="20"/>
        </w:rPr>
        <w:t>40mg</w:t>
      </w:r>
      <w:r w:rsidRPr="00326EA8">
        <w:rPr>
          <w:rFonts w:ascii="Arial" w:eastAsia="宋体" w:hAnsi="Arial" w:cs="Arial"/>
          <w:kern w:val="0"/>
          <w:sz w:val="20"/>
          <w:szCs w:val="20"/>
        </w:rPr>
        <w:t>；随后一次</w:t>
      </w:r>
      <w:r w:rsidRPr="00326EA8">
        <w:rPr>
          <w:rFonts w:ascii="Arial" w:eastAsia="宋体" w:hAnsi="Arial" w:cs="Arial"/>
          <w:kern w:val="0"/>
          <w:sz w:val="20"/>
          <w:szCs w:val="20"/>
        </w:rPr>
        <w:t>40mg</w:t>
      </w:r>
      <w:r w:rsidRPr="00326EA8">
        <w:rPr>
          <w:rFonts w:ascii="Arial" w:eastAsia="宋体" w:hAnsi="Arial" w:cs="Arial"/>
          <w:kern w:val="0"/>
          <w:sz w:val="20"/>
          <w:szCs w:val="20"/>
        </w:rPr>
        <w:t>，一日</w:t>
      </w:r>
      <w:r w:rsidRPr="00326EA8">
        <w:rPr>
          <w:rFonts w:ascii="Arial" w:eastAsia="宋体" w:hAnsi="Arial" w:cs="Arial"/>
          <w:kern w:val="0"/>
          <w:sz w:val="20"/>
          <w:szCs w:val="20"/>
        </w:rPr>
        <w:t>1</w:t>
      </w:r>
      <w:r w:rsidRPr="00326EA8">
        <w:rPr>
          <w:rFonts w:ascii="Arial" w:eastAsia="宋体" w:hAnsi="Arial" w:cs="Arial"/>
          <w:kern w:val="0"/>
          <w:sz w:val="20"/>
          <w:szCs w:val="20"/>
        </w:rPr>
        <w:t>次，持续</w:t>
      </w:r>
      <w:r w:rsidRPr="00326EA8">
        <w:rPr>
          <w:rFonts w:ascii="Arial" w:eastAsia="宋体" w:hAnsi="Arial" w:cs="Arial"/>
          <w:kern w:val="0"/>
          <w:sz w:val="20"/>
          <w:szCs w:val="20"/>
        </w:rPr>
        <w:t>14</w:t>
      </w:r>
      <w:r w:rsidRPr="00326EA8">
        <w:rPr>
          <w:rFonts w:ascii="Arial" w:eastAsia="宋体" w:hAnsi="Arial" w:cs="Arial"/>
          <w:kern w:val="0"/>
          <w:sz w:val="20"/>
          <w:szCs w:val="20"/>
        </w:rPr>
        <w:t>日。</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儿童</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微软雅黑" w:eastAsia="微软雅黑" w:hAnsi="微软雅黑" w:cs="微软雅黑" w:hint="eastAsia"/>
          <w:kern w:val="0"/>
          <w:sz w:val="20"/>
          <w:szCs w:val="20"/>
        </w:rPr>
        <w:t>◆</w:t>
      </w:r>
      <w:r w:rsidRPr="00326EA8">
        <w:rPr>
          <w:rFonts w:ascii="Arial" w:eastAsia="宋体" w:hAnsi="Arial" w:cs="Arial"/>
          <w:kern w:val="0"/>
          <w:sz w:val="20"/>
          <w:szCs w:val="20"/>
        </w:rPr>
        <w:t>常规剂量</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w:t>
      </w:r>
      <w:r w:rsidRPr="00326EA8">
        <w:rPr>
          <w:rFonts w:ascii="Arial" w:eastAsia="宋体" w:hAnsi="Arial" w:cs="Arial"/>
          <w:kern w:val="0"/>
          <w:sz w:val="20"/>
          <w:szCs w:val="20"/>
        </w:rPr>
        <w:t>糜烂性食管炎的维持治疗</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lastRenderedPageBreak/>
        <w:t>1.</w:t>
      </w:r>
      <w:r w:rsidRPr="00326EA8">
        <w:rPr>
          <w:rFonts w:ascii="Arial" w:eastAsia="宋体" w:hAnsi="Arial" w:cs="Arial"/>
          <w:kern w:val="0"/>
          <w:sz w:val="20"/>
          <w:szCs w:val="20"/>
        </w:rPr>
        <w:t>口服给药</w:t>
      </w:r>
      <w:r w:rsidRPr="00326EA8">
        <w:rPr>
          <w:rFonts w:ascii="Arial" w:eastAsia="宋体" w:hAnsi="Arial" w:cs="Arial"/>
          <w:kern w:val="0"/>
          <w:sz w:val="20"/>
          <w:szCs w:val="20"/>
        </w:rPr>
        <w:t xml:space="preserve">  1</w:t>
      </w:r>
      <w:r w:rsidRPr="00326EA8">
        <w:rPr>
          <w:rFonts w:ascii="Arial" w:eastAsia="宋体" w:hAnsi="Arial" w:cs="Arial"/>
          <w:kern w:val="0"/>
          <w:sz w:val="20"/>
          <w:szCs w:val="20"/>
        </w:rPr>
        <w:t>岁及以上儿童，体重</w:t>
      </w:r>
      <w:r w:rsidRPr="00326EA8">
        <w:rPr>
          <w:rFonts w:ascii="Arial" w:eastAsia="宋体" w:hAnsi="Arial" w:cs="Arial"/>
          <w:kern w:val="0"/>
          <w:sz w:val="20"/>
          <w:szCs w:val="20"/>
        </w:rPr>
        <w:t>5-10kg</w:t>
      </w:r>
      <w:r w:rsidRPr="00326EA8">
        <w:rPr>
          <w:rFonts w:ascii="Arial" w:eastAsia="宋体" w:hAnsi="Arial" w:cs="Arial"/>
          <w:kern w:val="0"/>
          <w:sz w:val="20"/>
          <w:szCs w:val="20"/>
        </w:rPr>
        <w:t>，一次</w:t>
      </w:r>
      <w:r w:rsidRPr="00326EA8">
        <w:rPr>
          <w:rFonts w:ascii="Arial" w:eastAsia="宋体" w:hAnsi="Arial" w:cs="Arial"/>
          <w:kern w:val="0"/>
          <w:sz w:val="20"/>
          <w:szCs w:val="20"/>
        </w:rPr>
        <w:t>5mg</w:t>
      </w:r>
      <w:r w:rsidRPr="00326EA8">
        <w:rPr>
          <w:rFonts w:ascii="Arial" w:eastAsia="宋体" w:hAnsi="Arial" w:cs="Arial"/>
          <w:kern w:val="0"/>
          <w:sz w:val="20"/>
          <w:szCs w:val="20"/>
        </w:rPr>
        <w:t>，一日</w:t>
      </w:r>
      <w:r w:rsidRPr="00326EA8">
        <w:rPr>
          <w:rFonts w:ascii="Arial" w:eastAsia="宋体" w:hAnsi="Arial" w:cs="Arial"/>
          <w:kern w:val="0"/>
          <w:sz w:val="20"/>
          <w:szCs w:val="20"/>
        </w:rPr>
        <w:t>1</w:t>
      </w:r>
      <w:r w:rsidRPr="00326EA8">
        <w:rPr>
          <w:rFonts w:ascii="Arial" w:eastAsia="宋体" w:hAnsi="Arial" w:cs="Arial"/>
          <w:kern w:val="0"/>
          <w:sz w:val="20"/>
          <w:szCs w:val="20"/>
        </w:rPr>
        <w:t>次；</w:t>
      </w:r>
      <w:r w:rsidRPr="00326EA8">
        <w:rPr>
          <w:rFonts w:ascii="Arial" w:eastAsia="宋体" w:hAnsi="Arial" w:cs="Arial"/>
          <w:kern w:val="0"/>
          <w:sz w:val="20"/>
          <w:szCs w:val="20"/>
        </w:rPr>
        <w:t>10-20kg</w:t>
      </w:r>
      <w:r w:rsidRPr="00326EA8">
        <w:rPr>
          <w:rFonts w:ascii="Arial" w:eastAsia="宋体" w:hAnsi="Arial" w:cs="Arial"/>
          <w:kern w:val="0"/>
          <w:sz w:val="20"/>
          <w:szCs w:val="20"/>
        </w:rPr>
        <w:t>，一次</w:t>
      </w:r>
      <w:r w:rsidRPr="00326EA8">
        <w:rPr>
          <w:rFonts w:ascii="Arial" w:eastAsia="宋体" w:hAnsi="Arial" w:cs="Arial"/>
          <w:kern w:val="0"/>
          <w:sz w:val="20"/>
          <w:szCs w:val="20"/>
        </w:rPr>
        <w:t>10mg</w:t>
      </w:r>
      <w:r w:rsidRPr="00326EA8">
        <w:rPr>
          <w:rFonts w:ascii="Arial" w:eastAsia="宋体" w:hAnsi="Arial" w:cs="Arial"/>
          <w:kern w:val="0"/>
          <w:sz w:val="20"/>
          <w:szCs w:val="20"/>
        </w:rPr>
        <w:t>，一日</w:t>
      </w:r>
      <w:r w:rsidRPr="00326EA8">
        <w:rPr>
          <w:rFonts w:ascii="Arial" w:eastAsia="宋体" w:hAnsi="Arial" w:cs="Arial"/>
          <w:kern w:val="0"/>
          <w:sz w:val="20"/>
          <w:szCs w:val="20"/>
        </w:rPr>
        <w:t>1</w:t>
      </w:r>
      <w:r w:rsidRPr="00326EA8">
        <w:rPr>
          <w:rFonts w:ascii="Arial" w:eastAsia="宋体" w:hAnsi="Arial" w:cs="Arial"/>
          <w:kern w:val="0"/>
          <w:sz w:val="20"/>
          <w:szCs w:val="20"/>
        </w:rPr>
        <w:t>次；</w:t>
      </w:r>
      <w:r w:rsidRPr="00326EA8">
        <w:rPr>
          <w:rFonts w:ascii="Arial" w:eastAsia="宋体" w:hAnsi="Arial" w:cs="Arial"/>
          <w:kern w:val="0"/>
          <w:sz w:val="20"/>
          <w:szCs w:val="20"/>
        </w:rPr>
        <w:t>20kg</w:t>
      </w:r>
      <w:r w:rsidRPr="00326EA8">
        <w:rPr>
          <w:rFonts w:ascii="Arial" w:eastAsia="宋体" w:hAnsi="Arial" w:cs="Arial"/>
          <w:kern w:val="0"/>
          <w:sz w:val="20"/>
          <w:szCs w:val="20"/>
        </w:rPr>
        <w:t>以上，一次</w:t>
      </w:r>
      <w:r w:rsidRPr="00326EA8">
        <w:rPr>
          <w:rFonts w:ascii="Arial" w:eastAsia="宋体" w:hAnsi="Arial" w:cs="Arial"/>
          <w:kern w:val="0"/>
          <w:sz w:val="20"/>
          <w:szCs w:val="20"/>
        </w:rPr>
        <w:t>20mg</w:t>
      </w:r>
      <w:r w:rsidRPr="00326EA8">
        <w:rPr>
          <w:rFonts w:ascii="Arial" w:eastAsia="宋体" w:hAnsi="Arial" w:cs="Arial"/>
          <w:kern w:val="0"/>
          <w:sz w:val="20"/>
          <w:szCs w:val="20"/>
        </w:rPr>
        <w:t>，一日</w:t>
      </w:r>
      <w:r w:rsidRPr="00326EA8">
        <w:rPr>
          <w:rFonts w:ascii="Arial" w:eastAsia="宋体" w:hAnsi="Arial" w:cs="Arial"/>
          <w:kern w:val="0"/>
          <w:sz w:val="20"/>
          <w:szCs w:val="20"/>
        </w:rPr>
        <w:t>1</w:t>
      </w:r>
      <w:r w:rsidRPr="00326EA8">
        <w:rPr>
          <w:rFonts w:ascii="Arial" w:eastAsia="宋体" w:hAnsi="Arial" w:cs="Arial"/>
          <w:kern w:val="0"/>
          <w:sz w:val="20"/>
          <w:szCs w:val="20"/>
        </w:rPr>
        <w:t>次。</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w:t>
      </w:r>
      <w:r w:rsidRPr="00326EA8">
        <w:rPr>
          <w:rFonts w:ascii="Arial" w:eastAsia="宋体" w:hAnsi="Arial" w:cs="Arial"/>
          <w:kern w:val="0"/>
          <w:sz w:val="20"/>
          <w:szCs w:val="20"/>
        </w:rPr>
        <w:t>糜烂性反流性食管炎</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口服给药</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临床试验中的剂量，</w:t>
      </w:r>
      <w:r w:rsidRPr="00326EA8">
        <w:rPr>
          <w:rFonts w:ascii="Arial" w:eastAsia="宋体" w:hAnsi="Arial" w:cs="Arial"/>
          <w:kern w:val="0"/>
          <w:sz w:val="20"/>
          <w:szCs w:val="20"/>
        </w:rPr>
        <w:t>1</w:t>
      </w:r>
      <w:r w:rsidRPr="00326EA8">
        <w:rPr>
          <w:rFonts w:ascii="Arial" w:eastAsia="宋体" w:hAnsi="Arial" w:cs="Arial"/>
          <w:kern w:val="0"/>
          <w:sz w:val="20"/>
          <w:szCs w:val="20"/>
        </w:rPr>
        <w:t>岁及以上儿童，初始剂量为一日</w:t>
      </w:r>
      <w:r w:rsidRPr="00326EA8">
        <w:rPr>
          <w:rFonts w:ascii="Arial" w:eastAsia="宋体" w:hAnsi="Arial" w:cs="Arial"/>
          <w:kern w:val="0"/>
          <w:sz w:val="20"/>
          <w:szCs w:val="20"/>
        </w:rPr>
        <w:t>0.7mg/kg</w:t>
      </w:r>
      <w:r w:rsidRPr="00326EA8">
        <w:rPr>
          <w:rFonts w:ascii="Arial" w:eastAsia="宋体" w:hAnsi="Arial" w:cs="Arial"/>
          <w:kern w:val="0"/>
          <w:sz w:val="20"/>
          <w:szCs w:val="20"/>
        </w:rPr>
        <w:t>，若食管内</w:t>
      </w:r>
      <w:r w:rsidRPr="00326EA8">
        <w:rPr>
          <w:rFonts w:ascii="Arial" w:eastAsia="宋体" w:hAnsi="Arial" w:cs="Arial"/>
          <w:kern w:val="0"/>
          <w:sz w:val="20"/>
          <w:szCs w:val="20"/>
        </w:rPr>
        <w:t>pH</w:t>
      </w:r>
      <w:r w:rsidRPr="00326EA8">
        <w:rPr>
          <w:rFonts w:ascii="Arial" w:eastAsia="宋体" w:hAnsi="Arial" w:cs="Arial"/>
          <w:kern w:val="0"/>
          <w:sz w:val="20"/>
          <w:szCs w:val="20"/>
        </w:rPr>
        <w:t>值在</w:t>
      </w:r>
      <w:r w:rsidRPr="00326EA8">
        <w:rPr>
          <w:rFonts w:ascii="Arial" w:eastAsia="宋体" w:hAnsi="Arial" w:cs="Arial"/>
          <w:kern w:val="0"/>
          <w:sz w:val="20"/>
          <w:szCs w:val="20"/>
        </w:rPr>
        <w:t>24</w:t>
      </w:r>
      <w:r w:rsidRPr="00326EA8">
        <w:rPr>
          <w:rFonts w:ascii="Arial" w:eastAsia="宋体" w:hAnsi="Arial" w:cs="Arial"/>
          <w:kern w:val="0"/>
          <w:sz w:val="20"/>
          <w:szCs w:val="20"/>
        </w:rPr>
        <w:t>小时内小于</w:t>
      </w:r>
      <w:r w:rsidRPr="00326EA8">
        <w:rPr>
          <w:rFonts w:ascii="Arial" w:eastAsia="宋体" w:hAnsi="Arial" w:cs="Arial"/>
          <w:kern w:val="0"/>
          <w:sz w:val="20"/>
          <w:szCs w:val="20"/>
        </w:rPr>
        <w:t>4</w:t>
      </w:r>
      <w:r w:rsidRPr="00326EA8">
        <w:rPr>
          <w:rFonts w:ascii="Arial" w:eastAsia="宋体" w:hAnsi="Arial" w:cs="Arial"/>
          <w:kern w:val="0"/>
          <w:sz w:val="20"/>
          <w:szCs w:val="20"/>
        </w:rPr>
        <w:t>时日剂量增加</w:t>
      </w:r>
      <w:r w:rsidRPr="00326EA8">
        <w:rPr>
          <w:rFonts w:ascii="Arial" w:eastAsia="宋体" w:hAnsi="Arial" w:cs="Arial"/>
          <w:kern w:val="0"/>
          <w:sz w:val="20"/>
          <w:szCs w:val="20"/>
        </w:rPr>
        <w:t>0.7mg/kg</w:t>
      </w:r>
      <w:r w:rsidRPr="00326EA8">
        <w:rPr>
          <w:rFonts w:ascii="Arial" w:eastAsia="宋体" w:hAnsi="Arial" w:cs="Arial"/>
          <w:kern w:val="0"/>
          <w:sz w:val="20"/>
          <w:szCs w:val="20"/>
        </w:rPr>
        <w:t>。</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w:t>
      </w:r>
      <w:r w:rsidRPr="00326EA8">
        <w:rPr>
          <w:rFonts w:ascii="Arial" w:eastAsia="宋体" w:hAnsi="Arial" w:cs="Arial"/>
          <w:kern w:val="0"/>
          <w:sz w:val="20"/>
          <w:szCs w:val="20"/>
        </w:rPr>
        <w:t>症状性胃食管反流病</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口服给药</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参见</w:t>
      </w:r>
      <w:r w:rsidRPr="00326EA8">
        <w:rPr>
          <w:rFonts w:ascii="Arial" w:eastAsia="宋体" w:hAnsi="Arial" w:cs="Arial"/>
          <w:kern w:val="0"/>
          <w:sz w:val="20"/>
          <w:szCs w:val="20"/>
        </w:rPr>
        <w:t>“</w:t>
      </w:r>
      <w:r w:rsidRPr="00326EA8">
        <w:rPr>
          <w:rFonts w:ascii="Arial" w:eastAsia="宋体" w:hAnsi="Arial" w:cs="Arial"/>
          <w:kern w:val="0"/>
          <w:sz w:val="20"/>
          <w:szCs w:val="20"/>
        </w:rPr>
        <w:t>糜烂性食管炎的维持治疗</w:t>
      </w:r>
      <w:r w:rsidRPr="00326EA8">
        <w:rPr>
          <w:rFonts w:ascii="Arial" w:eastAsia="宋体" w:hAnsi="Arial" w:cs="Arial"/>
          <w:kern w:val="0"/>
          <w:sz w:val="20"/>
          <w:szCs w:val="20"/>
        </w:rPr>
        <w:t>”</w:t>
      </w:r>
      <w:r w:rsidRPr="00326EA8">
        <w:rPr>
          <w:rFonts w:ascii="Arial" w:eastAsia="宋体" w:hAnsi="Arial" w:cs="Arial"/>
          <w:kern w:val="0"/>
          <w:sz w:val="20"/>
          <w:szCs w:val="20"/>
        </w:rPr>
        <w:t>。</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w:t>
      </w:r>
      <w:r w:rsidRPr="00326EA8">
        <w:rPr>
          <w:rFonts w:ascii="Arial" w:eastAsia="宋体" w:hAnsi="Arial" w:cs="Arial"/>
          <w:kern w:val="0"/>
          <w:sz w:val="20"/>
          <w:szCs w:val="20"/>
        </w:rPr>
        <w:t>应激性溃疡</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口服给药</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一次</w:t>
      </w:r>
      <w:r w:rsidRPr="00326EA8">
        <w:rPr>
          <w:rFonts w:ascii="Arial" w:eastAsia="宋体" w:hAnsi="Arial" w:cs="Arial"/>
          <w:kern w:val="0"/>
          <w:sz w:val="20"/>
          <w:szCs w:val="20"/>
        </w:rPr>
        <w:t>0.5mg/kg</w:t>
      </w:r>
      <w:r w:rsidRPr="00326EA8">
        <w:rPr>
          <w:rFonts w:ascii="Arial" w:eastAsia="宋体" w:hAnsi="Arial" w:cs="Arial"/>
          <w:kern w:val="0"/>
          <w:sz w:val="20"/>
          <w:szCs w:val="20"/>
        </w:rPr>
        <w:t>，每</w:t>
      </w:r>
      <w:r w:rsidRPr="00326EA8">
        <w:rPr>
          <w:rFonts w:ascii="Arial" w:eastAsia="宋体" w:hAnsi="Arial" w:cs="Arial"/>
          <w:kern w:val="0"/>
          <w:sz w:val="20"/>
          <w:szCs w:val="20"/>
        </w:rPr>
        <w:t>12</w:t>
      </w:r>
      <w:r w:rsidRPr="00326EA8">
        <w:rPr>
          <w:rFonts w:ascii="Arial" w:eastAsia="宋体" w:hAnsi="Arial" w:cs="Arial"/>
          <w:kern w:val="0"/>
          <w:sz w:val="20"/>
          <w:szCs w:val="20"/>
        </w:rPr>
        <w:t>小时</w:t>
      </w:r>
      <w:r w:rsidRPr="00326EA8">
        <w:rPr>
          <w:rFonts w:ascii="Arial" w:eastAsia="宋体" w:hAnsi="Arial" w:cs="Arial"/>
          <w:kern w:val="0"/>
          <w:sz w:val="20"/>
          <w:szCs w:val="20"/>
        </w:rPr>
        <w:t>1</w:t>
      </w:r>
      <w:r w:rsidRPr="00326EA8">
        <w:rPr>
          <w:rFonts w:ascii="Arial" w:eastAsia="宋体" w:hAnsi="Arial" w:cs="Arial"/>
          <w:kern w:val="0"/>
          <w:sz w:val="20"/>
          <w:szCs w:val="20"/>
        </w:rPr>
        <w:t>次；为使</w:t>
      </w:r>
      <w:r w:rsidRPr="00326EA8">
        <w:rPr>
          <w:rFonts w:ascii="Arial" w:eastAsia="宋体" w:hAnsi="Arial" w:cs="Arial"/>
          <w:kern w:val="0"/>
          <w:sz w:val="20"/>
          <w:szCs w:val="20"/>
        </w:rPr>
        <w:t>pH</w:t>
      </w:r>
      <w:r w:rsidRPr="00326EA8">
        <w:rPr>
          <w:rFonts w:ascii="Arial" w:eastAsia="宋体" w:hAnsi="Arial" w:cs="Arial"/>
          <w:kern w:val="0"/>
          <w:sz w:val="20"/>
          <w:szCs w:val="20"/>
        </w:rPr>
        <w:t>值维持在</w:t>
      </w:r>
      <w:r w:rsidRPr="00326EA8">
        <w:rPr>
          <w:rFonts w:ascii="Arial" w:eastAsia="宋体" w:hAnsi="Arial" w:cs="Arial"/>
          <w:kern w:val="0"/>
          <w:sz w:val="20"/>
          <w:szCs w:val="20"/>
        </w:rPr>
        <w:t>4-5</w:t>
      </w:r>
      <w:r w:rsidRPr="00326EA8">
        <w:rPr>
          <w:rFonts w:ascii="Arial" w:eastAsia="宋体" w:hAnsi="Arial" w:cs="Arial"/>
          <w:kern w:val="0"/>
          <w:sz w:val="20"/>
          <w:szCs w:val="20"/>
        </w:rPr>
        <w:t>以上，剂量可调整为一次</w:t>
      </w:r>
      <w:r w:rsidRPr="00326EA8">
        <w:rPr>
          <w:rFonts w:ascii="Arial" w:eastAsia="宋体" w:hAnsi="Arial" w:cs="Arial"/>
          <w:kern w:val="0"/>
          <w:sz w:val="20"/>
          <w:szCs w:val="20"/>
        </w:rPr>
        <w:t>0.5mg/kg</w:t>
      </w:r>
      <w:r w:rsidRPr="00326EA8">
        <w:rPr>
          <w:rFonts w:ascii="Arial" w:eastAsia="宋体" w:hAnsi="Arial" w:cs="Arial"/>
          <w:kern w:val="0"/>
          <w:sz w:val="20"/>
          <w:szCs w:val="20"/>
        </w:rPr>
        <w:t>，每</w:t>
      </w:r>
      <w:r w:rsidRPr="00326EA8">
        <w:rPr>
          <w:rFonts w:ascii="Arial" w:eastAsia="宋体" w:hAnsi="Arial" w:cs="Arial"/>
          <w:kern w:val="0"/>
          <w:sz w:val="20"/>
          <w:szCs w:val="20"/>
        </w:rPr>
        <w:t>6-8</w:t>
      </w:r>
      <w:r w:rsidRPr="00326EA8">
        <w:rPr>
          <w:rFonts w:ascii="Arial" w:eastAsia="宋体" w:hAnsi="Arial" w:cs="Arial"/>
          <w:kern w:val="0"/>
          <w:sz w:val="20"/>
          <w:szCs w:val="20"/>
        </w:rPr>
        <w:t>小时</w:t>
      </w:r>
      <w:r w:rsidRPr="00326EA8">
        <w:rPr>
          <w:rFonts w:ascii="Arial" w:eastAsia="宋体" w:hAnsi="Arial" w:cs="Arial"/>
          <w:kern w:val="0"/>
          <w:sz w:val="20"/>
          <w:szCs w:val="20"/>
        </w:rPr>
        <w:t>1</w:t>
      </w:r>
      <w:r w:rsidRPr="00326EA8">
        <w:rPr>
          <w:rFonts w:ascii="Arial" w:eastAsia="宋体" w:hAnsi="Arial" w:cs="Arial"/>
          <w:kern w:val="0"/>
          <w:sz w:val="20"/>
          <w:szCs w:val="20"/>
        </w:rPr>
        <w:t>次。</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【给药说明】</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给药方式说明</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口服给药</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本药为肠溶片，服用时不应嚼碎，以防止药物颗粒过早在胃内释放而影响疗效。</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2.</w:t>
      </w:r>
      <w:r w:rsidRPr="00326EA8">
        <w:rPr>
          <w:rFonts w:ascii="Arial" w:eastAsia="宋体" w:hAnsi="Arial" w:cs="Arial"/>
          <w:kern w:val="0"/>
          <w:sz w:val="20"/>
          <w:szCs w:val="20"/>
        </w:rPr>
        <w:t>静脉注射</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本药注射剂每</w:t>
      </w:r>
      <w:r w:rsidRPr="00326EA8">
        <w:rPr>
          <w:rFonts w:ascii="Arial" w:eastAsia="宋体" w:hAnsi="Arial" w:cs="Arial"/>
          <w:kern w:val="0"/>
          <w:sz w:val="20"/>
          <w:szCs w:val="20"/>
        </w:rPr>
        <w:t>40mg</w:t>
      </w:r>
      <w:r w:rsidRPr="00326EA8">
        <w:rPr>
          <w:rFonts w:ascii="Arial" w:eastAsia="宋体" w:hAnsi="Arial" w:cs="Arial"/>
          <w:kern w:val="0"/>
          <w:sz w:val="20"/>
          <w:szCs w:val="20"/>
        </w:rPr>
        <w:t>用专用溶剂</w:t>
      </w:r>
      <w:r w:rsidRPr="00326EA8">
        <w:rPr>
          <w:rFonts w:ascii="Arial" w:eastAsia="宋体" w:hAnsi="Arial" w:cs="Arial"/>
          <w:kern w:val="0"/>
          <w:sz w:val="20"/>
          <w:szCs w:val="20"/>
        </w:rPr>
        <w:t>10ml</w:t>
      </w:r>
      <w:r w:rsidRPr="00326EA8">
        <w:rPr>
          <w:rFonts w:ascii="Arial" w:eastAsia="宋体" w:hAnsi="Arial" w:cs="Arial"/>
          <w:kern w:val="0"/>
          <w:sz w:val="20"/>
          <w:szCs w:val="20"/>
        </w:rPr>
        <w:t>溶解后静脉推注，推注时间为</w:t>
      </w:r>
      <w:r w:rsidRPr="00326EA8">
        <w:rPr>
          <w:rFonts w:ascii="Arial" w:eastAsia="宋体" w:hAnsi="Arial" w:cs="Arial"/>
          <w:kern w:val="0"/>
          <w:sz w:val="20"/>
          <w:szCs w:val="20"/>
        </w:rPr>
        <w:t>2.5-4</w:t>
      </w:r>
      <w:r w:rsidRPr="00326EA8">
        <w:rPr>
          <w:rFonts w:ascii="Arial" w:eastAsia="宋体" w:hAnsi="Arial" w:cs="Arial"/>
          <w:kern w:val="0"/>
          <w:sz w:val="20"/>
          <w:szCs w:val="20"/>
        </w:rPr>
        <w:t>分钟，溶液配制后应于</w:t>
      </w:r>
      <w:r w:rsidRPr="00326EA8">
        <w:rPr>
          <w:rFonts w:ascii="Arial" w:eastAsia="宋体" w:hAnsi="Arial" w:cs="Arial"/>
          <w:kern w:val="0"/>
          <w:sz w:val="20"/>
          <w:szCs w:val="20"/>
        </w:rPr>
        <w:t>2</w:t>
      </w:r>
      <w:r w:rsidRPr="00326EA8">
        <w:rPr>
          <w:rFonts w:ascii="Arial" w:eastAsia="宋体" w:hAnsi="Arial" w:cs="Arial"/>
          <w:kern w:val="0"/>
          <w:sz w:val="20"/>
          <w:szCs w:val="20"/>
        </w:rPr>
        <w:t>小时内使用。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3.</w:t>
      </w:r>
      <w:r w:rsidRPr="00326EA8">
        <w:rPr>
          <w:rFonts w:ascii="Arial" w:eastAsia="宋体" w:hAnsi="Arial" w:cs="Arial"/>
          <w:kern w:val="0"/>
          <w:sz w:val="20"/>
          <w:szCs w:val="20"/>
        </w:rPr>
        <w:t>静脉滴注</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本药注射剂每</w:t>
      </w:r>
      <w:r w:rsidRPr="00326EA8">
        <w:rPr>
          <w:rFonts w:ascii="Arial" w:eastAsia="宋体" w:hAnsi="Arial" w:cs="Arial"/>
          <w:kern w:val="0"/>
          <w:sz w:val="20"/>
          <w:szCs w:val="20"/>
        </w:rPr>
        <w:t>40mg</w:t>
      </w:r>
      <w:r w:rsidRPr="00326EA8">
        <w:rPr>
          <w:rFonts w:ascii="Arial" w:eastAsia="宋体" w:hAnsi="Arial" w:cs="Arial"/>
          <w:kern w:val="0"/>
          <w:sz w:val="20"/>
          <w:szCs w:val="20"/>
        </w:rPr>
        <w:t>用</w:t>
      </w:r>
      <w:r w:rsidRPr="00326EA8">
        <w:rPr>
          <w:rFonts w:ascii="Arial" w:eastAsia="宋体" w:hAnsi="Arial" w:cs="Arial"/>
          <w:kern w:val="0"/>
          <w:sz w:val="20"/>
          <w:szCs w:val="20"/>
        </w:rPr>
        <w:t>0.9%</w:t>
      </w:r>
      <w:r w:rsidRPr="00326EA8">
        <w:rPr>
          <w:rFonts w:ascii="Arial" w:eastAsia="宋体" w:hAnsi="Arial" w:cs="Arial"/>
          <w:kern w:val="0"/>
          <w:sz w:val="20"/>
          <w:szCs w:val="20"/>
        </w:rPr>
        <w:t>氯化钠注射液或</w:t>
      </w:r>
      <w:r w:rsidRPr="00326EA8">
        <w:rPr>
          <w:rFonts w:ascii="Arial" w:eastAsia="宋体" w:hAnsi="Arial" w:cs="Arial"/>
          <w:kern w:val="0"/>
          <w:sz w:val="20"/>
          <w:szCs w:val="20"/>
        </w:rPr>
        <w:t>5%</w:t>
      </w:r>
      <w:r w:rsidRPr="00326EA8">
        <w:rPr>
          <w:rFonts w:ascii="Arial" w:eastAsia="宋体" w:hAnsi="Arial" w:cs="Arial"/>
          <w:kern w:val="0"/>
          <w:sz w:val="20"/>
          <w:szCs w:val="20"/>
        </w:rPr>
        <w:t>葡萄糖注射液</w:t>
      </w:r>
      <w:r w:rsidRPr="00326EA8">
        <w:rPr>
          <w:rFonts w:ascii="Arial" w:eastAsia="宋体" w:hAnsi="Arial" w:cs="Arial"/>
          <w:kern w:val="0"/>
          <w:sz w:val="20"/>
          <w:szCs w:val="20"/>
        </w:rPr>
        <w:t>100ml</w:t>
      </w:r>
      <w:r w:rsidRPr="00326EA8">
        <w:rPr>
          <w:rFonts w:ascii="Arial" w:eastAsia="宋体" w:hAnsi="Arial" w:cs="Arial"/>
          <w:kern w:val="0"/>
          <w:sz w:val="20"/>
          <w:szCs w:val="20"/>
        </w:rPr>
        <w:t>稀释后静脉滴注，滴注时间应在</w:t>
      </w:r>
      <w:r w:rsidRPr="00326EA8">
        <w:rPr>
          <w:rFonts w:ascii="Arial" w:eastAsia="宋体" w:hAnsi="Arial" w:cs="Arial"/>
          <w:kern w:val="0"/>
          <w:sz w:val="20"/>
          <w:szCs w:val="20"/>
        </w:rPr>
        <w:t>20-30</w:t>
      </w:r>
      <w:r w:rsidRPr="00326EA8">
        <w:rPr>
          <w:rFonts w:ascii="Arial" w:eastAsia="宋体" w:hAnsi="Arial" w:cs="Arial"/>
          <w:kern w:val="0"/>
          <w:sz w:val="20"/>
          <w:szCs w:val="20"/>
        </w:rPr>
        <w:t>分钟或更长。</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注射液的配制</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将本药冻干物质完全溶于所附</w:t>
      </w:r>
      <w:r w:rsidRPr="00326EA8">
        <w:rPr>
          <w:rFonts w:ascii="Arial" w:eastAsia="宋体" w:hAnsi="Arial" w:cs="Arial"/>
          <w:kern w:val="0"/>
          <w:sz w:val="20"/>
          <w:szCs w:val="20"/>
        </w:rPr>
        <w:t>10ml</w:t>
      </w:r>
      <w:r w:rsidRPr="00326EA8">
        <w:rPr>
          <w:rFonts w:ascii="Arial" w:eastAsia="宋体" w:hAnsi="Arial" w:cs="Arial"/>
          <w:kern w:val="0"/>
          <w:sz w:val="20"/>
          <w:szCs w:val="20"/>
        </w:rPr>
        <w:t>溶媒中即得。本药的稳定性与</w:t>
      </w:r>
      <w:r w:rsidRPr="00326EA8">
        <w:rPr>
          <w:rFonts w:ascii="Arial" w:eastAsia="宋体" w:hAnsi="Arial" w:cs="Arial"/>
          <w:kern w:val="0"/>
          <w:sz w:val="20"/>
          <w:szCs w:val="20"/>
        </w:rPr>
        <w:t>pH</w:t>
      </w:r>
      <w:r w:rsidRPr="00326EA8">
        <w:rPr>
          <w:rFonts w:ascii="Arial" w:eastAsia="宋体" w:hAnsi="Arial" w:cs="Arial"/>
          <w:kern w:val="0"/>
          <w:sz w:val="20"/>
          <w:szCs w:val="20"/>
        </w:rPr>
        <w:t>相关，应使用所附</w:t>
      </w:r>
      <w:r w:rsidRPr="00326EA8">
        <w:rPr>
          <w:rFonts w:ascii="Arial" w:eastAsia="宋体" w:hAnsi="Arial" w:cs="Arial"/>
          <w:kern w:val="0"/>
          <w:sz w:val="20"/>
          <w:szCs w:val="20"/>
        </w:rPr>
        <w:t>10ml</w:t>
      </w:r>
      <w:r w:rsidRPr="00326EA8">
        <w:rPr>
          <w:rFonts w:ascii="Arial" w:eastAsia="宋体" w:hAnsi="Arial" w:cs="Arial"/>
          <w:kern w:val="0"/>
          <w:sz w:val="20"/>
          <w:szCs w:val="20"/>
        </w:rPr>
        <w:t>专用溶媒以确保稳定性。</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【禁忌症】</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对本药或其他苯并咪唑类化合物过敏者。</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2.</w:t>
      </w:r>
      <w:r w:rsidRPr="00326EA8">
        <w:rPr>
          <w:rFonts w:ascii="Arial" w:eastAsia="宋体" w:hAnsi="Arial" w:cs="Arial"/>
          <w:kern w:val="0"/>
          <w:sz w:val="20"/>
          <w:szCs w:val="20"/>
        </w:rPr>
        <w:t>严重肾功能不全者。</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3.</w:t>
      </w:r>
      <w:r w:rsidRPr="00326EA8">
        <w:rPr>
          <w:rFonts w:ascii="Arial" w:eastAsia="宋体" w:hAnsi="Arial" w:cs="Arial"/>
          <w:kern w:val="0"/>
          <w:sz w:val="20"/>
          <w:szCs w:val="20"/>
        </w:rPr>
        <w:t>婴幼儿。</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4.</w:t>
      </w:r>
      <w:r w:rsidRPr="00326EA8">
        <w:rPr>
          <w:rFonts w:ascii="Arial" w:eastAsia="宋体" w:hAnsi="Arial" w:cs="Arial"/>
          <w:kern w:val="0"/>
          <w:sz w:val="20"/>
          <w:szCs w:val="20"/>
        </w:rPr>
        <w:t>妊娠期妇女。</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lastRenderedPageBreak/>
        <w:t>【慎用】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肝、肾功能不全者。</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2.</w:t>
      </w:r>
      <w:r w:rsidRPr="00326EA8">
        <w:rPr>
          <w:rFonts w:ascii="Arial" w:eastAsia="宋体" w:hAnsi="Arial" w:cs="Arial"/>
          <w:kern w:val="0"/>
          <w:sz w:val="20"/>
          <w:szCs w:val="20"/>
        </w:rPr>
        <w:t>老年患者。</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3.</w:t>
      </w:r>
      <w:r w:rsidRPr="00326EA8">
        <w:rPr>
          <w:rFonts w:ascii="Arial" w:eastAsia="宋体" w:hAnsi="Arial" w:cs="Arial"/>
          <w:kern w:val="0"/>
          <w:sz w:val="20"/>
          <w:szCs w:val="20"/>
        </w:rPr>
        <w:t>哺乳期妇女。</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【特殊人群】</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儿童</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尚无儿童用药经验，不推荐儿童使用，婴幼儿禁用。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老人</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老年患者慎用。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妊娠期妇女</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本药在动物实验中无致畸作用，但妊娠期妇女一般禁用。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2.</w:t>
      </w:r>
      <w:r w:rsidRPr="00326EA8">
        <w:rPr>
          <w:rFonts w:ascii="Arial" w:eastAsia="宋体" w:hAnsi="Arial" w:cs="Arial"/>
          <w:kern w:val="0"/>
          <w:sz w:val="20"/>
          <w:szCs w:val="20"/>
        </w:rPr>
        <w:t>国外流行病学研究结果表明，本药对妊娠期妇女或胎儿</w:t>
      </w:r>
      <w:r w:rsidRPr="00326EA8">
        <w:rPr>
          <w:rFonts w:ascii="Arial" w:eastAsia="宋体" w:hAnsi="Arial" w:cs="Arial"/>
          <w:kern w:val="0"/>
          <w:sz w:val="20"/>
          <w:szCs w:val="20"/>
        </w:rPr>
        <w:t>/</w:t>
      </w:r>
      <w:r w:rsidRPr="00326EA8">
        <w:rPr>
          <w:rFonts w:ascii="Arial" w:eastAsia="宋体" w:hAnsi="Arial" w:cs="Arial"/>
          <w:kern w:val="0"/>
          <w:sz w:val="20"/>
          <w:szCs w:val="20"/>
        </w:rPr>
        <w:t>新生儿的健康无不良影响，妊娠期妇女可以使用。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3.</w:t>
      </w:r>
      <w:r w:rsidRPr="00326EA8">
        <w:rPr>
          <w:rFonts w:ascii="Arial" w:eastAsia="宋体" w:hAnsi="Arial" w:cs="Arial"/>
          <w:kern w:val="0"/>
          <w:sz w:val="20"/>
          <w:szCs w:val="20"/>
        </w:rPr>
        <w:t>美国食品药品管理局</w:t>
      </w:r>
      <w:r w:rsidRPr="00326EA8">
        <w:rPr>
          <w:rFonts w:ascii="Arial" w:eastAsia="宋体" w:hAnsi="Arial" w:cs="Arial"/>
          <w:kern w:val="0"/>
          <w:sz w:val="20"/>
          <w:szCs w:val="20"/>
        </w:rPr>
        <w:t>(FDA)</w:t>
      </w:r>
      <w:r w:rsidRPr="00326EA8">
        <w:rPr>
          <w:rFonts w:ascii="Arial" w:eastAsia="宋体" w:hAnsi="Arial" w:cs="Arial"/>
          <w:kern w:val="0"/>
          <w:sz w:val="20"/>
          <w:szCs w:val="20"/>
        </w:rPr>
        <w:t>对本药的妊娠安全性分级为</w:t>
      </w:r>
      <w:r w:rsidRPr="00326EA8">
        <w:rPr>
          <w:rFonts w:ascii="Arial" w:eastAsia="宋体" w:hAnsi="Arial" w:cs="Arial"/>
          <w:kern w:val="0"/>
          <w:sz w:val="20"/>
          <w:szCs w:val="20"/>
        </w:rPr>
        <w:t>C</w:t>
      </w:r>
      <w:r w:rsidRPr="00326EA8">
        <w:rPr>
          <w:rFonts w:ascii="Arial" w:eastAsia="宋体" w:hAnsi="Arial" w:cs="Arial"/>
          <w:kern w:val="0"/>
          <w:sz w:val="20"/>
          <w:szCs w:val="20"/>
        </w:rPr>
        <w:t>级。</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哺乳期妇女</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本药可随人乳汁排泄，尚不明确对婴儿的影响，哺乳期妇女慎用。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【不良反应】</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本药的耐受性良好，不良反应多为轻度和可逆。</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代谢</w:t>
      </w:r>
      <w:r w:rsidRPr="00326EA8">
        <w:rPr>
          <w:rFonts w:ascii="Arial" w:eastAsia="宋体" w:hAnsi="Arial" w:cs="Arial"/>
          <w:kern w:val="0"/>
          <w:sz w:val="20"/>
          <w:szCs w:val="20"/>
        </w:rPr>
        <w:t>/</w:t>
      </w:r>
      <w:r w:rsidRPr="00326EA8">
        <w:rPr>
          <w:rFonts w:ascii="Arial" w:eastAsia="宋体" w:hAnsi="Arial" w:cs="Arial"/>
          <w:kern w:val="0"/>
          <w:sz w:val="20"/>
          <w:szCs w:val="20"/>
        </w:rPr>
        <w:t>内分泌系统</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罕见</w:t>
      </w:r>
      <w:r w:rsidRPr="00326EA8">
        <w:rPr>
          <w:rFonts w:ascii="Arial" w:eastAsia="宋体" w:hAnsi="Arial" w:cs="Arial"/>
          <w:kern w:val="0"/>
          <w:sz w:val="20"/>
          <w:szCs w:val="20"/>
        </w:rPr>
        <w:t>(</w:t>
      </w:r>
      <w:r w:rsidRPr="00326EA8">
        <w:rPr>
          <w:rFonts w:ascii="Arial" w:eastAsia="宋体" w:hAnsi="Arial" w:cs="Arial"/>
          <w:kern w:val="0"/>
          <w:sz w:val="20"/>
          <w:szCs w:val="20"/>
        </w:rPr>
        <w:t>发生率</w:t>
      </w:r>
      <w:r w:rsidRPr="00326EA8">
        <w:rPr>
          <w:rFonts w:ascii="Arial" w:eastAsia="宋体" w:hAnsi="Arial" w:cs="Arial"/>
          <w:kern w:val="0"/>
          <w:sz w:val="20"/>
          <w:szCs w:val="20"/>
        </w:rPr>
        <w:t>≥0.01%</w:t>
      </w:r>
      <w:r w:rsidRPr="00326EA8">
        <w:rPr>
          <w:rFonts w:ascii="Arial" w:eastAsia="宋体" w:hAnsi="Arial" w:cs="Arial"/>
          <w:kern w:val="0"/>
          <w:sz w:val="20"/>
          <w:szCs w:val="20"/>
        </w:rPr>
        <w:t>，但＜</w:t>
      </w:r>
      <w:r w:rsidRPr="00326EA8">
        <w:rPr>
          <w:rFonts w:ascii="Arial" w:eastAsia="宋体" w:hAnsi="Arial" w:cs="Arial"/>
          <w:kern w:val="0"/>
          <w:sz w:val="20"/>
          <w:szCs w:val="20"/>
        </w:rPr>
        <w:t>0.1%)</w:t>
      </w:r>
      <w:r w:rsidRPr="00326EA8">
        <w:rPr>
          <w:rFonts w:ascii="Arial" w:eastAsia="宋体" w:hAnsi="Arial" w:cs="Arial"/>
          <w:kern w:val="0"/>
          <w:sz w:val="20"/>
          <w:szCs w:val="20"/>
        </w:rPr>
        <w:t>男子乳腺发育、低钠血症；长期应用可导致维生素</w:t>
      </w:r>
      <w:r w:rsidRPr="00326EA8">
        <w:rPr>
          <w:rFonts w:ascii="Arial" w:eastAsia="宋体" w:hAnsi="Arial" w:cs="Arial"/>
          <w:kern w:val="0"/>
          <w:sz w:val="20"/>
          <w:szCs w:val="20"/>
        </w:rPr>
        <w:t>B</w:t>
      </w:r>
      <w:r w:rsidRPr="00326EA8">
        <w:rPr>
          <w:rFonts w:ascii="Arial" w:eastAsia="宋体" w:hAnsi="Arial" w:cs="Arial"/>
          <w:kern w:val="0"/>
          <w:sz w:val="20"/>
          <w:szCs w:val="20"/>
          <w:vertAlign w:val="subscript"/>
        </w:rPr>
        <w:t>12</w:t>
      </w:r>
      <w:r w:rsidRPr="00326EA8">
        <w:rPr>
          <w:rFonts w:ascii="Arial" w:eastAsia="宋体" w:hAnsi="Arial" w:cs="Arial"/>
          <w:kern w:val="0"/>
          <w:sz w:val="20"/>
          <w:szCs w:val="20"/>
        </w:rPr>
        <w:t>缺乏、胃泌素血症。还可见低镁血症。</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2.</w:t>
      </w:r>
      <w:r w:rsidRPr="00326EA8">
        <w:rPr>
          <w:rFonts w:ascii="Arial" w:eastAsia="宋体" w:hAnsi="Arial" w:cs="Arial"/>
          <w:kern w:val="0"/>
          <w:sz w:val="20"/>
          <w:szCs w:val="20"/>
        </w:rPr>
        <w:t>呼吸系统</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罕见支气管痉挛。</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3.</w:t>
      </w:r>
      <w:r w:rsidRPr="00326EA8">
        <w:rPr>
          <w:rFonts w:ascii="Arial" w:eastAsia="宋体" w:hAnsi="Arial" w:cs="Arial"/>
          <w:kern w:val="0"/>
          <w:sz w:val="20"/>
          <w:szCs w:val="20"/>
        </w:rPr>
        <w:t>肌肉骨骼系统</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罕见关节痛、肌痛、肌无力。长期或大量使用质子泵抑制药可能导致髋骨、腕骨、脊骨骨折</w:t>
      </w:r>
      <w:r w:rsidRPr="00326EA8">
        <w:rPr>
          <w:rFonts w:ascii="Arial" w:eastAsia="宋体" w:hAnsi="Arial" w:cs="Arial"/>
          <w:kern w:val="0"/>
          <w:sz w:val="20"/>
          <w:szCs w:val="20"/>
        </w:rPr>
        <w:t>(</w:t>
      </w:r>
      <w:r w:rsidRPr="00326EA8">
        <w:rPr>
          <w:rFonts w:ascii="Arial" w:eastAsia="宋体" w:hAnsi="Arial" w:cs="Arial"/>
          <w:kern w:val="0"/>
          <w:sz w:val="20"/>
          <w:szCs w:val="20"/>
        </w:rPr>
        <w:t>尤其是老年人</w:t>
      </w:r>
      <w:r w:rsidRPr="00326EA8">
        <w:rPr>
          <w:rFonts w:ascii="Arial" w:eastAsia="宋体" w:hAnsi="Arial" w:cs="Arial"/>
          <w:kern w:val="0"/>
          <w:sz w:val="20"/>
          <w:szCs w:val="20"/>
        </w:rPr>
        <w:t>)</w:t>
      </w:r>
      <w:r w:rsidRPr="00326EA8">
        <w:rPr>
          <w:rFonts w:ascii="Arial" w:eastAsia="宋体" w:hAnsi="Arial" w:cs="Arial"/>
          <w:kern w:val="0"/>
          <w:sz w:val="20"/>
          <w:szCs w:val="20"/>
        </w:rPr>
        <w:t>。还可见横纹肌溶解。</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4.</w:t>
      </w:r>
      <w:r w:rsidRPr="00326EA8">
        <w:rPr>
          <w:rFonts w:ascii="Arial" w:eastAsia="宋体" w:hAnsi="Arial" w:cs="Arial"/>
          <w:kern w:val="0"/>
          <w:sz w:val="20"/>
          <w:szCs w:val="20"/>
        </w:rPr>
        <w:t>泌尿生殖系统</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罕见间质性肾炎。</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lastRenderedPageBreak/>
        <w:t>5.</w:t>
      </w:r>
      <w:r w:rsidRPr="00326EA8">
        <w:rPr>
          <w:rFonts w:ascii="Arial" w:eastAsia="宋体" w:hAnsi="Arial" w:cs="Arial"/>
          <w:kern w:val="0"/>
          <w:sz w:val="20"/>
          <w:szCs w:val="20"/>
        </w:rPr>
        <w:t>神经系统</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常见</w:t>
      </w:r>
      <w:r w:rsidRPr="00326EA8">
        <w:rPr>
          <w:rFonts w:ascii="Arial" w:eastAsia="宋体" w:hAnsi="Arial" w:cs="Arial"/>
          <w:kern w:val="0"/>
          <w:sz w:val="20"/>
          <w:szCs w:val="20"/>
        </w:rPr>
        <w:t>(</w:t>
      </w:r>
      <w:r w:rsidRPr="00326EA8">
        <w:rPr>
          <w:rFonts w:ascii="Arial" w:eastAsia="宋体" w:hAnsi="Arial" w:cs="Arial"/>
          <w:kern w:val="0"/>
          <w:sz w:val="20"/>
          <w:szCs w:val="20"/>
        </w:rPr>
        <w:t>发生率</w:t>
      </w:r>
      <w:r w:rsidRPr="00326EA8">
        <w:rPr>
          <w:rFonts w:ascii="Arial" w:eastAsia="宋体" w:hAnsi="Arial" w:cs="Arial"/>
          <w:kern w:val="0"/>
          <w:sz w:val="20"/>
          <w:szCs w:val="20"/>
        </w:rPr>
        <w:t>≥1%</w:t>
      </w:r>
      <w:r w:rsidRPr="00326EA8">
        <w:rPr>
          <w:rFonts w:ascii="Arial" w:eastAsia="宋体" w:hAnsi="Arial" w:cs="Arial"/>
          <w:kern w:val="0"/>
          <w:sz w:val="20"/>
          <w:szCs w:val="20"/>
        </w:rPr>
        <w:t>；但＜</w:t>
      </w:r>
      <w:r w:rsidRPr="00326EA8">
        <w:rPr>
          <w:rFonts w:ascii="Arial" w:eastAsia="宋体" w:hAnsi="Arial" w:cs="Arial"/>
          <w:kern w:val="0"/>
          <w:sz w:val="20"/>
          <w:szCs w:val="20"/>
        </w:rPr>
        <w:t>10%)</w:t>
      </w:r>
      <w:r w:rsidRPr="00326EA8">
        <w:rPr>
          <w:rFonts w:ascii="Arial" w:eastAsia="宋体" w:hAnsi="Arial" w:cs="Arial"/>
          <w:kern w:val="0"/>
          <w:sz w:val="20"/>
          <w:szCs w:val="20"/>
        </w:rPr>
        <w:t>头痛；偶见</w:t>
      </w:r>
      <w:r w:rsidRPr="00326EA8">
        <w:rPr>
          <w:rFonts w:ascii="Arial" w:eastAsia="宋体" w:hAnsi="Arial" w:cs="Arial"/>
          <w:kern w:val="0"/>
          <w:sz w:val="20"/>
          <w:szCs w:val="20"/>
        </w:rPr>
        <w:t>(</w:t>
      </w:r>
      <w:r w:rsidRPr="00326EA8">
        <w:rPr>
          <w:rFonts w:ascii="Arial" w:eastAsia="宋体" w:hAnsi="Arial" w:cs="Arial"/>
          <w:kern w:val="0"/>
          <w:sz w:val="20"/>
          <w:szCs w:val="20"/>
        </w:rPr>
        <w:t>发生率</w:t>
      </w:r>
      <w:r w:rsidRPr="00326EA8">
        <w:rPr>
          <w:rFonts w:ascii="Arial" w:eastAsia="宋体" w:hAnsi="Arial" w:cs="Arial"/>
          <w:kern w:val="0"/>
          <w:sz w:val="20"/>
          <w:szCs w:val="20"/>
        </w:rPr>
        <w:t>≥0.1%</w:t>
      </w:r>
      <w:r w:rsidRPr="00326EA8">
        <w:rPr>
          <w:rFonts w:ascii="Arial" w:eastAsia="宋体" w:hAnsi="Arial" w:cs="Arial"/>
          <w:kern w:val="0"/>
          <w:sz w:val="20"/>
          <w:szCs w:val="20"/>
        </w:rPr>
        <w:t>，但＜</w:t>
      </w:r>
      <w:r w:rsidRPr="00326EA8">
        <w:rPr>
          <w:rFonts w:ascii="Arial" w:eastAsia="宋体" w:hAnsi="Arial" w:cs="Arial"/>
          <w:kern w:val="0"/>
          <w:sz w:val="20"/>
          <w:szCs w:val="20"/>
        </w:rPr>
        <w:t>1%)</w:t>
      </w:r>
      <w:r w:rsidRPr="00326EA8">
        <w:rPr>
          <w:rFonts w:ascii="Arial" w:eastAsia="宋体" w:hAnsi="Arial" w:cs="Arial"/>
          <w:kern w:val="0"/>
          <w:sz w:val="20"/>
          <w:szCs w:val="20"/>
        </w:rPr>
        <w:t>睡眠障碍、感觉异常、眩晕、头晕、嗜睡。还可见周围神经炎。</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6.</w:t>
      </w:r>
      <w:r w:rsidRPr="00326EA8">
        <w:rPr>
          <w:rFonts w:ascii="Arial" w:eastAsia="宋体" w:hAnsi="Arial" w:cs="Arial"/>
          <w:kern w:val="0"/>
          <w:sz w:val="20"/>
          <w:szCs w:val="20"/>
        </w:rPr>
        <w:t>精神</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罕见可逆性意识错乱、激动、抑郁、攻击和幻觉，多见于重症患者。</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7.</w:t>
      </w:r>
      <w:r w:rsidRPr="00326EA8">
        <w:rPr>
          <w:rFonts w:ascii="Arial" w:eastAsia="宋体" w:hAnsi="Arial" w:cs="Arial"/>
          <w:kern w:val="0"/>
          <w:sz w:val="20"/>
          <w:szCs w:val="20"/>
        </w:rPr>
        <w:t>肝脏</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丙氨酸氨基转移酶</w:t>
      </w:r>
      <w:r w:rsidRPr="00326EA8">
        <w:rPr>
          <w:rFonts w:ascii="Arial" w:eastAsia="宋体" w:hAnsi="Arial" w:cs="Arial"/>
          <w:kern w:val="0"/>
          <w:sz w:val="20"/>
          <w:szCs w:val="20"/>
        </w:rPr>
        <w:t>(ALT)</w:t>
      </w:r>
      <w:r w:rsidRPr="00326EA8">
        <w:rPr>
          <w:rFonts w:ascii="Arial" w:eastAsia="宋体" w:hAnsi="Arial" w:cs="Arial"/>
          <w:kern w:val="0"/>
          <w:sz w:val="20"/>
          <w:szCs w:val="20"/>
        </w:rPr>
        <w:t>、天门冬氨酸氨基转移酶</w:t>
      </w:r>
      <w:r w:rsidRPr="00326EA8">
        <w:rPr>
          <w:rFonts w:ascii="Arial" w:eastAsia="宋体" w:hAnsi="Arial" w:cs="Arial"/>
          <w:kern w:val="0"/>
          <w:sz w:val="20"/>
          <w:szCs w:val="20"/>
        </w:rPr>
        <w:t>(AST)</w:t>
      </w:r>
      <w:r w:rsidRPr="00326EA8">
        <w:rPr>
          <w:rFonts w:ascii="Arial" w:eastAsia="宋体" w:hAnsi="Arial" w:cs="Arial"/>
          <w:kern w:val="0"/>
          <w:sz w:val="20"/>
          <w:szCs w:val="20"/>
        </w:rPr>
        <w:t>和胆红素升高。罕见肝性脑病</w:t>
      </w:r>
      <w:r w:rsidRPr="00326EA8">
        <w:rPr>
          <w:rFonts w:ascii="Arial" w:eastAsia="宋体" w:hAnsi="Arial" w:cs="Arial"/>
          <w:kern w:val="0"/>
          <w:sz w:val="20"/>
          <w:szCs w:val="20"/>
        </w:rPr>
        <w:t>(</w:t>
      </w:r>
      <w:r w:rsidRPr="00326EA8">
        <w:rPr>
          <w:rFonts w:ascii="Arial" w:eastAsia="宋体" w:hAnsi="Arial" w:cs="Arial"/>
          <w:kern w:val="0"/>
          <w:sz w:val="20"/>
          <w:szCs w:val="20"/>
        </w:rPr>
        <w:t>见于先前有严重肝病患者</w:t>
      </w:r>
      <w:r w:rsidRPr="00326EA8">
        <w:rPr>
          <w:rFonts w:ascii="Arial" w:eastAsia="宋体" w:hAnsi="Arial" w:cs="Arial"/>
          <w:kern w:val="0"/>
          <w:sz w:val="20"/>
          <w:szCs w:val="20"/>
        </w:rPr>
        <w:t>)</w:t>
      </w:r>
      <w:r w:rsidRPr="00326EA8">
        <w:rPr>
          <w:rFonts w:ascii="Arial" w:eastAsia="宋体" w:hAnsi="Arial" w:cs="Arial"/>
          <w:kern w:val="0"/>
          <w:sz w:val="20"/>
          <w:szCs w:val="20"/>
        </w:rPr>
        <w:t>、黄疸性或非黄疸性肝炎、肝衰竭。还可见肝坏死。</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8.</w:t>
      </w:r>
      <w:r w:rsidRPr="00326EA8">
        <w:rPr>
          <w:rFonts w:ascii="Arial" w:eastAsia="宋体" w:hAnsi="Arial" w:cs="Arial"/>
          <w:kern w:val="0"/>
          <w:sz w:val="20"/>
          <w:szCs w:val="20"/>
        </w:rPr>
        <w:t>胃肠道</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常见腹泻、便秘、腹痛、恶心、呕吐、腹胀；罕见口干、口炎、胃肠道念珠菌病、味觉障碍；长期治疗可能发生胃黏膜细胞增生和萎缩性胃炎。还可见胰腺炎。有显微镜下结肠炎的报道。</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9.</w:t>
      </w:r>
      <w:r w:rsidRPr="00326EA8">
        <w:rPr>
          <w:rFonts w:ascii="Arial" w:eastAsia="宋体" w:hAnsi="Arial" w:cs="Arial"/>
          <w:kern w:val="0"/>
          <w:sz w:val="20"/>
          <w:szCs w:val="20"/>
        </w:rPr>
        <w:t>血液</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可见溶血性贫血。罕见白细胞减少、血小板减少、粒细胞缺乏和全血细胞减少。</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10.</w:t>
      </w:r>
      <w:r w:rsidRPr="00326EA8">
        <w:rPr>
          <w:rFonts w:ascii="Arial" w:eastAsia="宋体" w:hAnsi="Arial" w:cs="Arial"/>
          <w:kern w:val="0"/>
          <w:sz w:val="20"/>
          <w:szCs w:val="20"/>
        </w:rPr>
        <w:t>皮肤</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偶见皮疹、皮炎、瘙痒、荨麻疹；罕见光敏反应、多形性红斑、脱发。还可见</w:t>
      </w:r>
      <w:r w:rsidRPr="00326EA8">
        <w:rPr>
          <w:rFonts w:ascii="Arial" w:eastAsia="宋体" w:hAnsi="Arial" w:cs="Arial"/>
          <w:kern w:val="0"/>
          <w:sz w:val="20"/>
          <w:szCs w:val="20"/>
        </w:rPr>
        <w:t>Stevens-Johnson</w:t>
      </w:r>
      <w:r w:rsidRPr="00326EA8">
        <w:rPr>
          <w:rFonts w:ascii="Arial" w:eastAsia="宋体" w:hAnsi="Arial" w:cs="Arial"/>
          <w:kern w:val="0"/>
          <w:sz w:val="20"/>
          <w:szCs w:val="20"/>
        </w:rPr>
        <w:t>综合征、中毒性表皮坏死溶解。</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11.</w:t>
      </w:r>
      <w:r w:rsidRPr="00326EA8">
        <w:rPr>
          <w:rFonts w:ascii="Arial" w:eastAsia="宋体" w:hAnsi="Arial" w:cs="Arial"/>
          <w:kern w:val="0"/>
          <w:sz w:val="20"/>
          <w:szCs w:val="20"/>
        </w:rPr>
        <w:t>眼</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罕见视物模糊。个例重症患者接受高剂量奥美拉唑静脉注射后出现不可逆性视觉损伤。</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12.</w:t>
      </w:r>
      <w:r w:rsidRPr="00326EA8">
        <w:rPr>
          <w:rFonts w:ascii="Arial" w:eastAsia="宋体" w:hAnsi="Arial" w:cs="Arial"/>
          <w:kern w:val="0"/>
          <w:sz w:val="20"/>
          <w:szCs w:val="20"/>
        </w:rPr>
        <w:t>过敏反应</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罕见血管水肿、发热、过敏性休克。</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13.</w:t>
      </w:r>
      <w:r w:rsidRPr="00326EA8">
        <w:rPr>
          <w:rFonts w:ascii="Arial" w:eastAsia="宋体" w:hAnsi="Arial" w:cs="Arial"/>
          <w:kern w:val="0"/>
          <w:sz w:val="20"/>
          <w:szCs w:val="20"/>
        </w:rPr>
        <w:t>其他</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偶见疲劳；罕见多汗、外周水肿。动物试验表明本药可引起胃底部和胃体部主要内分泌细胞</w:t>
      </w:r>
      <w:r w:rsidRPr="00326EA8">
        <w:rPr>
          <w:rFonts w:ascii="Arial" w:eastAsia="宋体" w:hAnsi="Arial" w:cs="Arial"/>
          <w:kern w:val="0"/>
          <w:sz w:val="20"/>
          <w:szCs w:val="20"/>
        </w:rPr>
        <w:t>(</w:t>
      </w:r>
      <w:r w:rsidRPr="00326EA8">
        <w:rPr>
          <w:rFonts w:ascii="Arial" w:eastAsia="宋体" w:hAnsi="Arial" w:cs="Arial"/>
          <w:kern w:val="0"/>
          <w:sz w:val="20"/>
          <w:szCs w:val="20"/>
        </w:rPr>
        <w:t>肠嗜铬细胞</w:t>
      </w:r>
      <w:r w:rsidRPr="00326EA8">
        <w:rPr>
          <w:rFonts w:ascii="Arial" w:eastAsia="宋体" w:hAnsi="Arial" w:cs="Arial"/>
          <w:kern w:val="0"/>
          <w:sz w:val="20"/>
          <w:szCs w:val="20"/>
        </w:rPr>
        <w:t>)</w:t>
      </w:r>
      <w:r w:rsidRPr="00326EA8">
        <w:rPr>
          <w:rFonts w:ascii="Arial" w:eastAsia="宋体" w:hAnsi="Arial" w:cs="Arial"/>
          <w:kern w:val="0"/>
          <w:sz w:val="20"/>
          <w:szCs w:val="20"/>
        </w:rPr>
        <w:t>增生，长期用药还可发生胃部类癌。</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【药物相互作用】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药物</w:t>
      </w:r>
      <w:r w:rsidRPr="00326EA8">
        <w:rPr>
          <w:rFonts w:ascii="Arial" w:eastAsia="宋体" w:hAnsi="Arial" w:cs="Arial"/>
          <w:b/>
          <w:bCs/>
          <w:kern w:val="0"/>
          <w:sz w:val="20"/>
          <w:szCs w:val="20"/>
        </w:rPr>
        <w:t>-</w:t>
      </w:r>
      <w:r w:rsidRPr="00326EA8">
        <w:rPr>
          <w:rFonts w:ascii="Arial" w:eastAsia="宋体" w:hAnsi="Arial" w:cs="Arial"/>
          <w:b/>
          <w:bCs/>
          <w:kern w:val="0"/>
          <w:sz w:val="20"/>
          <w:szCs w:val="20"/>
        </w:rPr>
        <w:t>药物相互作用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克拉霉素、红霉素：</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结果：合用可使本药的血药浓度增加。</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2.</w:t>
      </w:r>
      <w:r w:rsidRPr="00326EA8">
        <w:rPr>
          <w:rFonts w:ascii="Arial" w:eastAsia="宋体" w:hAnsi="Arial" w:cs="Arial"/>
          <w:kern w:val="0"/>
          <w:sz w:val="20"/>
          <w:szCs w:val="20"/>
        </w:rPr>
        <w:t>抑制细胞色素</w:t>
      </w:r>
      <w:r w:rsidRPr="00326EA8">
        <w:rPr>
          <w:rFonts w:ascii="Arial" w:eastAsia="宋体" w:hAnsi="Arial" w:cs="Arial"/>
          <w:kern w:val="0"/>
          <w:sz w:val="20"/>
          <w:szCs w:val="20"/>
        </w:rPr>
        <w:t>P</w:t>
      </w:r>
      <w:r w:rsidRPr="00326EA8">
        <w:rPr>
          <w:rFonts w:ascii="Arial" w:eastAsia="宋体" w:hAnsi="Arial" w:cs="Arial"/>
          <w:kern w:val="0"/>
          <w:sz w:val="20"/>
          <w:szCs w:val="20"/>
          <w:vertAlign w:val="subscript"/>
        </w:rPr>
        <w:t>450</w:t>
      </w:r>
      <w:r w:rsidRPr="00326EA8">
        <w:rPr>
          <w:rFonts w:ascii="Arial" w:eastAsia="宋体" w:hAnsi="Arial" w:cs="Arial"/>
          <w:kern w:val="0"/>
          <w:sz w:val="20"/>
          <w:szCs w:val="20"/>
        </w:rPr>
        <w:t>(CYP) 2C19</w:t>
      </w:r>
      <w:r w:rsidRPr="00326EA8">
        <w:rPr>
          <w:rFonts w:ascii="Arial" w:eastAsia="宋体" w:hAnsi="Arial" w:cs="Arial"/>
          <w:kern w:val="0"/>
          <w:sz w:val="20"/>
          <w:szCs w:val="20"/>
        </w:rPr>
        <w:t>或</w:t>
      </w:r>
      <w:r w:rsidRPr="00326EA8">
        <w:rPr>
          <w:rFonts w:ascii="Arial" w:eastAsia="宋体" w:hAnsi="Arial" w:cs="Arial"/>
          <w:kern w:val="0"/>
          <w:sz w:val="20"/>
          <w:szCs w:val="20"/>
        </w:rPr>
        <w:t>CYP 3A4</w:t>
      </w:r>
      <w:r w:rsidRPr="00326EA8">
        <w:rPr>
          <w:rFonts w:ascii="Arial" w:eastAsia="宋体" w:hAnsi="Arial" w:cs="Arial"/>
          <w:kern w:val="0"/>
          <w:sz w:val="20"/>
          <w:szCs w:val="20"/>
        </w:rPr>
        <w:t>酶的药物</w:t>
      </w:r>
      <w:r w:rsidRPr="00326EA8">
        <w:rPr>
          <w:rFonts w:ascii="Arial" w:eastAsia="宋体" w:hAnsi="Arial" w:cs="Arial"/>
          <w:kern w:val="0"/>
          <w:sz w:val="20"/>
          <w:szCs w:val="20"/>
        </w:rPr>
        <w:t>(HIV</w:t>
      </w:r>
      <w:r w:rsidRPr="00326EA8">
        <w:rPr>
          <w:rFonts w:ascii="Arial" w:eastAsia="宋体" w:hAnsi="Arial" w:cs="Arial"/>
          <w:kern w:val="0"/>
          <w:sz w:val="20"/>
          <w:szCs w:val="20"/>
        </w:rPr>
        <w:t>蛋白酶抑制药、酮康唑、伊曲康唑</w:t>
      </w:r>
      <w:r w:rsidRPr="00326EA8">
        <w:rPr>
          <w:rFonts w:ascii="Arial" w:eastAsia="宋体" w:hAnsi="Arial" w:cs="Arial"/>
          <w:kern w:val="0"/>
          <w:sz w:val="20"/>
          <w:szCs w:val="20"/>
        </w:rPr>
        <w:t>)</w:t>
      </w:r>
      <w:r w:rsidRPr="00326EA8">
        <w:rPr>
          <w:rFonts w:ascii="Arial" w:eastAsia="宋体" w:hAnsi="Arial" w:cs="Arial"/>
          <w:kern w:val="0"/>
          <w:sz w:val="20"/>
          <w:szCs w:val="20"/>
        </w:rPr>
        <w:t>：</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结果：合用可能使本药血浆浓度升高。</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3.</w:t>
      </w:r>
      <w:r w:rsidRPr="00326EA8">
        <w:rPr>
          <w:rFonts w:ascii="Arial" w:eastAsia="宋体" w:hAnsi="Arial" w:cs="Arial"/>
          <w:kern w:val="0"/>
          <w:sz w:val="20"/>
          <w:szCs w:val="20"/>
        </w:rPr>
        <w:t>伏立康唑：</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结果：本药可使伏立康唑</w:t>
      </w:r>
      <w:r w:rsidRPr="00326EA8">
        <w:rPr>
          <w:rFonts w:ascii="Arial" w:eastAsia="宋体" w:hAnsi="Arial" w:cs="Arial"/>
          <w:kern w:val="0"/>
          <w:sz w:val="20"/>
          <w:szCs w:val="20"/>
        </w:rPr>
        <w:t>(CYP 2C19</w:t>
      </w:r>
      <w:r w:rsidRPr="00326EA8">
        <w:rPr>
          <w:rFonts w:ascii="Arial" w:eastAsia="宋体" w:hAnsi="Arial" w:cs="Arial"/>
          <w:kern w:val="0"/>
          <w:sz w:val="20"/>
          <w:szCs w:val="20"/>
        </w:rPr>
        <w:t>底物</w:t>
      </w:r>
      <w:r w:rsidRPr="00326EA8">
        <w:rPr>
          <w:rFonts w:ascii="Arial" w:eastAsia="宋体" w:hAnsi="Arial" w:cs="Arial"/>
          <w:kern w:val="0"/>
          <w:sz w:val="20"/>
          <w:szCs w:val="20"/>
        </w:rPr>
        <w:t>)</w:t>
      </w:r>
      <w:r w:rsidRPr="00326EA8">
        <w:rPr>
          <w:rFonts w:ascii="Arial" w:eastAsia="宋体" w:hAnsi="Arial" w:cs="Arial"/>
          <w:kern w:val="0"/>
          <w:sz w:val="20"/>
          <w:szCs w:val="20"/>
        </w:rPr>
        <w:t>的峰浓度</w:t>
      </w:r>
      <w:r w:rsidRPr="00326EA8">
        <w:rPr>
          <w:rFonts w:ascii="Arial" w:eastAsia="宋体" w:hAnsi="Arial" w:cs="Arial"/>
          <w:kern w:val="0"/>
          <w:sz w:val="20"/>
          <w:szCs w:val="20"/>
        </w:rPr>
        <w:t>(C</w:t>
      </w:r>
      <w:r w:rsidRPr="00326EA8">
        <w:rPr>
          <w:rFonts w:ascii="Arial" w:eastAsia="宋体" w:hAnsi="Arial" w:cs="Arial"/>
          <w:kern w:val="0"/>
          <w:sz w:val="20"/>
          <w:szCs w:val="20"/>
          <w:vertAlign w:val="subscript"/>
        </w:rPr>
        <w:t>max</w:t>
      </w:r>
      <w:r w:rsidRPr="00326EA8">
        <w:rPr>
          <w:rFonts w:ascii="Arial" w:eastAsia="宋体" w:hAnsi="Arial" w:cs="Arial"/>
          <w:kern w:val="0"/>
          <w:sz w:val="20"/>
          <w:szCs w:val="20"/>
        </w:rPr>
        <w:t>)</w:t>
      </w:r>
      <w:r w:rsidRPr="00326EA8">
        <w:rPr>
          <w:rFonts w:ascii="Arial" w:eastAsia="宋体" w:hAnsi="Arial" w:cs="Arial"/>
          <w:kern w:val="0"/>
          <w:sz w:val="20"/>
          <w:szCs w:val="20"/>
        </w:rPr>
        <w:t>和曲线下面积</w:t>
      </w:r>
      <w:r w:rsidRPr="00326EA8">
        <w:rPr>
          <w:rFonts w:ascii="Arial" w:eastAsia="宋体" w:hAnsi="Arial" w:cs="Arial"/>
          <w:kern w:val="0"/>
          <w:sz w:val="20"/>
          <w:szCs w:val="20"/>
        </w:rPr>
        <w:t>(AUC)</w:t>
      </w:r>
      <w:r w:rsidRPr="00326EA8">
        <w:rPr>
          <w:rFonts w:ascii="Arial" w:eastAsia="宋体" w:hAnsi="Arial" w:cs="Arial"/>
          <w:kern w:val="0"/>
          <w:sz w:val="20"/>
          <w:szCs w:val="20"/>
        </w:rPr>
        <w:t>分别增加</w:t>
      </w:r>
      <w:r w:rsidRPr="00326EA8">
        <w:rPr>
          <w:rFonts w:ascii="Arial" w:eastAsia="宋体" w:hAnsi="Arial" w:cs="Arial"/>
          <w:kern w:val="0"/>
          <w:sz w:val="20"/>
          <w:szCs w:val="20"/>
        </w:rPr>
        <w:t>15%</w:t>
      </w:r>
      <w:r w:rsidRPr="00326EA8">
        <w:rPr>
          <w:rFonts w:ascii="Arial" w:eastAsia="宋体" w:hAnsi="Arial" w:cs="Arial"/>
          <w:kern w:val="0"/>
          <w:sz w:val="20"/>
          <w:szCs w:val="20"/>
        </w:rPr>
        <w:t>和</w:t>
      </w:r>
      <w:r w:rsidRPr="00326EA8">
        <w:rPr>
          <w:rFonts w:ascii="Arial" w:eastAsia="宋体" w:hAnsi="Arial" w:cs="Arial"/>
          <w:kern w:val="0"/>
          <w:sz w:val="20"/>
          <w:szCs w:val="20"/>
        </w:rPr>
        <w:t>41%</w:t>
      </w:r>
      <w:r w:rsidRPr="00326EA8">
        <w:rPr>
          <w:rFonts w:ascii="Arial" w:eastAsia="宋体" w:hAnsi="Arial" w:cs="Arial"/>
          <w:kern w:val="0"/>
          <w:sz w:val="20"/>
          <w:szCs w:val="20"/>
        </w:rPr>
        <w:t>。伏立康唑可使本药的</w:t>
      </w:r>
      <w:r w:rsidRPr="00326EA8">
        <w:rPr>
          <w:rFonts w:ascii="Arial" w:eastAsia="宋体" w:hAnsi="Arial" w:cs="Arial"/>
          <w:kern w:val="0"/>
          <w:sz w:val="20"/>
          <w:szCs w:val="20"/>
        </w:rPr>
        <w:t>AUC</w:t>
      </w:r>
      <w:r w:rsidRPr="00326EA8">
        <w:rPr>
          <w:rFonts w:ascii="Arial" w:eastAsia="宋体" w:hAnsi="Arial" w:cs="Arial"/>
          <w:kern w:val="0"/>
          <w:sz w:val="20"/>
          <w:szCs w:val="20"/>
          <w:vertAlign w:val="subscript"/>
        </w:rPr>
        <w:t>t</w:t>
      </w:r>
      <w:r w:rsidRPr="00326EA8">
        <w:rPr>
          <w:rFonts w:ascii="Arial" w:eastAsia="宋体" w:hAnsi="Arial" w:cs="Arial"/>
          <w:kern w:val="0"/>
          <w:sz w:val="20"/>
          <w:szCs w:val="20"/>
        </w:rPr>
        <w:t>增加</w:t>
      </w:r>
      <w:r w:rsidRPr="00326EA8">
        <w:rPr>
          <w:rFonts w:ascii="Arial" w:eastAsia="宋体" w:hAnsi="Arial" w:cs="Arial"/>
          <w:kern w:val="0"/>
          <w:sz w:val="20"/>
          <w:szCs w:val="20"/>
        </w:rPr>
        <w:t>280%</w:t>
      </w:r>
      <w:r w:rsidRPr="00326EA8">
        <w:rPr>
          <w:rFonts w:ascii="Arial" w:eastAsia="宋体" w:hAnsi="Arial" w:cs="Arial"/>
          <w:kern w:val="0"/>
          <w:sz w:val="20"/>
          <w:szCs w:val="20"/>
        </w:rPr>
        <w:t>。</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处理：在进行联合治疗和长期治疗时，对肝功能损伤严重的患者应考虑调整本药剂量。</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lastRenderedPageBreak/>
        <w:t>4.</w:t>
      </w:r>
      <w:r w:rsidRPr="00326EA8">
        <w:rPr>
          <w:rFonts w:ascii="Arial" w:eastAsia="宋体" w:hAnsi="Arial" w:cs="Arial"/>
          <w:kern w:val="0"/>
          <w:sz w:val="20"/>
          <w:szCs w:val="20"/>
        </w:rPr>
        <w:t>胰酶：</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结果：合用可增强胰酶疗效，两者合用对胰腺囊性纤维化引起的顽固性脂肪泻及小肠广泛切除术后功能性腹泻有较好疗效。</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机制：本药可提高胰酶的生物利用度。</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5.</w:t>
      </w:r>
      <w:r w:rsidRPr="00326EA8">
        <w:rPr>
          <w:rFonts w:ascii="Arial" w:eastAsia="宋体" w:hAnsi="Arial" w:cs="Arial"/>
          <w:kern w:val="0"/>
          <w:sz w:val="20"/>
          <w:szCs w:val="20"/>
        </w:rPr>
        <w:t>他克莫司：</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结果：合用可能会增加他克莫司血药浓度。</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处理：在开始合用或停用本药时，应监测他克莫司的血药浓度。</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6.</w:t>
      </w:r>
      <w:r w:rsidRPr="00326EA8">
        <w:rPr>
          <w:rFonts w:ascii="Arial" w:eastAsia="宋体" w:hAnsi="Arial" w:cs="Arial"/>
          <w:kern w:val="0"/>
          <w:sz w:val="20"/>
          <w:szCs w:val="20"/>
        </w:rPr>
        <w:t>甲氨蝶呤：</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结果：合用可增加甲氨蝶呤的毒性。</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机制：本药可抑制肾脏的</w:t>
      </w:r>
      <w:r w:rsidRPr="00326EA8">
        <w:rPr>
          <w:rFonts w:ascii="Arial" w:eastAsia="宋体" w:hAnsi="Arial" w:cs="Arial"/>
          <w:kern w:val="0"/>
          <w:sz w:val="20"/>
          <w:szCs w:val="20"/>
        </w:rPr>
        <w:t>H</w:t>
      </w:r>
      <w:r w:rsidRPr="00326EA8">
        <w:rPr>
          <w:rFonts w:ascii="Arial" w:eastAsia="宋体" w:hAnsi="Arial" w:cs="Arial"/>
          <w:kern w:val="0"/>
          <w:sz w:val="20"/>
          <w:szCs w:val="20"/>
          <w:vertAlign w:val="superscript"/>
        </w:rPr>
        <w:t>+</w:t>
      </w:r>
      <w:r w:rsidRPr="00326EA8">
        <w:rPr>
          <w:rFonts w:ascii="Arial" w:eastAsia="宋体" w:hAnsi="Arial" w:cs="Arial"/>
          <w:kern w:val="0"/>
          <w:sz w:val="20"/>
          <w:szCs w:val="20"/>
        </w:rPr>
        <w:t>-K</w:t>
      </w:r>
      <w:r w:rsidRPr="00326EA8">
        <w:rPr>
          <w:rFonts w:ascii="Arial" w:eastAsia="宋体" w:hAnsi="Arial" w:cs="Arial"/>
          <w:kern w:val="0"/>
          <w:sz w:val="20"/>
          <w:szCs w:val="20"/>
          <w:vertAlign w:val="superscript"/>
        </w:rPr>
        <w:t>+</w:t>
      </w:r>
      <w:r w:rsidRPr="00326EA8">
        <w:rPr>
          <w:rFonts w:ascii="Arial" w:eastAsia="宋体" w:hAnsi="Arial" w:cs="Arial"/>
          <w:kern w:val="0"/>
          <w:sz w:val="20"/>
          <w:szCs w:val="20"/>
        </w:rPr>
        <w:t>·ATP</w:t>
      </w:r>
      <w:r w:rsidRPr="00326EA8">
        <w:rPr>
          <w:rFonts w:ascii="Arial" w:eastAsia="宋体" w:hAnsi="Arial" w:cs="Arial"/>
          <w:kern w:val="0"/>
          <w:sz w:val="20"/>
          <w:szCs w:val="20"/>
        </w:rPr>
        <w:t>酶，从而抑制甲氨蝶呤的主动分泌。</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7.</w:t>
      </w:r>
      <w:r w:rsidRPr="00326EA8">
        <w:rPr>
          <w:rFonts w:ascii="Arial" w:eastAsia="宋体" w:hAnsi="Arial" w:cs="Arial"/>
          <w:kern w:val="0"/>
          <w:sz w:val="20"/>
          <w:szCs w:val="20"/>
        </w:rPr>
        <w:t>经</w:t>
      </w:r>
      <w:r w:rsidRPr="00326EA8">
        <w:rPr>
          <w:rFonts w:ascii="Arial" w:eastAsia="宋体" w:hAnsi="Arial" w:cs="Arial"/>
          <w:kern w:val="0"/>
          <w:sz w:val="20"/>
          <w:szCs w:val="20"/>
        </w:rPr>
        <w:t>CYP 2C19</w:t>
      </w:r>
      <w:r w:rsidRPr="00326EA8">
        <w:rPr>
          <w:rFonts w:ascii="Arial" w:eastAsia="宋体" w:hAnsi="Arial" w:cs="Arial"/>
          <w:kern w:val="0"/>
          <w:sz w:val="20"/>
          <w:szCs w:val="20"/>
        </w:rPr>
        <w:t>代谢的药物</w:t>
      </w:r>
      <w:r w:rsidRPr="00326EA8">
        <w:rPr>
          <w:rFonts w:ascii="Arial" w:eastAsia="宋体" w:hAnsi="Arial" w:cs="Arial"/>
          <w:kern w:val="0"/>
          <w:sz w:val="20"/>
          <w:szCs w:val="20"/>
        </w:rPr>
        <w:t>[</w:t>
      </w:r>
      <w:r w:rsidRPr="00326EA8">
        <w:rPr>
          <w:rFonts w:ascii="Arial" w:eastAsia="宋体" w:hAnsi="Arial" w:cs="Arial"/>
          <w:kern w:val="0"/>
          <w:sz w:val="20"/>
          <w:szCs w:val="20"/>
        </w:rPr>
        <w:t>如地西泮、华法林</w:t>
      </w:r>
      <w:r w:rsidRPr="00326EA8">
        <w:rPr>
          <w:rFonts w:ascii="Arial" w:eastAsia="宋体" w:hAnsi="Arial" w:cs="Arial"/>
          <w:kern w:val="0"/>
          <w:sz w:val="20"/>
          <w:szCs w:val="20"/>
        </w:rPr>
        <w:t>(R-</w:t>
      </w:r>
      <w:r w:rsidRPr="00326EA8">
        <w:rPr>
          <w:rFonts w:ascii="Arial" w:eastAsia="宋体" w:hAnsi="Arial" w:cs="Arial"/>
          <w:kern w:val="0"/>
          <w:sz w:val="20"/>
          <w:szCs w:val="20"/>
        </w:rPr>
        <w:t>华法林</w:t>
      </w:r>
      <w:r w:rsidRPr="00326EA8">
        <w:rPr>
          <w:rFonts w:ascii="Arial" w:eastAsia="宋体" w:hAnsi="Arial" w:cs="Arial"/>
          <w:kern w:val="0"/>
          <w:sz w:val="20"/>
          <w:szCs w:val="20"/>
        </w:rPr>
        <w:t>)</w:t>
      </w:r>
      <w:r w:rsidRPr="00326EA8">
        <w:rPr>
          <w:rFonts w:ascii="Arial" w:eastAsia="宋体" w:hAnsi="Arial" w:cs="Arial"/>
          <w:kern w:val="0"/>
          <w:sz w:val="20"/>
          <w:szCs w:val="20"/>
        </w:rPr>
        <w:t>、苯妥英、双香豆素、硝苯地平、安替比林、双硫仑等</w:t>
      </w:r>
      <w:r w:rsidRPr="00326EA8">
        <w:rPr>
          <w:rFonts w:ascii="Arial" w:eastAsia="宋体" w:hAnsi="Arial" w:cs="Arial"/>
          <w:kern w:val="0"/>
          <w:sz w:val="20"/>
          <w:szCs w:val="20"/>
        </w:rPr>
        <w:t>]</w:t>
      </w:r>
      <w:r w:rsidRPr="00326EA8">
        <w:rPr>
          <w:rFonts w:ascii="Arial" w:eastAsia="宋体" w:hAnsi="Arial" w:cs="Arial"/>
          <w:kern w:val="0"/>
          <w:sz w:val="20"/>
          <w:szCs w:val="20"/>
        </w:rPr>
        <w:t>：</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结果：本药会延长以上药物的清除。</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机制：本药在肝脏中通过</w:t>
      </w:r>
      <w:r w:rsidRPr="00326EA8">
        <w:rPr>
          <w:rFonts w:ascii="Arial" w:eastAsia="宋体" w:hAnsi="Arial" w:cs="Arial"/>
          <w:kern w:val="0"/>
          <w:sz w:val="20"/>
          <w:szCs w:val="20"/>
        </w:rPr>
        <w:t>CYP 2C19</w:t>
      </w:r>
      <w:r w:rsidRPr="00326EA8">
        <w:rPr>
          <w:rFonts w:ascii="Arial" w:eastAsia="宋体" w:hAnsi="Arial" w:cs="Arial"/>
          <w:kern w:val="0"/>
          <w:sz w:val="20"/>
          <w:szCs w:val="20"/>
        </w:rPr>
        <w:t>代谢。</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8.</w:t>
      </w:r>
      <w:r w:rsidRPr="00326EA8">
        <w:rPr>
          <w:rFonts w:ascii="Arial" w:eastAsia="宋体" w:hAnsi="Arial" w:cs="Arial"/>
          <w:kern w:val="0"/>
          <w:sz w:val="20"/>
          <w:szCs w:val="20"/>
        </w:rPr>
        <w:t>三唑仑、劳拉西泮或氟西泮：</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结果：合用可致步态紊乱。</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处理：停用一种药即可恢复正常。</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9.</w:t>
      </w:r>
      <w:r w:rsidRPr="00326EA8">
        <w:rPr>
          <w:rFonts w:ascii="Arial" w:eastAsia="宋体" w:hAnsi="Arial" w:cs="Arial"/>
          <w:kern w:val="0"/>
          <w:sz w:val="20"/>
          <w:szCs w:val="20"/>
        </w:rPr>
        <w:t>钙拮抗药：</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结果：合用可使两药体内清除均有所减慢，但无临床意义。</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10.</w:t>
      </w:r>
      <w:r w:rsidRPr="00326EA8">
        <w:rPr>
          <w:rFonts w:ascii="Arial" w:eastAsia="宋体" w:hAnsi="Arial" w:cs="Arial"/>
          <w:kern w:val="0"/>
          <w:sz w:val="20"/>
          <w:szCs w:val="20"/>
        </w:rPr>
        <w:t>地高辛：</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结果：合用可减弱地高辛疗效。</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机制：本药可造成低酸环境，使地高辛较少转化为活性物。</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处理：使用本药期间及停药后短时间内应调整地高辛剂量。</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11.</w:t>
      </w:r>
      <w:r w:rsidRPr="00326EA8">
        <w:rPr>
          <w:rFonts w:ascii="Arial" w:eastAsia="宋体" w:hAnsi="Arial" w:cs="Arial"/>
          <w:kern w:val="0"/>
          <w:sz w:val="20"/>
          <w:szCs w:val="20"/>
        </w:rPr>
        <w:t>泼尼松：</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lastRenderedPageBreak/>
        <w:t>结果：合用可减弱泼尼松药效。</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机制：本药可抑制泼尼松转化为活性形式。</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12.</w:t>
      </w:r>
      <w:r w:rsidRPr="00326EA8">
        <w:rPr>
          <w:rFonts w:ascii="Arial" w:eastAsia="宋体" w:hAnsi="Arial" w:cs="Arial"/>
          <w:kern w:val="0"/>
          <w:sz w:val="20"/>
          <w:szCs w:val="20"/>
        </w:rPr>
        <w:t>铁剂：</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结果：本药的抑酸作用可影响铁剂的吸收。</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13.</w:t>
      </w:r>
      <w:r w:rsidRPr="00326EA8">
        <w:rPr>
          <w:rFonts w:ascii="Arial" w:eastAsia="宋体" w:hAnsi="Arial" w:cs="Arial"/>
          <w:kern w:val="0"/>
          <w:sz w:val="20"/>
          <w:szCs w:val="20"/>
        </w:rPr>
        <w:t>四环素、氨苄西林、酮康唑、伊曲康唑：</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结果：合用可使以上药物血药浓度降低。</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机制：本药将胃内变为碱性环境，从而使以上药物吸收减少。</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14.</w:t>
      </w:r>
      <w:r w:rsidRPr="00326EA8">
        <w:rPr>
          <w:rFonts w:ascii="Arial" w:eastAsia="宋体" w:hAnsi="Arial" w:cs="Arial"/>
          <w:kern w:val="0"/>
          <w:sz w:val="20"/>
          <w:szCs w:val="20"/>
        </w:rPr>
        <w:t>阿扎那韦：</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结果：本药</w:t>
      </w:r>
      <w:r w:rsidRPr="00326EA8">
        <w:rPr>
          <w:rFonts w:ascii="Arial" w:eastAsia="宋体" w:hAnsi="Arial" w:cs="Arial"/>
          <w:kern w:val="0"/>
          <w:sz w:val="20"/>
          <w:szCs w:val="20"/>
        </w:rPr>
        <w:t>(</w:t>
      </w:r>
      <w:r w:rsidRPr="00326EA8">
        <w:rPr>
          <w:rFonts w:ascii="Arial" w:eastAsia="宋体" w:hAnsi="Arial" w:cs="Arial"/>
          <w:kern w:val="0"/>
          <w:sz w:val="20"/>
          <w:szCs w:val="20"/>
        </w:rPr>
        <w:t>一次</w:t>
      </w:r>
      <w:r w:rsidRPr="00326EA8">
        <w:rPr>
          <w:rFonts w:ascii="Arial" w:eastAsia="宋体" w:hAnsi="Arial" w:cs="Arial"/>
          <w:kern w:val="0"/>
          <w:sz w:val="20"/>
          <w:szCs w:val="20"/>
        </w:rPr>
        <w:t>40mg</w:t>
      </w:r>
      <w:r w:rsidRPr="00326EA8">
        <w:rPr>
          <w:rFonts w:ascii="Arial" w:eastAsia="宋体" w:hAnsi="Arial" w:cs="Arial"/>
          <w:kern w:val="0"/>
          <w:sz w:val="20"/>
          <w:szCs w:val="20"/>
        </w:rPr>
        <w:t>，每日</w:t>
      </w:r>
      <w:r w:rsidRPr="00326EA8">
        <w:rPr>
          <w:rFonts w:ascii="Arial" w:eastAsia="宋体" w:hAnsi="Arial" w:cs="Arial"/>
          <w:kern w:val="0"/>
          <w:sz w:val="20"/>
          <w:szCs w:val="20"/>
        </w:rPr>
        <w:t>1</w:t>
      </w:r>
      <w:r w:rsidRPr="00326EA8">
        <w:rPr>
          <w:rFonts w:ascii="Arial" w:eastAsia="宋体" w:hAnsi="Arial" w:cs="Arial"/>
          <w:kern w:val="0"/>
          <w:sz w:val="20"/>
          <w:szCs w:val="20"/>
        </w:rPr>
        <w:t>次</w:t>
      </w:r>
      <w:r w:rsidRPr="00326EA8">
        <w:rPr>
          <w:rFonts w:ascii="Arial" w:eastAsia="宋体" w:hAnsi="Arial" w:cs="Arial"/>
          <w:kern w:val="0"/>
          <w:sz w:val="20"/>
          <w:szCs w:val="20"/>
        </w:rPr>
        <w:t>)</w:t>
      </w:r>
      <w:r w:rsidRPr="00326EA8">
        <w:rPr>
          <w:rFonts w:ascii="Arial" w:eastAsia="宋体" w:hAnsi="Arial" w:cs="Arial"/>
          <w:kern w:val="0"/>
          <w:sz w:val="20"/>
          <w:szCs w:val="20"/>
        </w:rPr>
        <w:t>与阿扎那韦</w:t>
      </w:r>
      <w:r w:rsidRPr="00326EA8">
        <w:rPr>
          <w:rFonts w:ascii="Arial" w:eastAsia="宋体" w:hAnsi="Arial" w:cs="Arial"/>
          <w:kern w:val="0"/>
          <w:sz w:val="20"/>
          <w:szCs w:val="20"/>
        </w:rPr>
        <w:t>300mg/</w:t>
      </w:r>
      <w:r w:rsidRPr="00326EA8">
        <w:rPr>
          <w:rFonts w:ascii="Arial" w:eastAsia="宋体" w:hAnsi="Arial" w:cs="Arial"/>
          <w:kern w:val="0"/>
          <w:sz w:val="20"/>
          <w:szCs w:val="20"/>
        </w:rPr>
        <w:t>利托那韦</w:t>
      </w:r>
      <w:r w:rsidRPr="00326EA8">
        <w:rPr>
          <w:rFonts w:ascii="Arial" w:eastAsia="宋体" w:hAnsi="Arial" w:cs="Arial"/>
          <w:kern w:val="0"/>
          <w:sz w:val="20"/>
          <w:szCs w:val="20"/>
        </w:rPr>
        <w:t>100mg</w:t>
      </w:r>
      <w:r w:rsidRPr="00326EA8">
        <w:rPr>
          <w:rFonts w:ascii="Arial" w:eastAsia="宋体" w:hAnsi="Arial" w:cs="Arial"/>
          <w:kern w:val="0"/>
          <w:sz w:val="20"/>
          <w:szCs w:val="20"/>
        </w:rPr>
        <w:t>合用会降低健康人群阿扎那韦的暴露量。阿扎那韦剂量增加至</w:t>
      </w:r>
      <w:r w:rsidRPr="00326EA8">
        <w:rPr>
          <w:rFonts w:ascii="Arial" w:eastAsia="宋体" w:hAnsi="Arial" w:cs="Arial"/>
          <w:kern w:val="0"/>
          <w:sz w:val="20"/>
          <w:szCs w:val="20"/>
        </w:rPr>
        <w:t>400mg</w:t>
      </w:r>
      <w:r w:rsidRPr="00326EA8">
        <w:rPr>
          <w:rFonts w:ascii="Arial" w:eastAsia="宋体" w:hAnsi="Arial" w:cs="Arial"/>
          <w:kern w:val="0"/>
          <w:sz w:val="20"/>
          <w:szCs w:val="20"/>
        </w:rPr>
        <w:t>不能补偿本药对阿扎那韦暴露量的影响。</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处理：本药不应与阿扎那韦合用。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15.</w:t>
      </w:r>
      <w:r w:rsidRPr="00326EA8">
        <w:rPr>
          <w:rFonts w:ascii="Arial" w:eastAsia="宋体" w:hAnsi="Arial" w:cs="Arial"/>
          <w:kern w:val="0"/>
          <w:sz w:val="20"/>
          <w:szCs w:val="20"/>
        </w:rPr>
        <w:t>厄洛替尼：</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结果：合用会减少厄洛替尼的吸收。</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机制：本药引起的</w:t>
      </w:r>
      <w:r w:rsidRPr="00326EA8">
        <w:rPr>
          <w:rFonts w:ascii="Arial" w:eastAsia="宋体" w:hAnsi="Arial" w:cs="Arial"/>
          <w:kern w:val="0"/>
          <w:sz w:val="20"/>
          <w:szCs w:val="20"/>
        </w:rPr>
        <w:t>pH</w:t>
      </w:r>
      <w:r w:rsidRPr="00326EA8">
        <w:rPr>
          <w:rFonts w:ascii="Arial" w:eastAsia="宋体" w:hAnsi="Arial" w:cs="Arial"/>
          <w:kern w:val="0"/>
          <w:sz w:val="20"/>
          <w:szCs w:val="20"/>
        </w:rPr>
        <w:t>值改变与厄洛替尼溶解度降低有关，从而减少了厄洛替尼的吸收。</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16.</w:t>
      </w:r>
      <w:r w:rsidRPr="00326EA8">
        <w:rPr>
          <w:rFonts w:ascii="Arial" w:eastAsia="宋体" w:hAnsi="Arial" w:cs="Arial"/>
          <w:kern w:val="0"/>
          <w:sz w:val="20"/>
          <w:szCs w:val="20"/>
        </w:rPr>
        <w:t>环孢素：</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结果：本药可影响环孢素的血药浓度</w:t>
      </w:r>
      <w:r w:rsidRPr="00326EA8">
        <w:rPr>
          <w:rFonts w:ascii="Arial" w:eastAsia="宋体" w:hAnsi="Arial" w:cs="Arial"/>
          <w:kern w:val="0"/>
          <w:sz w:val="20"/>
          <w:szCs w:val="20"/>
        </w:rPr>
        <w:t>(</w:t>
      </w:r>
      <w:r w:rsidRPr="00326EA8">
        <w:rPr>
          <w:rFonts w:ascii="Arial" w:eastAsia="宋体" w:hAnsi="Arial" w:cs="Arial"/>
          <w:kern w:val="0"/>
          <w:sz w:val="20"/>
          <w:szCs w:val="20"/>
        </w:rPr>
        <w:t>升高或降低</w:t>
      </w:r>
      <w:r w:rsidRPr="00326EA8">
        <w:rPr>
          <w:rFonts w:ascii="Arial" w:eastAsia="宋体" w:hAnsi="Arial" w:cs="Arial"/>
          <w:kern w:val="0"/>
          <w:sz w:val="20"/>
          <w:szCs w:val="20"/>
        </w:rPr>
        <w:t>)</w:t>
      </w:r>
      <w:r w:rsidRPr="00326EA8">
        <w:rPr>
          <w:rFonts w:ascii="Arial" w:eastAsia="宋体" w:hAnsi="Arial" w:cs="Arial"/>
          <w:kern w:val="0"/>
          <w:sz w:val="20"/>
          <w:szCs w:val="20"/>
        </w:rPr>
        <w:t>。</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17.</w:t>
      </w:r>
      <w:r w:rsidRPr="00326EA8">
        <w:rPr>
          <w:rFonts w:ascii="Arial" w:eastAsia="宋体" w:hAnsi="Arial" w:cs="Arial"/>
          <w:kern w:val="0"/>
          <w:sz w:val="20"/>
          <w:szCs w:val="20"/>
        </w:rPr>
        <w:t>氯吡格雷：</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结果：质子泵抑制药与氯吡格雷合用可降低氯吡格雷的疗效，增加血栓不良事件。</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18.</w:t>
      </w:r>
      <w:r w:rsidRPr="00326EA8">
        <w:rPr>
          <w:rFonts w:ascii="Arial" w:eastAsia="宋体" w:hAnsi="Arial" w:cs="Arial"/>
          <w:kern w:val="0"/>
          <w:sz w:val="20"/>
          <w:szCs w:val="20"/>
        </w:rPr>
        <w:t>亚硝酸盐：</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结果：合用可使亚硝酸盐转化为致癌性亚硝酸。</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机制：本药抑制胃酸使胃内细菌总数增加。</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处理：联用维生素</w:t>
      </w:r>
      <w:r w:rsidRPr="00326EA8">
        <w:rPr>
          <w:rFonts w:ascii="Arial" w:eastAsia="宋体" w:hAnsi="Arial" w:cs="Arial"/>
          <w:kern w:val="0"/>
          <w:sz w:val="20"/>
          <w:szCs w:val="20"/>
        </w:rPr>
        <w:t>C</w:t>
      </w:r>
      <w:r w:rsidRPr="00326EA8">
        <w:rPr>
          <w:rFonts w:ascii="Arial" w:eastAsia="宋体" w:hAnsi="Arial" w:cs="Arial"/>
          <w:kern w:val="0"/>
          <w:sz w:val="20"/>
          <w:szCs w:val="20"/>
        </w:rPr>
        <w:t>或维生素</w:t>
      </w:r>
      <w:r w:rsidRPr="00326EA8">
        <w:rPr>
          <w:rFonts w:ascii="Arial" w:eastAsia="宋体" w:hAnsi="Arial" w:cs="Arial"/>
          <w:kern w:val="0"/>
          <w:sz w:val="20"/>
          <w:szCs w:val="20"/>
        </w:rPr>
        <w:t>E</w:t>
      </w:r>
      <w:r w:rsidRPr="00326EA8">
        <w:rPr>
          <w:rFonts w:ascii="Arial" w:eastAsia="宋体" w:hAnsi="Arial" w:cs="Arial"/>
          <w:kern w:val="0"/>
          <w:sz w:val="20"/>
          <w:szCs w:val="20"/>
        </w:rPr>
        <w:t>，可能限制亚硝酸化合物形成。</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lastRenderedPageBreak/>
        <w:t>19.CYP 1A2</w:t>
      </w:r>
      <w:r w:rsidRPr="00326EA8">
        <w:rPr>
          <w:rFonts w:ascii="Arial" w:eastAsia="宋体" w:hAnsi="Arial" w:cs="Arial"/>
          <w:kern w:val="0"/>
          <w:sz w:val="20"/>
          <w:szCs w:val="20"/>
        </w:rPr>
        <w:t>酶底物</w:t>
      </w:r>
      <w:r w:rsidRPr="00326EA8">
        <w:rPr>
          <w:rFonts w:ascii="Arial" w:eastAsia="宋体" w:hAnsi="Arial" w:cs="Arial"/>
          <w:kern w:val="0"/>
          <w:sz w:val="20"/>
          <w:szCs w:val="20"/>
        </w:rPr>
        <w:t>(</w:t>
      </w:r>
      <w:r w:rsidRPr="00326EA8">
        <w:rPr>
          <w:rFonts w:ascii="Arial" w:eastAsia="宋体" w:hAnsi="Arial" w:cs="Arial"/>
          <w:kern w:val="0"/>
          <w:sz w:val="20"/>
          <w:szCs w:val="20"/>
        </w:rPr>
        <w:t>咖啡因、非那西丁、茶碱</w:t>
      </w:r>
      <w:r w:rsidRPr="00326EA8">
        <w:rPr>
          <w:rFonts w:ascii="Arial" w:eastAsia="宋体" w:hAnsi="Arial" w:cs="Arial"/>
          <w:kern w:val="0"/>
          <w:sz w:val="20"/>
          <w:szCs w:val="20"/>
        </w:rPr>
        <w:t>)</w:t>
      </w:r>
      <w:r w:rsidRPr="00326EA8">
        <w:rPr>
          <w:rFonts w:ascii="Arial" w:eastAsia="宋体" w:hAnsi="Arial" w:cs="Arial"/>
          <w:kern w:val="0"/>
          <w:sz w:val="20"/>
          <w:szCs w:val="20"/>
        </w:rPr>
        <w:t>、</w:t>
      </w:r>
      <w:r w:rsidRPr="00326EA8">
        <w:rPr>
          <w:rFonts w:ascii="Arial" w:eastAsia="宋体" w:hAnsi="Arial" w:cs="Arial"/>
          <w:kern w:val="0"/>
          <w:sz w:val="20"/>
          <w:szCs w:val="20"/>
        </w:rPr>
        <w:t>CYP 2C9</w:t>
      </w:r>
      <w:r w:rsidRPr="00326EA8">
        <w:rPr>
          <w:rFonts w:ascii="Arial" w:eastAsia="宋体" w:hAnsi="Arial" w:cs="Arial"/>
          <w:kern w:val="0"/>
          <w:sz w:val="20"/>
          <w:szCs w:val="20"/>
        </w:rPr>
        <w:t>酶底物</w:t>
      </w:r>
      <w:r w:rsidRPr="00326EA8">
        <w:rPr>
          <w:rFonts w:ascii="Arial" w:eastAsia="宋体" w:hAnsi="Arial" w:cs="Arial"/>
          <w:kern w:val="0"/>
          <w:sz w:val="20"/>
          <w:szCs w:val="20"/>
        </w:rPr>
        <w:t>(S-</w:t>
      </w:r>
      <w:r w:rsidRPr="00326EA8">
        <w:rPr>
          <w:rFonts w:ascii="Arial" w:eastAsia="宋体" w:hAnsi="Arial" w:cs="Arial"/>
          <w:kern w:val="0"/>
          <w:sz w:val="20"/>
          <w:szCs w:val="20"/>
        </w:rPr>
        <w:t>华法林、吡罗昔康、双氯芬酸和萘普生</w:t>
      </w:r>
      <w:r w:rsidRPr="00326EA8">
        <w:rPr>
          <w:rFonts w:ascii="Arial" w:eastAsia="宋体" w:hAnsi="Arial" w:cs="Arial"/>
          <w:kern w:val="0"/>
          <w:sz w:val="20"/>
          <w:szCs w:val="20"/>
        </w:rPr>
        <w:t>)</w:t>
      </w:r>
      <w:r w:rsidRPr="00326EA8">
        <w:rPr>
          <w:rFonts w:ascii="Arial" w:eastAsia="宋体" w:hAnsi="Arial" w:cs="Arial"/>
          <w:kern w:val="0"/>
          <w:sz w:val="20"/>
          <w:szCs w:val="20"/>
        </w:rPr>
        <w:t>、</w:t>
      </w:r>
      <w:r w:rsidRPr="00326EA8">
        <w:rPr>
          <w:rFonts w:ascii="Arial" w:eastAsia="宋体" w:hAnsi="Arial" w:cs="Arial"/>
          <w:kern w:val="0"/>
          <w:sz w:val="20"/>
          <w:szCs w:val="20"/>
        </w:rPr>
        <w:t>CYP 2D6</w:t>
      </w:r>
      <w:r w:rsidRPr="00326EA8">
        <w:rPr>
          <w:rFonts w:ascii="Arial" w:eastAsia="宋体" w:hAnsi="Arial" w:cs="Arial"/>
          <w:kern w:val="0"/>
          <w:sz w:val="20"/>
          <w:szCs w:val="20"/>
        </w:rPr>
        <w:t>酶底物</w:t>
      </w:r>
      <w:r w:rsidRPr="00326EA8">
        <w:rPr>
          <w:rFonts w:ascii="Arial" w:eastAsia="宋体" w:hAnsi="Arial" w:cs="Arial"/>
          <w:kern w:val="0"/>
          <w:sz w:val="20"/>
          <w:szCs w:val="20"/>
        </w:rPr>
        <w:t>(</w:t>
      </w:r>
      <w:r w:rsidRPr="00326EA8">
        <w:rPr>
          <w:rFonts w:ascii="Arial" w:eastAsia="宋体" w:hAnsi="Arial" w:cs="Arial"/>
          <w:kern w:val="0"/>
          <w:sz w:val="20"/>
          <w:szCs w:val="20"/>
        </w:rPr>
        <w:t>美托洛尔、普萘洛尔</w:t>
      </w:r>
      <w:r w:rsidRPr="00326EA8">
        <w:rPr>
          <w:rFonts w:ascii="Arial" w:eastAsia="宋体" w:hAnsi="Arial" w:cs="Arial"/>
          <w:kern w:val="0"/>
          <w:sz w:val="20"/>
          <w:szCs w:val="20"/>
        </w:rPr>
        <w:t>)</w:t>
      </w:r>
      <w:r w:rsidRPr="00326EA8">
        <w:rPr>
          <w:rFonts w:ascii="Arial" w:eastAsia="宋体" w:hAnsi="Arial" w:cs="Arial"/>
          <w:kern w:val="0"/>
          <w:sz w:val="20"/>
          <w:szCs w:val="20"/>
        </w:rPr>
        <w:t>、</w:t>
      </w:r>
      <w:r w:rsidRPr="00326EA8">
        <w:rPr>
          <w:rFonts w:ascii="Arial" w:eastAsia="宋体" w:hAnsi="Arial" w:cs="Arial"/>
          <w:kern w:val="0"/>
          <w:sz w:val="20"/>
          <w:szCs w:val="20"/>
        </w:rPr>
        <w:t>CYP 2E1</w:t>
      </w:r>
      <w:r w:rsidRPr="00326EA8">
        <w:rPr>
          <w:rFonts w:ascii="Arial" w:eastAsia="宋体" w:hAnsi="Arial" w:cs="Arial"/>
          <w:kern w:val="0"/>
          <w:sz w:val="20"/>
          <w:szCs w:val="20"/>
        </w:rPr>
        <w:t>酶底物</w:t>
      </w:r>
      <w:r w:rsidRPr="00326EA8">
        <w:rPr>
          <w:rFonts w:ascii="Arial" w:eastAsia="宋体" w:hAnsi="Arial" w:cs="Arial"/>
          <w:kern w:val="0"/>
          <w:sz w:val="20"/>
          <w:szCs w:val="20"/>
        </w:rPr>
        <w:t>(</w:t>
      </w:r>
      <w:r w:rsidRPr="00326EA8">
        <w:rPr>
          <w:rFonts w:ascii="Arial" w:eastAsia="宋体" w:hAnsi="Arial" w:cs="Arial"/>
          <w:kern w:val="0"/>
          <w:sz w:val="20"/>
          <w:szCs w:val="20"/>
        </w:rPr>
        <w:t>乙醇</w:t>
      </w:r>
      <w:r w:rsidRPr="00326EA8">
        <w:rPr>
          <w:rFonts w:ascii="Arial" w:eastAsia="宋体" w:hAnsi="Arial" w:cs="Arial"/>
          <w:kern w:val="0"/>
          <w:sz w:val="20"/>
          <w:szCs w:val="20"/>
        </w:rPr>
        <w:t>)</w:t>
      </w:r>
      <w:r w:rsidRPr="00326EA8">
        <w:rPr>
          <w:rFonts w:ascii="Arial" w:eastAsia="宋体" w:hAnsi="Arial" w:cs="Arial"/>
          <w:kern w:val="0"/>
          <w:sz w:val="20"/>
          <w:szCs w:val="20"/>
        </w:rPr>
        <w:t>和</w:t>
      </w:r>
      <w:r w:rsidRPr="00326EA8">
        <w:rPr>
          <w:rFonts w:ascii="Arial" w:eastAsia="宋体" w:hAnsi="Arial" w:cs="Arial"/>
          <w:kern w:val="0"/>
          <w:sz w:val="20"/>
          <w:szCs w:val="20"/>
        </w:rPr>
        <w:t>CYP 3A</w:t>
      </w:r>
      <w:r w:rsidRPr="00326EA8">
        <w:rPr>
          <w:rFonts w:ascii="Arial" w:eastAsia="宋体" w:hAnsi="Arial" w:cs="Arial"/>
          <w:kern w:val="0"/>
          <w:sz w:val="20"/>
          <w:szCs w:val="20"/>
        </w:rPr>
        <w:t>酶底物</w:t>
      </w:r>
      <w:r w:rsidRPr="00326EA8">
        <w:rPr>
          <w:rFonts w:ascii="Arial" w:eastAsia="宋体" w:hAnsi="Arial" w:cs="Arial"/>
          <w:kern w:val="0"/>
          <w:sz w:val="20"/>
          <w:szCs w:val="20"/>
        </w:rPr>
        <w:t>(</w:t>
      </w:r>
      <w:r w:rsidRPr="00326EA8">
        <w:rPr>
          <w:rFonts w:ascii="Arial" w:eastAsia="宋体" w:hAnsi="Arial" w:cs="Arial"/>
          <w:kern w:val="0"/>
          <w:sz w:val="20"/>
          <w:szCs w:val="20"/>
        </w:rPr>
        <w:t>环孢菌素、利多卡因、奎尼丁、雌二醇、红霉素、布地奈德</w:t>
      </w:r>
      <w:r w:rsidRPr="00326EA8">
        <w:rPr>
          <w:rFonts w:ascii="Arial" w:eastAsia="宋体" w:hAnsi="Arial" w:cs="Arial"/>
          <w:kern w:val="0"/>
          <w:sz w:val="20"/>
          <w:szCs w:val="20"/>
        </w:rPr>
        <w:t>)</w:t>
      </w:r>
      <w:r w:rsidRPr="00326EA8">
        <w:rPr>
          <w:rFonts w:ascii="Arial" w:eastAsia="宋体" w:hAnsi="Arial" w:cs="Arial"/>
          <w:kern w:val="0"/>
          <w:sz w:val="20"/>
          <w:szCs w:val="20"/>
        </w:rPr>
        <w:t>：</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结果：合用无代谢性相互作用。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20.</w:t>
      </w:r>
      <w:r w:rsidRPr="00326EA8">
        <w:rPr>
          <w:rFonts w:ascii="Arial" w:eastAsia="宋体" w:hAnsi="Arial" w:cs="Arial"/>
          <w:kern w:val="0"/>
          <w:sz w:val="20"/>
          <w:szCs w:val="20"/>
        </w:rPr>
        <w:t>抗酸药：</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结果：合用无相互作用。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处理：不宜同时服用。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21.</w:t>
      </w:r>
      <w:r w:rsidRPr="00326EA8">
        <w:rPr>
          <w:rFonts w:ascii="Arial" w:eastAsia="宋体" w:hAnsi="Arial" w:cs="Arial"/>
          <w:kern w:val="0"/>
          <w:sz w:val="20"/>
          <w:szCs w:val="20"/>
        </w:rPr>
        <w:t>甲硝唑、阿莫西林：</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结果：合用时无相互作用。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【注意事项】</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用药警示</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本药不影响驾驶和操作机器。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2.</w:t>
      </w:r>
      <w:r w:rsidRPr="00326EA8">
        <w:rPr>
          <w:rFonts w:ascii="Arial" w:eastAsia="宋体" w:hAnsi="Arial" w:cs="Arial"/>
          <w:kern w:val="0"/>
          <w:sz w:val="20"/>
          <w:szCs w:val="20"/>
        </w:rPr>
        <w:t>当怀疑有消化性溃疡时，应尽早通过</w:t>
      </w:r>
      <w:r w:rsidRPr="00326EA8">
        <w:rPr>
          <w:rFonts w:ascii="Arial" w:eastAsia="宋体" w:hAnsi="Arial" w:cs="Arial"/>
          <w:kern w:val="0"/>
          <w:sz w:val="20"/>
          <w:szCs w:val="20"/>
        </w:rPr>
        <w:t>X</w:t>
      </w:r>
      <w:r w:rsidRPr="00326EA8">
        <w:rPr>
          <w:rFonts w:ascii="Arial" w:eastAsia="宋体" w:hAnsi="Arial" w:cs="Arial"/>
          <w:kern w:val="0"/>
          <w:sz w:val="20"/>
          <w:szCs w:val="20"/>
        </w:rPr>
        <w:t>线、内镜检查确诊，以免治疗不当。</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3.</w:t>
      </w:r>
      <w:r w:rsidRPr="00326EA8">
        <w:rPr>
          <w:rFonts w:ascii="Arial" w:eastAsia="宋体" w:hAnsi="Arial" w:cs="Arial"/>
          <w:kern w:val="0"/>
          <w:sz w:val="20"/>
          <w:szCs w:val="20"/>
        </w:rPr>
        <w:t>胃溃疡患者使用本药时，应排除胃癌的可能性，因本药可使患者症状缓解，从而延误诊断。</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4.</w:t>
      </w:r>
      <w:r w:rsidRPr="00326EA8">
        <w:rPr>
          <w:rFonts w:ascii="Arial" w:eastAsia="宋体" w:hAnsi="Arial" w:cs="Arial"/>
          <w:kern w:val="0"/>
          <w:sz w:val="20"/>
          <w:szCs w:val="20"/>
        </w:rPr>
        <w:t>使用质子泵抑制药可增加胃肠道感染</w:t>
      </w:r>
      <w:r w:rsidRPr="00326EA8">
        <w:rPr>
          <w:rFonts w:ascii="Arial" w:eastAsia="宋体" w:hAnsi="Arial" w:cs="Arial"/>
          <w:kern w:val="0"/>
          <w:sz w:val="20"/>
          <w:szCs w:val="20"/>
        </w:rPr>
        <w:t>(</w:t>
      </w:r>
      <w:r w:rsidRPr="00326EA8">
        <w:rPr>
          <w:rFonts w:ascii="Arial" w:eastAsia="宋体" w:hAnsi="Arial" w:cs="Arial"/>
          <w:kern w:val="0"/>
          <w:sz w:val="20"/>
          <w:szCs w:val="20"/>
        </w:rPr>
        <w:t>如沙门氏菌、弯曲杆菌</w:t>
      </w:r>
      <w:r w:rsidRPr="00326EA8">
        <w:rPr>
          <w:rFonts w:ascii="Arial" w:eastAsia="宋体" w:hAnsi="Arial" w:cs="Arial"/>
          <w:kern w:val="0"/>
          <w:sz w:val="20"/>
          <w:szCs w:val="20"/>
        </w:rPr>
        <w:t>)</w:t>
      </w:r>
      <w:r w:rsidRPr="00326EA8">
        <w:rPr>
          <w:rFonts w:ascii="Arial" w:eastAsia="宋体" w:hAnsi="Arial" w:cs="Arial"/>
          <w:kern w:val="0"/>
          <w:sz w:val="20"/>
          <w:szCs w:val="20"/>
        </w:rPr>
        <w:t>风险。</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药物对检验值或诊断的影响</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本药可使</w:t>
      </w:r>
      <w:r w:rsidRPr="00326EA8">
        <w:rPr>
          <w:rFonts w:ascii="Arial" w:eastAsia="宋体" w:hAnsi="Arial" w:cs="Arial"/>
          <w:kern w:val="0"/>
          <w:sz w:val="20"/>
          <w:szCs w:val="20"/>
          <w:vertAlign w:val="superscript"/>
        </w:rPr>
        <w:t>13</w:t>
      </w:r>
      <w:r w:rsidRPr="00326EA8">
        <w:rPr>
          <w:rFonts w:ascii="Arial" w:eastAsia="宋体" w:hAnsi="Arial" w:cs="Arial"/>
          <w:kern w:val="0"/>
          <w:sz w:val="20"/>
          <w:szCs w:val="20"/>
        </w:rPr>
        <w:t>C-</w:t>
      </w:r>
      <w:r w:rsidRPr="00326EA8">
        <w:rPr>
          <w:rFonts w:ascii="Arial" w:eastAsia="宋体" w:hAnsi="Arial" w:cs="Arial"/>
          <w:kern w:val="0"/>
          <w:sz w:val="20"/>
          <w:szCs w:val="20"/>
        </w:rPr>
        <w:t>尿素呼吸试验</w:t>
      </w:r>
      <w:r w:rsidRPr="00326EA8">
        <w:rPr>
          <w:rFonts w:ascii="Arial" w:eastAsia="宋体" w:hAnsi="Arial" w:cs="Arial"/>
          <w:kern w:val="0"/>
          <w:sz w:val="20"/>
          <w:szCs w:val="20"/>
        </w:rPr>
        <w:t>(UBT)</w:t>
      </w:r>
      <w:r w:rsidRPr="00326EA8">
        <w:rPr>
          <w:rFonts w:ascii="Arial" w:eastAsia="宋体" w:hAnsi="Arial" w:cs="Arial"/>
          <w:kern w:val="0"/>
          <w:sz w:val="20"/>
          <w:szCs w:val="20"/>
        </w:rPr>
        <w:t>结果出现假阴性，其机制可能是本药对</w:t>
      </w:r>
      <w:r w:rsidRPr="00326EA8">
        <w:rPr>
          <w:rFonts w:ascii="Arial" w:eastAsia="宋体" w:hAnsi="Arial" w:cs="Arial"/>
          <w:kern w:val="0"/>
          <w:sz w:val="20"/>
          <w:szCs w:val="20"/>
        </w:rPr>
        <w:t>Hp</w:t>
      </w:r>
      <w:r w:rsidRPr="00326EA8">
        <w:rPr>
          <w:rFonts w:ascii="Arial" w:eastAsia="宋体" w:hAnsi="Arial" w:cs="Arial"/>
          <w:kern w:val="0"/>
          <w:sz w:val="20"/>
          <w:szCs w:val="20"/>
        </w:rPr>
        <w:t>有直接或间接的抑制作用。临床上应在本药治疗至少</w:t>
      </w:r>
      <w:r w:rsidRPr="00326EA8">
        <w:rPr>
          <w:rFonts w:ascii="Arial" w:eastAsia="宋体" w:hAnsi="Arial" w:cs="Arial"/>
          <w:kern w:val="0"/>
          <w:sz w:val="20"/>
          <w:szCs w:val="20"/>
        </w:rPr>
        <w:t>4</w:t>
      </w:r>
      <w:r w:rsidRPr="00326EA8">
        <w:rPr>
          <w:rFonts w:ascii="Arial" w:eastAsia="宋体" w:hAnsi="Arial" w:cs="Arial"/>
          <w:kern w:val="0"/>
          <w:sz w:val="20"/>
          <w:szCs w:val="20"/>
        </w:rPr>
        <w:t>周后才能进行</w:t>
      </w:r>
      <w:r w:rsidRPr="00326EA8">
        <w:rPr>
          <w:rFonts w:ascii="Arial" w:eastAsia="宋体" w:hAnsi="Arial" w:cs="Arial"/>
          <w:kern w:val="0"/>
          <w:sz w:val="20"/>
          <w:szCs w:val="20"/>
          <w:vertAlign w:val="superscript"/>
        </w:rPr>
        <w:t>13</w:t>
      </w:r>
      <w:r w:rsidRPr="00326EA8">
        <w:rPr>
          <w:rFonts w:ascii="Arial" w:eastAsia="宋体" w:hAnsi="Arial" w:cs="Arial"/>
          <w:kern w:val="0"/>
          <w:sz w:val="20"/>
          <w:szCs w:val="20"/>
        </w:rPr>
        <w:t>C-</w:t>
      </w:r>
      <w:r w:rsidRPr="00326EA8">
        <w:rPr>
          <w:rFonts w:ascii="Arial" w:eastAsia="宋体" w:hAnsi="Arial" w:cs="Arial"/>
          <w:kern w:val="0"/>
          <w:sz w:val="20"/>
          <w:szCs w:val="20"/>
        </w:rPr>
        <w:t>尿素呼吸试验。</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用药前后及用药时应当检查或监测</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对经内镜确诊为食管炎而长期服用本药的患者，一日</w:t>
      </w:r>
      <w:r w:rsidRPr="00326EA8">
        <w:rPr>
          <w:rFonts w:ascii="Arial" w:eastAsia="宋体" w:hAnsi="Arial" w:cs="Arial"/>
          <w:kern w:val="0"/>
          <w:sz w:val="20"/>
          <w:szCs w:val="20"/>
        </w:rPr>
        <w:t>10mg</w:t>
      </w:r>
      <w:r w:rsidRPr="00326EA8">
        <w:rPr>
          <w:rFonts w:ascii="Arial" w:eastAsia="宋体" w:hAnsi="Arial" w:cs="Arial"/>
          <w:kern w:val="0"/>
          <w:sz w:val="20"/>
          <w:szCs w:val="20"/>
        </w:rPr>
        <w:t>治疗较一日</w:t>
      </w:r>
      <w:r w:rsidRPr="00326EA8">
        <w:rPr>
          <w:rFonts w:ascii="Arial" w:eastAsia="宋体" w:hAnsi="Arial" w:cs="Arial"/>
          <w:kern w:val="0"/>
          <w:sz w:val="20"/>
          <w:szCs w:val="20"/>
        </w:rPr>
        <w:t>20mg</w:t>
      </w:r>
      <w:r w:rsidRPr="00326EA8">
        <w:rPr>
          <w:rFonts w:ascii="Arial" w:eastAsia="宋体" w:hAnsi="Arial" w:cs="Arial"/>
          <w:kern w:val="0"/>
          <w:sz w:val="20"/>
          <w:szCs w:val="20"/>
        </w:rPr>
        <w:t>治疗的缓解率低，因此一日服用</w:t>
      </w:r>
      <w:r w:rsidRPr="00326EA8">
        <w:rPr>
          <w:rFonts w:ascii="Arial" w:eastAsia="宋体" w:hAnsi="Arial" w:cs="Arial"/>
          <w:kern w:val="0"/>
          <w:sz w:val="20"/>
          <w:szCs w:val="20"/>
        </w:rPr>
        <w:t>10mg</w:t>
      </w:r>
      <w:r w:rsidRPr="00326EA8">
        <w:rPr>
          <w:rFonts w:ascii="Arial" w:eastAsia="宋体" w:hAnsi="Arial" w:cs="Arial"/>
          <w:kern w:val="0"/>
          <w:sz w:val="20"/>
          <w:szCs w:val="20"/>
        </w:rPr>
        <w:t>者应定期进行内镜监测。</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2.</w:t>
      </w:r>
      <w:r w:rsidRPr="00326EA8">
        <w:rPr>
          <w:rFonts w:ascii="Arial" w:eastAsia="宋体" w:hAnsi="Arial" w:cs="Arial"/>
          <w:kern w:val="0"/>
          <w:sz w:val="20"/>
          <w:szCs w:val="20"/>
        </w:rPr>
        <w:t>疗效监测。治疗消化性溃疡时，应进行内镜检查了解溃疡是否愈合；治疗</w:t>
      </w:r>
      <w:r w:rsidRPr="00326EA8">
        <w:rPr>
          <w:rFonts w:ascii="Arial" w:eastAsia="宋体" w:hAnsi="Arial" w:cs="Arial"/>
          <w:kern w:val="0"/>
          <w:sz w:val="20"/>
          <w:szCs w:val="20"/>
        </w:rPr>
        <w:t>Hp</w:t>
      </w:r>
      <w:r w:rsidRPr="00326EA8">
        <w:rPr>
          <w:rFonts w:ascii="Arial" w:eastAsia="宋体" w:hAnsi="Arial" w:cs="Arial"/>
          <w:kern w:val="0"/>
          <w:sz w:val="20"/>
          <w:szCs w:val="20"/>
        </w:rPr>
        <w:t>相关的消化性溃疡时，可在治疗完成后</w:t>
      </w:r>
      <w:r w:rsidRPr="00326EA8">
        <w:rPr>
          <w:rFonts w:ascii="Arial" w:eastAsia="宋体" w:hAnsi="Arial" w:cs="Arial"/>
          <w:kern w:val="0"/>
          <w:sz w:val="20"/>
          <w:szCs w:val="20"/>
        </w:rPr>
        <w:t>4-6</w:t>
      </w:r>
      <w:r w:rsidRPr="00326EA8">
        <w:rPr>
          <w:rFonts w:ascii="Arial" w:eastAsia="宋体" w:hAnsi="Arial" w:cs="Arial"/>
          <w:kern w:val="0"/>
          <w:sz w:val="20"/>
          <w:szCs w:val="20"/>
        </w:rPr>
        <w:t>周进行尿素呼吸试验，以了解</w:t>
      </w:r>
      <w:r w:rsidRPr="00326EA8">
        <w:rPr>
          <w:rFonts w:ascii="Arial" w:eastAsia="宋体" w:hAnsi="Arial" w:cs="Arial"/>
          <w:kern w:val="0"/>
          <w:sz w:val="20"/>
          <w:szCs w:val="20"/>
        </w:rPr>
        <w:t>Hp</w:t>
      </w:r>
      <w:r w:rsidRPr="00326EA8">
        <w:rPr>
          <w:rFonts w:ascii="Arial" w:eastAsia="宋体" w:hAnsi="Arial" w:cs="Arial"/>
          <w:kern w:val="0"/>
          <w:sz w:val="20"/>
          <w:szCs w:val="20"/>
        </w:rPr>
        <w:t>是否已被根除；治疗胃泌素瘤时，应检测基础胃酸分泌值是否小于</w:t>
      </w:r>
      <w:r w:rsidRPr="00326EA8">
        <w:rPr>
          <w:rFonts w:ascii="Arial" w:eastAsia="宋体" w:hAnsi="Arial" w:cs="Arial"/>
          <w:kern w:val="0"/>
          <w:sz w:val="20"/>
          <w:szCs w:val="20"/>
        </w:rPr>
        <w:t>10mmol/h(</w:t>
      </w:r>
      <w:r w:rsidRPr="00326EA8">
        <w:rPr>
          <w:rFonts w:ascii="Arial" w:eastAsia="宋体" w:hAnsi="Arial" w:cs="Arial"/>
          <w:kern w:val="0"/>
          <w:sz w:val="20"/>
          <w:szCs w:val="20"/>
        </w:rPr>
        <w:t>即治疗目标</w:t>
      </w:r>
      <w:r w:rsidRPr="00326EA8">
        <w:rPr>
          <w:rFonts w:ascii="Arial" w:eastAsia="宋体" w:hAnsi="Arial" w:cs="Arial"/>
          <w:kern w:val="0"/>
          <w:sz w:val="20"/>
          <w:szCs w:val="20"/>
        </w:rPr>
        <w:t>)</w:t>
      </w:r>
      <w:r w:rsidRPr="00326EA8">
        <w:rPr>
          <w:rFonts w:ascii="Arial" w:eastAsia="宋体" w:hAnsi="Arial" w:cs="Arial"/>
          <w:kern w:val="0"/>
          <w:sz w:val="20"/>
          <w:szCs w:val="20"/>
        </w:rPr>
        <w:t>。</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lastRenderedPageBreak/>
        <w:t>3.</w:t>
      </w:r>
      <w:r w:rsidRPr="00326EA8">
        <w:rPr>
          <w:rFonts w:ascii="Arial" w:eastAsia="宋体" w:hAnsi="Arial" w:cs="Arial"/>
          <w:kern w:val="0"/>
          <w:sz w:val="20"/>
          <w:szCs w:val="20"/>
        </w:rPr>
        <w:t>毒性监测。应定期检查肝功能；长期服用者，应定期检查胃黏膜有无肿瘤样增生，用药超过</w:t>
      </w:r>
      <w:r w:rsidRPr="00326EA8">
        <w:rPr>
          <w:rFonts w:ascii="Arial" w:eastAsia="宋体" w:hAnsi="Arial" w:cs="Arial"/>
          <w:kern w:val="0"/>
          <w:sz w:val="20"/>
          <w:szCs w:val="20"/>
        </w:rPr>
        <w:t>3</w:t>
      </w:r>
      <w:r w:rsidRPr="00326EA8">
        <w:rPr>
          <w:rFonts w:ascii="Arial" w:eastAsia="宋体" w:hAnsi="Arial" w:cs="Arial"/>
          <w:kern w:val="0"/>
          <w:sz w:val="20"/>
          <w:szCs w:val="20"/>
        </w:rPr>
        <w:t>年者还应监测血清维生素</w:t>
      </w:r>
      <w:r w:rsidRPr="00326EA8">
        <w:rPr>
          <w:rFonts w:ascii="Arial" w:eastAsia="宋体" w:hAnsi="Arial" w:cs="Arial"/>
          <w:kern w:val="0"/>
          <w:sz w:val="20"/>
          <w:szCs w:val="20"/>
        </w:rPr>
        <w:t>B</w:t>
      </w:r>
      <w:r w:rsidRPr="00326EA8">
        <w:rPr>
          <w:rFonts w:ascii="Arial" w:eastAsia="宋体" w:hAnsi="Arial" w:cs="Arial"/>
          <w:kern w:val="0"/>
          <w:sz w:val="20"/>
          <w:szCs w:val="20"/>
          <w:vertAlign w:val="subscript"/>
        </w:rPr>
        <w:t>12</w:t>
      </w:r>
      <w:r w:rsidRPr="00326EA8">
        <w:rPr>
          <w:rFonts w:ascii="Arial" w:eastAsia="宋体" w:hAnsi="Arial" w:cs="Arial"/>
          <w:kern w:val="0"/>
          <w:sz w:val="20"/>
          <w:szCs w:val="20"/>
        </w:rPr>
        <w:t>水平。</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4.</w:t>
      </w:r>
      <w:r w:rsidRPr="00326EA8">
        <w:rPr>
          <w:rFonts w:ascii="Arial" w:eastAsia="宋体" w:hAnsi="Arial" w:cs="Arial"/>
          <w:kern w:val="0"/>
          <w:sz w:val="20"/>
          <w:szCs w:val="20"/>
        </w:rPr>
        <w:t>长期使用质子泵抑制药应定期监测血清镁浓度。</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其他注意事项</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本药对胃肠道的运动紊乱无效。</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2.</w:t>
      </w:r>
      <w:r w:rsidRPr="00326EA8">
        <w:rPr>
          <w:rFonts w:ascii="Arial" w:eastAsia="宋体" w:hAnsi="Arial" w:cs="Arial"/>
          <w:kern w:val="0"/>
          <w:sz w:val="20"/>
          <w:szCs w:val="20"/>
        </w:rPr>
        <w:t>本药不宜长期大剂量使用</w:t>
      </w:r>
      <w:r w:rsidRPr="00326EA8">
        <w:rPr>
          <w:rFonts w:ascii="Arial" w:eastAsia="宋体" w:hAnsi="Arial" w:cs="Arial"/>
          <w:kern w:val="0"/>
          <w:sz w:val="20"/>
          <w:szCs w:val="20"/>
        </w:rPr>
        <w:t>(</w:t>
      </w:r>
      <w:r w:rsidRPr="00326EA8">
        <w:rPr>
          <w:rFonts w:ascii="Arial" w:eastAsia="宋体" w:hAnsi="Arial" w:cs="Arial"/>
          <w:kern w:val="0"/>
          <w:sz w:val="20"/>
          <w:szCs w:val="20"/>
        </w:rPr>
        <w:t>胃泌素瘤除外</w:t>
      </w:r>
      <w:r w:rsidRPr="00326EA8">
        <w:rPr>
          <w:rFonts w:ascii="Arial" w:eastAsia="宋体" w:hAnsi="Arial" w:cs="Arial"/>
          <w:kern w:val="0"/>
          <w:sz w:val="20"/>
          <w:szCs w:val="20"/>
        </w:rPr>
        <w:t>)</w:t>
      </w:r>
      <w:r w:rsidRPr="00326EA8">
        <w:rPr>
          <w:rFonts w:ascii="Arial" w:eastAsia="宋体" w:hAnsi="Arial" w:cs="Arial"/>
          <w:kern w:val="0"/>
          <w:sz w:val="20"/>
          <w:szCs w:val="20"/>
        </w:rPr>
        <w:t>，以防抑酸过度。</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【国外专科用药信息参考】</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牙科用药信息</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与牙科治疗相关的主要不良反应：味觉异常、口干症、食管念珠菌病、舌部黏膜萎缩。</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精神状况信息</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1.</w:t>
      </w:r>
      <w:r w:rsidRPr="00326EA8">
        <w:rPr>
          <w:rFonts w:ascii="Arial" w:eastAsia="宋体" w:hAnsi="Arial" w:cs="Arial"/>
          <w:kern w:val="0"/>
          <w:sz w:val="20"/>
          <w:szCs w:val="20"/>
        </w:rPr>
        <w:t>对精神状态的影响：用药可能引起头晕、激越、攻击行为、意识模糊、失眠、抑郁、神经症、焦虑或幻觉，较少引起镇静。</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2.</w:t>
      </w:r>
      <w:r w:rsidRPr="00326EA8">
        <w:rPr>
          <w:rFonts w:ascii="Arial" w:eastAsia="宋体" w:hAnsi="Arial" w:cs="Arial"/>
          <w:kern w:val="0"/>
          <w:sz w:val="20"/>
          <w:szCs w:val="20"/>
        </w:rPr>
        <w:t>对精神障碍治疗的影响：本药可能会抑制地西泮的代谢，应监测镇静作用是否增加。</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护理注意事项</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实验室检查：对幽门螺杆菌根治失败的患者推荐进行药敏试验。</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【药物过量】</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过量的表现</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少数服用本药</w:t>
      </w:r>
      <w:r w:rsidRPr="00326EA8">
        <w:rPr>
          <w:rFonts w:ascii="Arial" w:eastAsia="宋体" w:hAnsi="Arial" w:cs="Arial"/>
          <w:kern w:val="0"/>
          <w:sz w:val="20"/>
          <w:szCs w:val="20"/>
        </w:rPr>
        <w:t>320-900mg</w:t>
      </w:r>
      <w:r w:rsidRPr="00326EA8">
        <w:rPr>
          <w:rFonts w:ascii="Arial" w:eastAsia="宋体" w:hAnsi="Arial" w:cs="Arial"/>
          <w:kern w:val="0"/>
          <w:sz w:val="20"/>
          <w:szCs w:val="20"/>
        </w:rPr>
        <w:t>的患者可出现过量反应：包括视物模糊、意识模糊、嗜睡、头痛、口干、颜面潮红、恶心、出汗、心律不齐或心动过速、头晕、情感淡漠、血管扩张、腹胀、腹泻等。</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过量的处理</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主要为对症和支持治疗，必要时洗胃或使用活性炭，本药不易经透析清除，如意外过量服用应立即处理。</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【药理】</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药效学</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lastRenderedPageBreak/>
        <w:t>本药为具有脂溶性的质子泵抑制药，呈弱碱性，易浓集于酸性环境中，能特异性地作用于胃壁细胞质子泵所在部位，并转化为亚磺酰胺的活性形式，然后通过二硫键与质子泵的巯基呈不可逆结合，生成亚磺酰胺与质子泵</w:t>
      </w:r>
      <w:r w:rsidRPr="00326EA8">
        <w:rPr>
          <w:rFonts w:ascii="Arial" w:eastAsia="宋体" w:hAnsi="Arial" w:cs="Arial"/>
          <w:kern w:val="0"/>
          <w:sz w:val="20"/>
          <w:szCs w:val="20"/>
        </w:rPr>
        <w:t>(H</w:t>
      </w:r>
      <w:r w:rsidRPr="00326EA8">
        <w:rPr>
          <w:rFonts w:ascii="Arial" w:eastAsia="宋体" w:hAnsi="Arial" w:cs="Arial"/>
          <w:kern w:val="0"/>
          <w:sz w:val="20"/>
          <w:szCs w:val="20"/>
          <w:vertAlign w:val="superscript"/>
        </w:rPr>
        <w:t>+</w:t>
      </w:r>
      <w:r w:rsidRPr="00326EA8">
        <w:rPr>
          <w:rFonts w:ascii="Arial" w:eastAsia="宋体" w:hAnsi="Arial" w:cs="Arial"/>
          <w:kern w:val="0"/>
          <w:sz w:val="20"/>
          <w:szCs w:val="20"/>
        </w:rPr>
        <w:t>-K</w:t>
      </w:r>
      <w:r w:rsidRPr="00326EA8">
        <w:rPr>
          <w:rFonts w:ascii="Arial" w:eastAsia="宋体" w:hAnsi="Arial" w:cs="Arial"/>
          <w:kern w:val="0"/>
          <w:sz w:val="20"/>
          <w:szCs w:val="20"/>
          <w:vertAlign w:val="superscript"/>
        </w:rPr>
        <w:t>+</w:t>
      </w:r>
      <w:r w:rsidRPr="00326EA8">
        <w:rPr>
          <w:rFonts w:ascii="Arial" w:eastAsia="宋体" w:hAnsi="Arial" w:cs="Arial"/>
          <w:kern w:val="0"/>
          <w:sz w:val="20"/>
          <w:szCs w:val="20"/>
        </w:rPr>
        <w:t>·ATP</w:t>
      </w:r>
      <w:r w:rsidRPr="00326EA8">
        <w:rPr>
          <w:rFonts w:ascii="Arial" w:eastAsia="宋体" w:hAnsi="Arial" w:cs="Arial"/>
          <w:kern w:val="0"/>
          <w:sz w:val="20"/>
          <w:szCs w:val="20"/>
        </w:rPr>
        <w:t>酶</w:t>
      </w:r>
      <w:r w:rsidRPr="00326EA8">
        <w:rPr>
          <w:rFonts w:ascii="Arial" w:eastAsia="宋体" w:hAnsi="Arial" w:cs="Arial"/>
          <w:kern w:val="0"/>
          <w:sz w:val="20"/>
          <w:szCs w:val="20"/>
        </w:rPr>
        <w:t>)</w:t>
      </w:r>
      <w:r w:rsidRPr="00326EA8">
        <w:rPr>
          <w:rFonts w:ascii="Arial" w:eastAsia="宋体" w:hAnsi="Arial" w:cs="Arial"/>
          <w:kern w:val="0"/>
          <w:sz w:val="20"/>
          <w:szCs w:val="20"/>
        </w:rPr>
        <w:t>的复合物，从而抑制该酶活性，使壁细胞内的</w:t>
      </w:r>
      <w:r w:rsidRPr="00326EA8">
        <w:rPr>
          <w:rFonts w:ascii="Arial" w:eastAsia="宋体" w:hAnsi="Arial" w:cs="Arial"/>
          <w:kern w:val="0"/>
          <w:sz w:val="20"/>
          <w:szCs w:val="20"/>
        </w:rPr>
        <w:t>H</w:t>
      </w:r>
      <w:r w:rsidRPr="00326EA8">
        <w:rPr>
          <w:rFonts w:ascii="Arial" w:eastAsia="宋体" w:hAnsi="Arial" w:cs="Arial"/>
          <w:kern w:val="0"/>
          <w:sz w:val="20"/>
          <w:szCs w:val="20"/>
          <w:vertAlign w:val="superscript"/>
        </w:rPr>
        <w:t>+</w:t>
      </w:r>
      <w:r w:rsidRPr="00326EA8">
        <w:rPr>
          <w:rFonts w:ascii="Arial" w:eastAsia="宋体" w:hAnsi="Arial" w:cs="Arial"/>
          <w:kern w:val="0"/>
          <w:sz w:val="20"/>
          <w:szCs w:val="20"/>
        </w:rPr>
        <w:t>不能转运到胃腔中，阻断了胃酸分泌的最后步骤，可使胃液中的胃酸量大为减少。故本药对多种原因引起的胃酸分泌具有强而持久的抑制作用</w:t>
      </w:r>
      <w:r w:rsidRPr="00326EA8">
        <w:rPr>
          <w:rFonts w:ascii="Arial" w:eastAsia="宋体" w:hAnsi="Arial" w:cs="Arial"/>
          <w:kern w:val="0"/>
          <w:sz w:val="20"/>
          <w:szCs w:val="20"/>
        </w:rPr>
        <w:t>(</w:t>
      </w:r>
      <w:r w:rsidRPr="00326EA8">
        <w:rPr>
          <w:rFonts w:ascii="Arial" w:eastAsia="宋体" w:hAnsi="Arial" w:cs="Arial"/>
          <w:kern w:val="0"/>
          <w:sz w:val="20"/>
          <w:szCs w:val="20"/>
        </w:rPr>
        <w:t>如基础胃酸分泌以及由组胺、五肽胃泌素及刺激迷走神经引起的胃酸分泌，包括对</w:t>
      </w:r>
      <w:r w:rsidRPr="00326EA8">
        <w:rPr>
          <w:rFonts w:ascii="Arial" w:eastAsia="宋体" w:hAnsi="Arial" w:cs="Arial"/>
          <w:kern w:val="0"/>
          <w:sz w:val="20"/>
          <w:szCs w:val="20"/>
        </w:rPr>
        <w:t>H</w:t>
      </w:r>
      <w:r w:rsidRPr="00326EA8">
        <w:rPr>
          <w:rFonts w:ascii="Arial" w:eastAsia="宋体" w:hAnsi="Arial" w:cs="Arial"/>
          <w:kern w:val="0"/>
          <w:sz w:val="20"/>
          <w:szCs w:val="20"/>
          <w:vertAlign w:val="subscript"/>
        </w:rPr>
        <w:t>2</w:t>
      </w:r>
      <w:r w:rsidRPr="00326EA8">
        <w:rPr>
          <w:rFonts w:ascii="Arial" w:eastAsia="宋体" w:hAnsi="Arial" w:cs="Arial"/>
          <w:kern w:val="0"/>
          <w:sz w:val="20"/>
          <w:szCs w:val="20"/>
        </w:rPr>
        <w:t>受体阻断药不能抑制的由二丁基环腺苷酸引起的胃酸分泌</w:t>
      </w:r>
      <w:r w:rsidRPr="00326EA8">
        <w:rPr>
          <w:rFonts w:ascii="Arial" w:eastAsia="宋体" w:hAnsi="Arial" w:cs="Arial"/>
          <w:kern w:val="0"/>
          <w:sz w:val="20"/>
          <w:szCs w:val="20"/>
        </w:rPr>
        <w:t>)</w:t>
      </w:r>
      <w:r w:rsidRPr="00326EA8">
        <w:rPr>
          <w:rFonts w:ascii="Arial" w:eastAsia="宋体" w:hAnsi="Arial" w:cs="Arial"/>
          <w:kern w:val="0"/>
          <w:sz w:val="20"/>
          <w:szCs w:val="20"/>
        </w:rPr>
        <w:t>。这与本药对质子泵的抑制作用具有不可逆性有一定关系，只有待新的质子泵形成后，泌酸作用才能恢复。健康志愿者单次口服本药，其抗酸作用可维持</w:t>
      </w:r>
      <w:r w:rsidRPr="00326EA8">
        <w:rPr>
          <w:rFonts w:ascii="Arial" w:eastAsia="宋体" w:hAnsi="Arial" w:cs="Arial"/>
          <w:kern w:val="0"/>
          <w:sz w:val="20"/>
          <w:szCs w:val="20"/>
        </w:rPr>
        <w:t>24</w:t>
      </w:r>
      <w:r w:rsidRPr="00326EA8">
        <w:rPr>
          <w:rFonts w:ascii="Arial" w:eastAsia="宋体" w:hAnsi="Arial" w:cs="Arial"/>
          <w:kern w:val="0"/>
          <w:sz w:val="20"/>
          <w:szCs w:val="20"/>
        </w:rPr>
        <w:t>小时；多次口服</w:t>
      </w:r>
      <w:r w:rsidRPr="00326EA8">
        <w:rPr>
          <w:rFonts w:ascii="Arial" w:eastAsia="宋体" w:hAnsi="Arial" w:cs="Arial"/>
          <w:kern w:val="0"/>
          <w:sz w:val="20"/>
          <w:szCs w:val="20"/>
        </w:rPr>
        <w:t>(1</w:t>
      </w:r>
      <w:r w:rsidRPr="00326EA8">
        <w:rPr>
          <w:rFonts w:ascii="Arial" w:eastAsia="宋体" w:hAnsi="Arial" w:cs="Arial"/>
          <w:kern w:val="0"/>
          <w:sz w:val="20"/>
          <w:szCs w:val="20"/>
        </w:rPr>
        <w:t>周</w:t>
      </w:r>
      <w:r w:rsidRPr="00326EA8">
        <w:rPr>
          <w:rFonts w:ascii="Arial" w:eastAsia="宋体" w:hAnsi="Arial" w:cs="Arial"/>
          <w:kern w:val="0"/>
          <w:sz w:val="20"/>
          <w:szCs w:val="20"/>
        </w:rPr>
        <w:t>)</w:t>
      </w:r>
      <w:r w:rsidRPr="00326EA8">
        <w:rPr>
          <w:rFonts w:ascii="Arial" w:eastAsia="宋体" w:hAnsi="Arial" w:cs="Arial"/>
          <w:kern w:val="0"/>
          <w:sz w:val="20"/>
          <w:szCs w:val="20"/>
        </w:rPr>
        <w:t>可使基础胃酸和五肽胃泌素刺激引起的胃酸分泌抑制</w:t>
      </w:r>
      <w:r w:rsidRPr="00326EA8">
        <w:rPr>
          <w:rFonts w:ascii="Arial" w:eastAsia="宋体" w:hAnsi="Arial" w:cs="Arial"/>
          <w:kern w:val="0"/>
          <w:sz w:val="20"/>
          <w:szCs w:val="20"/>
        </w:rPr>
        <w:t>70%-80%</w:t>
      </w:r>
      <w:r w:rsidRPr="00326EA8">
        <w:rPr>
          <w:rFonts w:ascii="Arial" w:eastAsia="宋体" w:hAnsi="Arial" w:cs="Arial"/>
          <w:kern w:val="0"/>
          <w:sz w:val="20"/>
          <w:szCs w:val="20"/>
        </w:rPr>
        <w:t>。随着胃酸分泌量的明显下降，胃内</w:t>
      </w:r>
      <w:r w:rsidRPr="00326EA8">
        <w:rPr>
          <w:rFonts w:ascii="Arial" w:eastAsia="宋体" w:hAnsi="Arial" w:cs="Arial"/>
          <w:kern w:val="0"/>
          <w:sz w:val="20"/>
          <w:szCs w:val="20"/>
        </w:rPr>
        <w:t>pH</w:t>
      </w:r>
      <w:r w:rsidRPr="00326EA8">
        <w:rPr>
          <w:rFonts w:ascii="Arial" w:eastAsia="宋体" w:hAnsi="Arial" w:cs="Arial"/>
          <w:kern w:val="0"/>
          <w:sz w:val="20"/>
          <w:szCs w:val="20"/>
        </w:rPr>
        <w:t>值迅速升高，一般停药后</w:t>
      </w:r>
      <w:r w:rsidRPr="00326EA8">
        <w:rPr>
          <w:rFonts w:ascii="Arial" w:eastAsia="宋体" w:hAnsi="Arial" w:cs="Arial"/>
          <w:kern w:val="0"/>
          <w:sz w:val="20"/>
          <w:szCs w:val="20"/>
        </w:rPr>
        <w:t>3-4</w:t>
      </w:r>
      <w:r w:rsidRPr="00326EA8">
        <w:rPr>
          <w:rFonts w:ascii="Arial" w:eastAsia="宋体" w:hAnsi="Arial" w:cs="Arial"/>
          <w:kern w:val="0"/>
          <w:sz w:val="20"/>
          <w:szCs w:val="20"/>
        </w:rPr>
        <w:t>日胃酸分泌可恢复到原有水平。但本药抑制胃酸分泌，使胃内</w:t>
      </w:r>
      <w:r w:rsidRPr="00326EA8">
        <w:rPr>
          <w:rFonts w:ascii="Arial" w:eastAsia="宋体" w:hAnsi="Arial" w:cs="Arial"/>
          <w:kern w:val="0"/>
          <w:sz w:val="20"/>
          <w:szCs w:val="20"/>
        </w:rPr>
        <w:t>pH</w:t>
      </w:r>
      <w:r w:rsidRPr="00326EA8">
        <w:rPr>
          <w:rFonts w:ascii="Arial" w:eastAsia="宋体" w:hAnsi="Arial" w:cs="Arial"/>
          <w:kern w:val="0"/>
          <w:sz w:val="20"/>
          <w:szCs w:val="20"/>
        </w:rPr>
        <w:t>值升高时，会反馈性地使胃黏膜中的</w:t>
      </w:r>
      <w:r w:rsidRPr="00326EA8">
        <w:rPr>
          <w:rFonts w:ascii="Arial" w:eastAsia="宋体" w:hAnsi="Arial" w:cs="Arial"/>
          <w:kern w:val="0"/>
          <w:sz w:val="20"/>
          <w:szCs w:val="20"/>
        </w:rPr>
        <w:t>G</w:t>
      </w:r>
      <w:r w:rsidRPr="00326EA8">
        <w:rPr>
          <w:rFonts w:ascii="Arial" w:eastAsia="宋体" w:hAnsi="Arial" w:cs="Arial"/>
          <w:kern w:val="0"/>
          <w:sz w:val="20"/>
          <w:szCs w:val="20"/>
        </w:rPr>
        <w:t>细胞分泌胃泌素，从而使血中胃泌素水平升高。</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药动学</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本药口服经小肠迅速吸收，</w:t>
      </w:r>
      <w:r w:rsidRPr="00326EA8">
        <w:rPr>
          <w:rFonts w:ascii="Arial" w:eastAsia="宋体" w:hAnsi="Arial" w:cs="Arial"/>
          <w:kern w:val="0"/>
          <w:sz w:val="20"/>
          <w:szCs w:val="20"/>
        </w:rPr>
        <w:t>1</w:t>
      </w:r>
      <w:r w:rsidRPr="00326EA8">
        <w:rPr>
          <w:rFonts w:ascii="Arial" w:eastAsia="宋体" w:hAnsi="Arial" w:cs="Arial"/>
          <w:kern w:val="0"/>
          <w:sz w:val="20"/>
          <w:szCs w:val="20"/>
        </w:rPr>
        <w:t>小时内起效，食物可延迟其吸收，但不影响吸收总量。单次给药的生物利用度约为</w:t>
      </w:r>
      <w:r w:rsidRPr="00326EA8">
        <w:rPr>
          <w:rFonts w:ascii="Arial" w:eastAsia="宋体" w:hAnsi="Arial" w:cs="Arial"/>
          <w:kern w:val="0"/>
          <w:sz w:val="20"/>
          <w:szCs w:val="20"/>
        </w:rPr>
        <w:t>35%</w:t>
      </w:r>
      <w:r w:rsidRPr="00326EA8">
        <w:rPr>
          <w:rFonts w:ascii="Arial" w:eastAsia="宋体" w:hAnsi="Arial" w:cs="Arial"/>
          <w:kern w:val="0"/>
          <w:sz w:val="20"/>
          <w:szCs w:val="20"/>
        </w:rPr>
        <w:t>，多次给药的生物利用度可达</w:t>
      </w:r>
      <w:r w:rsidRPr="00326EA8">
        <w:rPr>
          <w:rFonts w:ascii="Arial" w:eastAsia="宋体" w:hAnsi="Arial" w:cs="Arial"/>
          <w:kern w:val="0"/>
          <w:sz w:val="20"/>
          <w:szCs w:val="20"/>
        </w:rPr>
        <w:t>60%</w:t>
      </w:r>
      <w:r w:rsidRPr="00326EA8">
        <w:rPr>
          <w:rFonts w:ascii="Arial" w:eastAsia="宋体" w:hAnsi="Arial" w:cs="Arial"/>
          <w:kern w:val="0"/>
          <w:sz w:val="20"/>
          <w:szCs w:val="20"/>
        </w:rPr>
        <w:t>。本药口服后</w:t>
      </w:r>
      <w:r w:rsidRPr="00326EA8">
        <w:rPr>
          <w:rFonts w:ascii="Arial" w:eastAsia="宋体" w:hAnsi="Arial" w:cs="Arial"/>
          <w:kern w:val="0"/>
          <w:sz w:val="20"/>
          <w:szCs w:val="20"/>
        </w:rPr>
        <w:t>0.5-7</w:t>
      </w:r>
      <w:r w:rsidRPr="00326EA8">
        <w:rPr>
          <w:rFonts w:ascii="Arial" w:eastAsia="宋体" w:hAnsi="Arial" w:cs="Arial"/>
          <w:kern w:val="0"/>
          <w:sz w:val="20"/>
          <w:szCs w:val="20"/>
        </w:rPr>
        <w:t>小时血药浓度达峰值</w:t>
      </w:r>
      <w:r w:rsidRPr="00326EA8">
        <w:rPr>
          <w:rFonts w:ascii="Arial" w:eastAsia="宋体" w:hAnsi="Arial" w:cs="Arial"/>
          <w:kern w:val="0"/>
          <w:sz w:val="20"/>
          <w:szCs w:val="20"/>
        </w:rPr>
        <w:t>0.22-1.16mg/L</w:t>
      </w:r>
      <w:r w:rsidRPr="00326EA8">
        <w:rPr>
          <w:rFonts w:ascii="Arial" w:eastAsia="宋体" w:hAnsi="Arial" w:cs="Arial"/>
          <w:kern w:val="0"/>
          <w:sz w:val="20"/>
          <w:szCs w:val="20"/>
        </w:rPr>
        <w:t>，曲线下面积</w:t>
      </w:r>
      <w:r w:rsidRPr="00326EA8">
        <w:rPr>
          <w:rFonts w:ascii="Arial" w:eastAsia="宋体" w:hAnsi="Arial" w:cs="Arial"/>
          <w:kern w:val="0"/>
          <w:sz w:val="20"/>
          <w:szCs w:val="20"/>
        </w:rPr>
        <w:t>(AUC)</w:t>
      </w:r>
      <w:r w:rsidRPr="00326EA8">
        <w:rPr>
          <w:rFonts w:ascii="Arial" w:eastAsia="宋体" w:hAnsi="Arial" w:cs="Arial"/>
          <w:kern w:val="0"/>
          <w:sz w:val="20"/>
          <w:szCs w:val="20"/>
        </w:rPr>
        <w:t>为</w:t>
      </w:r>
      <w:r w:rsidRPr="00326EA8">
        <w:rPr>
          <w:rFonts w:ascii="Arial" w:eastAsia="宋体" w:hAnsi="Arial" w:cs="Arial"/>
          <w:kern w:val="0"/>
          <w:sz w:val="20"/>
          <w:szCs w:val="20"/>
        </w:rPr>
        <w:t>0.39-2.78(mg·h)/L</w:t>
      </w:r>
      <w:r w:rsidRPr="00326EA8">
        <w:rPr>
          <w:rFonts w:ascii="Arial" w:eastAsia="宋体" w:hAnsi="Arial" w:cs="Arial"/>
          <w:kern w:val="0"/>
          <w:sz w:val="20"/>
          <w:szCs w:val="20"/>
        </w:rPr>
        <w:t>。吸收入血后主要和血浆蛋白结合，其结合率为</w:t>
      </w:r>
      <w:r w:rsidRPr="00326EA8">
        <w:rPr>
          <w:rFonts w:ascii="Arial" w:eastAsia="宋体" w:hAnsi="Arial" w:cs="Arial"/>
          <w:kern w:val="0"/>
          <w:sz w:val="20"/>
          <w:szCs w:val="20"/>
        </w:rPr>
        <w:t>95%-96%</w:t>
      </w:r>
      <w:r w:rsidRPr="00326EA8">
        <w:rPr>
          <w:rFonts w:ascii="Arial" w:eastAsia="宋体" w:hAnsi="Arial" w:cs="Arial"/>
          <w:kern w:val="0"/>
          <w:sz w:val="20"/>
          <w:szCs w:val="20"/>
        </w:rPr>
        <w:t>。本药可分布到肝、肾、胃、十二指肠、甲状腺等组织，达平衡后分布容积为</w:t>
      </w:r>
      <w:r w:rsidRPr="00326EA8">
        <w:rPr>
          <w:rFonts w:ascii="Arial" w:eastAsia="宋体" w:hAnsi="Arial" w:cs="Arial"/>
          <w:kern w:val="0"/>
          <w:sz w:val="20"/>
          <w:szCs w:val="20"/>
        </w:rPr>
        <w:t>0.19-0.48L/kg</w:t>
      </w:r>
      <w:r w:rsidRPr="00326EA8">
        <w:rPr>
          <w:rFonts w:ascii="Arial" w:eastAsia="宋体" w:hAnsi="Arial" w:cs="Arial"/>
          <w:kern w:val="0"/>
          <w:sz w:val="20"/>
          <w:szCs w:val="20"/>
        </w:rPr>
        <w:t>，与细胞外液相当。不易透过血</w:t>
      </w:r>
      <w:r w:rsidRPr="00326EA8">
        <w:rPr>
          <w:rFonts w:ascii="Arial" w:eastAsia="宋体" w:hAnsi="Arial" w:cs="Arial"/>
          <w:kern w:val="0"/>
          <w:sz w:val="20"/>
          <w:szCs w:val="20"/>
        </w:rPr>
        <w:t>-</w:t>
      </w:r>
      <w:r w:rsidRPr="00326EA8">
        <w:rPr>
          <w:rFonts w:ascii="Arial" w:eastAsia="宋体" w:hAnsi="Arial" w:cs="Arial"/>
          <w:kern w:val="0"/>
          <w:sz w:val="20"/>
          <w:szCs w:val="20"/>
        </w:rPr>
        <w:t>脑脊液屏障，但易透过胎盘。本药在体内完全被肝微粒体</w:t>
      </w:r>
      <w:r w:rsidRPr="00326EA8">
        <w:rPr>
          <w:rFonts w:ascii="Arial" w:eastAsia="宋体" w:hAnsi="Arial" w:cs="Arial"/>
          <w:kern w:val="0"/>
          <w:sz w:val="20"/>
          <w:szCs w:val="20"/>
        </w:rPr>
        <w:t>CYP</w:t>
      </w:r>
      <w:r w:rsidRPr="00326EA8">
        <w:rPr>
          <w:rFonts w:ascii="Arial" w:eastAsia="宋体" w:hAnsi="Arial" w:cs="Arial"/>
          <w:kern w:val="0"/>
          <w:sz w:val="20"/>
          <w:szCs w:val="20"/>
        </w:rPr>
        <w:t>系统催化而迅速氧化代谢，至少有</w:t>
      </w:r>
      <w:r w:rsidRPr="00326EA8">
        <w:rPr>
          <w:rFonts w:ascii="Arial" w:eastAsia="宋体" w:hAnsi="Arial" w:cs="Arial"/>
          <w:kern w:val="0"/>
          <w:sz w:val="20"/>
          <w:szCs w:val="20"/>
        </w:rPr>
        <w:t>6</w:t>
      </w:r>
      <w:r w:rsidRPr="00326EA8">
        <w:rPr>
          <w:rFonts w:ascii="Arial" w:eastAsia="宋体" w:hAnsi="Arial" w:cs="Arial"/>
          <w:kern w:val="0"/>
          <w:sz w:val="20"/>
          <w:szCs w:val="20"/>
        </w:rPr>
        <w:t>种代谢产物，主要有</w:t>
      </w:r>
      <w:r w:rsidRPr="00326EA8">
        <w:rPr>
          <w:rFonts w:ascii="Arial" w:eastAsia="宋体" w:hAnsi="Arial" w:cs="Arial"/>
          <w:kern w:val="0"/>
          <w:sz w:val="20"/>
          <w:szCs w:val="20"/>
        </w:rPr>
        <w:t>5-</w:t>
      </w:r>
      <w:r w:rsidRPr="00326EA8">
        <w:rPr>
          <w:rFonts w:ascii="Arial" w:eastAsia="宋体" w:hAnsi="Arial" w:cs="Arial"/>
          <w:kern w:val="0"/>
          <w:sz w:val="20"/>
          <w:szCs w:val="20"/>
        </w:rPr>
        <w:t>羟奥美拉唑、奥美拉唑砜和少量奥美拉唑硫醚。</w:t>
      </w:r>
      <w:r w:rsidRPr="00326EA8">
        <w:rPr>
          <w:rFonts w:ascii="Arial" w:eastAsia="宋体" w:hAnsi="Arial" w:cs="Arial"/>
          <w:kern w:val="0"/>
          <w:sz w:val="20"/>
          <w:szCs w:val="20"/>
        </w:rPr>
        <w:t>72%-80%</w:t>
      </w:r>
      <w:r w:rsidRPr="00326EA8">
        <w:rPr>
          <w:rFonts w:ascii="Arial" w:eastAsia="宋体" w:hAnsi="Arial" w:cs="Arial"/>
          <w:kern w:val="0"/>
          <w:sz w:val="20"/>
          <w:szCs w:val="20"/>
        </w:rPr>
        <w:t>的代谢物经肾排泄，另有</w:t>
      </w:r>
      <w:r w:rsidRPr="00326EA8">
        <w:rPr>
          <w:rFonts w:ascii="Arial" w:eastAsia="宋体" w:hAnsi="Arial" w:cs="Arial"/>
          <w:kern w:val="0"/>
          <w:sz w:val="20"/>
          <w:szCs w:val="20"/>
        </w:rPr>
        <w:t>18%-23%</w:t>
      </w:r>
      <w:r w:rsidRPr="00326EA8">
        <w:rPr>
          <w:rFonts w:ascii="Arial" w:eastAsia="宋体" w:hAnsi="Arial" w:cs="Arial"/>
          <w:kern w:val="0"/>
          <w:sz w:val="20"/>
          <w:szCs w:val="20"/>
        </w:rPr>
        <w:t>的代谢物随粪便排出。血浆消除半衰期为</w:t>
      </w:r>
      <w:r w:rsidRPr="00326EA8">
        <w:rPr>
          <w:rFonts w:ascii="Arial" w:eastAsia="宋体" w:hAnsi="Arial" w:cs="Arial"/>
          <w:kern w:val="0"/>
          <w:sz w:val="20"/>
          <w:szCs w:val="20"/>
        </w:rPr>
        <w:t>0.5-1</w:t>
      </w:r>
      <w:r w:rsidRPr="00326EA8">
        <w:rPr>
          <w:rFonts w:ascii="Arial" w:eastAsia="宋体" w:hAnsi="Arial" w:cs="Arial"/>
          <w:kern w:val="0"/>
          <w:sz w:val="20"/>
          <w:szCs w:val="20"/>
        </w:rPr>
        <w:t>小时</w:t>
      </w:r>
      <w:r w:rsidRPr="00326EA8">
        <w:rPr>
          <w:rFonts w:ascii="Arial" w:eastAsia="宋体" w:hAnsi="Arial" w:cs="Arial"/>
          <w:kern w:val="0"/>
          <w:sz w:val="20"/>
          <w:szCs w:val="20"/>
        </w:rPr>
        <w:t>(</w:t>
      </w:r>
      <w:r w:rsidRPr="00326EA8">
        <w:rPr>
          <w:rFonts w:ascii="Arial" w:eastAsia="宋体" w:hAnsi="Arial" w:cs="Arial"/>
          <w:kern w:val="0"/>
          <w:sz w:val="20"/>
          <w:szCs w:val="20"/>
        </w:rPr>
        <w:t>慢性肝病患者为</w:t>
      </w:r>
      <w:r w:rsidRPr="00326EA8">
        <w:rPr>
          <w:rFonts w:ascii="Arial" w:eastAsia="宋体" w:hAnsi="Arial" w:cs="Arial"/>
          <w:kern w:val="0"/>
          <w:sz w:val="20"/>
          <w:szCs w:val="20"/>
        </w:rPr>
        <w:t>3</w:t>
      </w:r>
      <w:r w:rsidRPr="00326EA8">
        <w:rPr>
          <w:rFonts w:ascii="Arial" w:eastAsia="宋体" w:hAnsi="Arial" w:cs="Arial"/>
          <w:kern w:val="0"/>
          <w:sz w:val="20"/>
          <w:szCs w:val="20"/>
        </w:rPr>
        <w:t>小时</w:t>
      </w:r>
      <w:r w:rsidRPr="00326EA8">
        <w:rPr>
          <w:rFonts w:ascii="Arial" w:eastAsia="宋体" w:hAnsi="Arial" w:cs="Arial"/>
          <w:kern w:val="0"/>
          <w:sz w:val="20"/>
          <w:szCs w:val="20"/>
        </w:rPr>
        <w:t>)</w:t>
      </w:r>
      <w:r w:rsidRPr="00326EA8">
        <w:rPr>
          <w:rFonts w:ascii="Arial" w:eastAsia="宋体" w:hAnsi="Arial" w:cs="Arial"/>
          <w:kern w:val="0"/>
          <w:sz w:val="20"/>
          <w:szCs w:val="20"/>
        </w:rPr>
        <w:t>。</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本药单次或多次给药，其氧化代谢均存在着明显的个体差异，主要表现为某些个体对药物的羟化代谢能力低下或有缺陷，使原形药物消除缓慢，消除半衰期延长，</w:t>
      </w:r>
      <w:r w:rsidRPr="00326EA8">
        <w:rPr>
          <w:rFonts w:ascii="Arial" w:eastAsia="宋体" w:hAnsi="Arial" w:cs="Arial"/>
          <w:kern w:val="0"/>
          <w:sz w:val="20"/>
          <w:szCs w:val="20"/>
        </w:rPr>
        <w:t>AUC</w:t>
      </w:r>
      <w:r w:rsidRPr="00326EA8">
        <w:rPr>
          <w:rFonts w:ascii="Arial" w:eastAsia="宋体" w:hAnsi="Arial" w:cs="Arial"/>
          <w:kern w:val="0"/>
          <w:sz w:val="20"/>
          <w:szCs w:val="20"/>
        </w:rPr>
        <w:t>明显增加。</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遗传、生殖毒性与致癌性</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微软雅黑" w:eastAsia="微软雅黑" w:hAnsi="微软雅黑" w:cs="微软雅黑" w:hint="eastAsia"/>
          <w:kern w:val="0"/>
          <w:sz w:val="20"/>
          <w:szCs w:val="20"/>
        </w:rPr>
        <w:t>◆</w:t>
      </w:r>
      <w:r w:rsidRPr="00326EA8">
        <w:rPr>
          <w:rFonts w:ascii="Arial" w:eastAsia="宋体" w:hAnsi="Arial" w:cs="Arial"/>
          <w:kern w:val="0"/>
          <w:sz w:val="20"/>
          <w:szCs w:val="20"/>
        </w:rPr>
        <w:t>致癌性</w:t>
      </w:r>
      <w:r w:rsidRPr="00326EA8">
        <w:rPr>
          <w:rFonts w:ascii="Arial" w:eastAsia="宋体" w:hAnsi="Arial" w:cs="Arial"/>
          <w:kern w:val="0"/>
          <w:sz w:val="20"/>
          <w:szCs w:val="20"/>
        </w:rPr>
        <w:t xml:space="preserve">  </w:t>
      </w:r>
      <w:r w:rsidRPr="00326EA8">
        <w:rPr>
          <w:rFonts w:ascii="Arial" w:eastAsia="宋体" w:hAnsi="Arial" w:cs="Arial"/>
          <w:kern w:val="0"/>
          <w:sz w:val="20"/>
          <w:szCs w:val="20"/>
        </w:rPr>
        <w:t>在大鼠长期给予本药的研究中，观察到胃</w:t>
      </w:r>
      <w:r w:rsidRPr="00326EA8">
        <w:rPr>
          <w:rFonts w:ascii="Arial" w:eastAsia="宋体" w:hAnsi="Arial" w:cs="Arial"/>
          <w:kern w:val="0"/>
          <w:sz w:val="20"/>
          <w:szCs w:val="20"/>
        </w:rPr>
        <w:t>ECL</w:t>
      </w:r>
      <w:r w:rsidRPr="00326EA8">
        <w:rPr>
          <w:rFonts w:ascii="Arial" w:eastAsia="宋体" w:hAnsi="Arial" w:cs="Arial"/>
          <w:kern w:val="0"/>
          <w:sz w:val="20"/>
          <w:szCs w:val="20"/>
        </w:rPr>
        <w:t>细胞增大和良性肿瘤，这是持续性高胃泌素血症因胃酸抑制的结果。在用</w:t>
      </w:r>
      <w:r w:rsidRPr="00326EA8">
        <w:rPr>
          <w:rFonts w:ascii="Arial" w:eastAsia="宋体" w:hAnsi="Arial" w:cs="Arial"/>
          <w:kern w:val="0"/>
          <w:sz w:val="20"/>
          <w:szCs w:val="20"/>
        </w:rPr>
        <w:t>H</w:t>
      </w:r>
      <w:r w:rsidRPr="00326EA8">
        <w:rPr>
          <w:rFonts w:ascii="Arial" w:eastAsia="宋体" w:hAnsi="Arial" w:cs="Arial"/>
          <w:kern w:val="0"/>
          <w:sz w:val="20"/>
          <w:szCs w:val="20"/>
          <w:vertAlign w:val="subscript"/>
        </w:rPr>
        <w:t>2</w:t>
      </w:r>
      <w:r w:rsidRPr="00326EA8">
        <w:rPr>
          <w:rFonts w:ascii="Arial" w:eastAsia="宋体" w:hAnsi="Arial" w:cs="Arial"/>
          <w:kern w:val="0"/>
          <w:sz w:val="20"/>
          <w:szCs w:val="20"/>
        </w:rPr>
        <w:t>受体拮抗药、质子泵抑制药治疗后和部分底部切除术后也有类似的发现。显然这些变化并非上述药物的直接作用。</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【制剂与规格】</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奥美拉唑肠溶胶囊</w:t>
      </w:r>
      <w:r w:rsidRPr="00326EA8">
        <w:rPr>
          <w:rFonts w:ascii="Arial" w:eastAsia="宋体" w:hAnsi="Arial" w:cs="Arial"/>
          <w:kern w:val="0"/>
          <w:sz w:val="20"/>
          <w:szCs w:val="20"/>
        </w:rPr>
        <w:t xml:space="preserve">  (1)10mg</w:t>
      </w:r>
      <w:r w:rsidRPr="00326EA8">
        <w:rPr>
          <w:rFonts w:ascii="Arial" w:eastAsia="宋体" w:hAnsi="Arial" w:cs="Arial"/>
          <w:kern w:val="0"/>
          <w:sz w:val="20"/>
          <w:szCs w:val="20"/>
        </w:rPr>
        <w:t>。</w:t>
      </w:r>
      <w:r w:rsidRPr="00326EA8">
        <w:rPr>
          <w:rFonts w:ascii="Arial" w:eastAsia="宋体" w:hAnsi="Arial" w:cs="Arial"/>
          <w:kern w:val="0"/>
          <w:sz w:val="20"/>
          <w:szCs w:val="20"/>
        </w:rPr>
        <w:t>(2)20mg</w:t>
      </w:r>
      <w:r w:rsidRPr="00326EA8">
        <w:rPr>
          <w:rFonts w:ascii="Arial" w:eastAsia="宋体" w:hAnsi="Arial" w:cs="Arial"/>
          <w:kern w:val="0"/>
          <w:sz w:val="20"/>
          <w:szCs w:val="20"/>
        </w:rPr>
        <w:t>。</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lastRenderedPageBreak/>
        <w:t>奥美拉唑肠溶片</w:t>
      </w:r>
      <w:r w:rsidRPr="00326EA8">
        <w:rPr>
          <w:rFonts w:ascii="Arial" w:eastAsia="宋体" w:hAnsi="Arial" w:cs="Arial"/>
          <w:kern w:val="0"/>
          <w:sz w:val="20"/>
          <w:szCs w:val="20"/>
        </w:rPr>
        <w:t xml:space="preserve">  (1)10mg</w:t>
      </w:r>
      <w:r w:rsidRPr="00326EA8">
        <w:rPr>
          <w:rFonts w:ascii="Arial" w:eastAsia="宋体" w:hAnsi="Arial" w:cs="Arial"/>
          <w:kern w:val="0"/>
          <w:sz w:val="20"/>
          <w:szCs w:val="20"/>
        </w:rPr>
        <w:t>。</w:t>
      </w:r>
      <w:r w:rsidRPr="00326EA8">
        <w:rPr>
          <w:rFonts w:ascii="Arial" w:eastAsia="宋体" w:hAnsi="Arial" w:cs="Arial"/>
          <w:kern w:val="0"/>
          <w:sz w:val="20"/>
          <w:szCs w:val="20"/>
        </w:rPr>
        <w:t>(2)20mg</w:t>
      </w:r>
      <w:r w:rsidRPr="00326EA8">
        <w:rPr>
          <w:rFonts w:ascii="Arial" w:eastAsia="宋体" w:hAnsi="Arial" w:cs="Arial"/>
          <w:kern w:val="0"/>
          <w:sz w:val="20"/>
          <w:szCs w:val="20"/>
        </w:rPr>
        <w:t>。</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奥美拉唑镁肠溶片</w:t>
      </w:r>
      <w:r w:rsidRPr="00326EA8">
        <w:rPr>
          <w:rFonts w:ascii="Arial" w:eastAsia="宋体" w:hAnsi="Arial" w:cs="Arial"/>
          <w:kern w:val="0"/>
          <w:sz w:val="20"/>
          <w:szCs w:val="20"/>
        </w:rPr>
        <w:t xml:space="preserve">  (1)10mg(</w:t>
      </w:r>
      <w:r w:rsidRPr="00326EA8">
        <w:rPr>
          <w:rFonts w:ascii="Arial" w:eastAsia="宋体" w:hAnsi="Arial" w:cs="Arial"/>
          <w:kern w:val="0"/>
          <w:sz w:val="20"/>
          <w:szCs w:val="20"/>
        </w:rPr>
        <w:t>奥美拉唑</w:t>
      </w:r>
      <w:r w:rsidRPr="00326EA8">
        <w:rPr>
          <w:rFonts w:ascii="Arial" w:eastAsia="宋体" w:hAnsi="Arial" w:cs="Arial"/>
          <w:kern w:val="0"/>
          <w:sz w:val="20"/>
          <w:szCs w:val="20"/>
        </w:rPr>
        <w:t>)</w:t>
      </w:r>
      <w:r w:rsidRPr="00326EA8">
        <w:rPr>
          <w:rFonts w:ascii="Arial" w:eastAsia="宋体" w:hAnsi="Arial" w:cs="Arial"/>
          <w:kern w:val="0"/>
          <w:sz w:val="20"/>
          <w:szCs w:val="20"/>
        </w:rPr>
        <w:t>。</w:t>
      </w:r>
      <w:r w:rsidRPr="00326EA8">
        <w:rPr>
          <w:rFonts w:ascii="Arial" w:eastAsia="宋体" w:hAnsi="Arial" w:cs="Arial"/>
          <w:kern w:val="0"/>
          <w:sz w:val="20"/>
          <w:szCs w:val="20"/>
        </w:rPr>
        <w:t>(2)20mg(</w:t>
      </w:r>
      <w:r w:rsidRPr="00326EA8">
        <w:rPr>
          <w:rFonts w:ascii="Arial" w:eastAsia="宋体" w:hAnsi="Arial" w:cs="Arial"/>
          <w:kern w:val="0"/>
          <w:sz w:val="20"/>
          <w:szCs w:val="20"/>
        </w:rPr>
        <w:t>奥美拉唑</w:t>
      </w:r>
      <w:r w:rsidRPr="00326EA8">
        <w:rPr>
          <w:rFonts w:ascii="Arial" w:eastAsia="宋体" w:hAnsi="Arial" w:cs="Arial"/>
          <w:kern w:val="0"/>
          <w:sz w:val="20"/>
          <w:szCs w:val="20"/>
        </w:rPr>
        <w:t>)</w:t>
      </w:r>
      <w:r w:rsidRPr="00326EA8">
        <w:rPr>
          <w:rFonts w:ascii="Arial" w:eastAsia="宋体" w:hAnsi="Arial" w:cs="Arial"/>
          <w:kern w:val="0"/>
          <w:sz w:val="20"/>
          <w:szCs w:val="20"/>
        </w:rPr>
        <w:t>。</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奥美拉唑钠肠溶片</w:t>
      </w:r>
      <w:r w:rsidRPr="00326EA8">
        <w:rPr>
          <w:rFonts w:ascii="Arial" w:eastAsia="宋体" w:hAnsi="Arial" w:cs="Arial"/>
          <w:kern w:val="0"/>
          <w:sz w:val="20"/>
          <w:szCs w:val="20"/>
        </w:rPr>
        <w:t xml:space="preserve">  (1)10mg(</w:t>
      </w:r>
      <w:r w:rsidRPr="00326EA8">
        <w:rPr>
          <w:rFonts w:ascii="Arial" w:eastAsia="宋体" w:hAnsi="Arial" w:cs="Arial"/>
          <w:kern w:val="0"/>
          <w:sz w:val="20"/>
          <w:szCs w:val="20"/>
        </w:rPr>
        <w:t>奥美拉唑</w:t>
      </w:r>
      <w:r w:rsidRPr="00326EA8">
        <w:rPr>
          <w:rFonts w:ascii="Arial" w:eastAsia="宋体" w:hAnsi="Arial" w:cs="Arial"/>
          <w:kern w:val="0"/>
          <w:sz w:val="20"/>
          <w:szCs w:val="20"/>
        </w:rPr>
        <w:t>)</w:t>
      </w:r>
      <w:r w:rsidRPr="00326EA8">
        <w:rPr>
          <w:rFonts w:ascii="Arial" w:eastAsia="宋体" w:hAnsi="Arial" w:cs="Arial"/>
          <w:kern w:val="0"/>
          <w:sz w:val="20"/>
          <w:szCs w:val="20"/>
        </w:rPr>
        <w:t>。</w:t>
      </w:r>
      <w:r w:rsidRPr="00326EA8">
        <w:rPr>
          <w:rFonts w:ascii="Arial" w:eastAsia="宋体" w:hAnsi="Arial" w:cs="Arial"/>
          <w:kern w:val="0"/>
          <w:sz w:val="20"/>
          <w:szCs w:val="20"/>
        </w:rPr>
        <w:t>(2)20mg(</w:t>
      </w:r>
      <w:r w:rsidRPr="00326EA8">
        <w:rPr>
          <w:rFonts w:ascii="Arial" w:eastAsia="宋体" w:hAnsi="Arial" w:cs="Arial"/>
          <w:kern w:val="0"/>
          <w:sz w:val="20"/>
          <w:szCs w:val="20"/>
        </w:rPr>
        <w:t>奥美拉唑</w:t>
      </w:r>
      <w:r w:rsidRPr="00326EA8">
        <w:rPr>
          <w:rFonts w:ascii="Arial" w:eastAsia="宋体" w:hAnsi="Arial" w:cs="Arial"/>
          <w:kern w:val="0"/>
          <w:sz w:val="20"/>
          <w:szCs w:val="20"/>
        </w:rPr>
        <w:t>)</w:t>
      </w:r>
      <w:r w:rsidRPr="00326EA8">
        <w:rPr>
          <w:rFonts w:ascii="Arial" w:eastAsia="宋体" w:hAnsi="Arial" w:cs="Arial"/>
          <w:kern w:val="0"/>
          <w:sz w:val="20"/>
          <w:szCs w:val="20"/>
        </w:rPr>
        <w:t>。</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注射用奥美拉唑钠</w:t>
      </w:r>
      <w:r w:rsidRPr="00326EA8">
        <w:rPr>
          <w:rFonts w:ascii="Arial" w:eastAsia="宋体" w:hAnsi="Arial" w:cs="Arial"/>
          <w:kern w:val="0"/>
          <w:sz w:val="20"/>
          <w:szCs w:val="20"/>
        </w:rPr>
        <w:t xml:space="preserve">  (1)20mg(</w:t>
      </w:r>
      <w:r w:rsidRPr="00326EA8">
        <w:rPr>
          <w:rFonts w:ascii="Arial" w:eastAsia="宋体" w:hAnsi="Arial" w:cs="Arial"/>
          <w:kern w:val="0"/>
          <w:sz w:val="20"/>
          <w:szCs w:val="20"/>
        </w:rPr>
        <w:t>奥美拉唑</w:t>
      </w:r>
      <w:r w:rsidRPr="00326EA8">
        <w:rPr>
          <w:rFonts w:ascii="Arial" w:eastAsia="宋体" w:hAnsi="Arial" w:cs="Arial"/>
          <w:kern w:val="0"/>
          <w:sz w:val="20"/>
          <w:szCs w:val="20"/>
        </w:rPr>
        <w:t>)</w:t>
      </w:r>
      <w:r w:rsidRPr="00326EA8">
        <w:rPr>
          <w:rFonts w:ascii="Arial" w:eastAsia="宋体" w:hAnsi="Arial" w:cs="Arial"/>
          <w:kern w:val="0"/>
          <w:sz w:val="20"/>
          <w:szCs w:val="20"/>
        </w:rPr>
        <w:t>。</w:t>
      </w:r>
      <w:r w:rsidRPr="00326EA8">
        <w:rPr>
          <w:rFonts w:ascii="Arial" w:eastAsia="宋体" w:hAnsi="Arial" w:cs="Arial"/>
          <w:kern w:val="0"/>
          <w:sz w:val="20"/>
          <w:szCs w:val="20"/>
        </w:rPr>
        <w:t>(2)40mg(</w:t>
      </w:r>
      <w:r w:rsidRPr="00326EA8">
        <w:rPr>
          <w:rFonts w:ascii="Arial" w:eastAsia="宋体" w:hAnsi="Arial" w:cs="Arial"/>
          <w:kern w:val="0"/>
          <w:sz w:val="20"/>
          <w:szCs w:val="20"/>
        </w:rPr>
        <w:t>奥美拉唑</w:t>
      </w:r>
      <w:r w:rsidRPr="00326EA8">
        <w:rPr>
          <w:rFonts w:ascii="Arial" w:eastAsia="宋体" w:hAnsi="Arial" w:cs="Arial"/>
          <w:kern w:val="0"/>
          <w:sz w:val="20"/>
          <w:szCs w:val="20"/>
        </w:rPr>
        <w:t>)</w:t>
      </w:r>
      <w:r w:rsidRPr="00326EA8">
        <w:rPr>
          <w:rFonts w:ascii="Arial" w:eastAsia="宋体" w:hAnsi="Arial" w:cs="Arial"/>
          <w:kern w:val="0"/>
          <w:sz w:val="20"/>
          <w:szCs w:val="20"/>
        </w:rPr>
        <w:t>。</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b/>
          <w:bCs/>
          <w:kern w:val="0"/>
          <w:sz w:val="20"/>
          <w:szCs w:val="20"/>
        </w:rPr>
        <w:t>【贮藏】</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胶囊：遮光，密封，在干燥处保存。</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片剂：遮光，密封，在阴凉</w:t>
      </w:r>
      <w:r w:rsidRPr="00326EA8">
        <w:rPr>
          <w:rFonts w:ascii="Arial" w:eastAsia="宋体" w:hAnsi="Arial" w:cs="Arial"/>
          <w:kern w:val="0"/>
          <w:sz w:val="20"/>
          <w:szCs w:val="20"/>
        </w:rPr>
        <w:t>(</w:t>
      </w:r>
      <w:r w:rsidRPr="00326EA8">
        <w:rPr>
          <w:rFonts w:ascii="Arial" w:eastAsia="宋体" w:hAnsi="Arial" w:cs="Arial"/>
          <w:kern w:val="0"/>
          <w:sz w:val="20"/>
          <w:szCs w:val="20"/>
        </w:rPr>
        <w:t>不超过</w:t>
      </w:r>
      <w:r w:rsidRPr="00326EA8">
        <w:rPr>
          <w:rFonts w:ascii="Arial" w:eastAsia="宋体" w:hAnsi="Arial" w:cs="Arial"/>
          <w:kern w:val="0"/>
          <w:sz w:val="20"/>
          <w:szCs w:val="20"/>
        </w:rPr>
        <w:t>20</w:t>
      </w:r>
      <w:r w:rsidRPr="00326EA8">
        <w:rPr>
          <w:rFonts w:ascii="微软雅黑" w:eastAsia="微软雅黑" w:hAnsi="微软雅黑" w:cs="微软雅黑" w:hint="eastAsia"/>
          <w:kern w:val="0"/>
          <w:sz w:val="20"/>
          <w:szCs w:val="20"/>
        </w:rPr>
        <w:t>℃</w:t>
      </w:r>
      <w:r w:rsidRPr="00326EA8">
        <w:rPr>
          <w:rFonts w:ascii="Arial" w:eastAsia="宋体" w:hAnsi="Arial" w:cs="Arial"/>
          <w:kern w:val="0"/>
          <w:sz w:val="20"/>
          <w:szCs w:val="20"/>
        </w:rPr>
        <w:t>)</w:t>
      </w:r>
      <w:r w:rsidRPr="00326EA8">
        <w:rPr>
          <w:rFonts w:ascii="Arial" w:eastAsia="宋体" w:hAnsi="Arial" w:cs="Arial"/>
          <w:kern w:val="0"/>
          <w:sz w:val="20"/>
          <w:szCs w:val="20"/>
        </w:rPr>
        <w:t>干燥处保存。</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镁肠溶片：密封，</w:t>
      </w:r>
      <w:r w:rsidRPr="00326EA8">
        <w:rPr>
          <w:rFonts w:ascii="Arial" w:eastAsia="宋体" w:hAnsi="Arial" w:cs="Arial"/>
          <w:kern w:val="0"/>
          <w:sz w:val="20"/>
          <w:szCs w:val="20"/>
        </w:rPr>
        <w:t>25</w:t>
      </w:r>
      <w:r w:rsidRPr="00326EA8">
        <w:rPr>
          <w:rFonts w:ascii="微软雅黑" w:eastAsia="微软雅黑" w:hAnsi="微软雅黑" w:cs="微软雅黑" w:hint="eastAsia"/>
          <w:kern w:val="0"/>
          <w:sz w:val="20"/>
          <w:szCs w:val="20"/>
        </w:rPr>
        <w:t>℃</w:t>
      </w:r>
      <w:r w:rsidRPr="00326EA8">
        <w:rPr>
          <w:rFonts w:ascii="Arial" w:eastAsia="宋体" w:hAnsi="Arial" w:cs="Arial"/>
          <w:kern w:val="0"/>
          <w:sz w:val="20"/>
          <w:szCs w:val="20"/>
        </w:rPr>
        <w:t>以下保存。</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钠肠溶片：密封，阴凉干燥处保存。</w:t>
      </w:r>
    </w:p>
    <w:p w:rsidR="00326EA8" w:rsidRPr="00326EA8" w:rsidRDefault="00326EA8" w:rsidP="00326EA8">
      <w:pPr>
        <w:widowControl/>
        <w:spacing w:before="150" w:after="150" w:line="336" w:lineRule="auto"/>
        <w:jc w:val="left"/>
        <w:rPr>
          <w:rFonts w:ascii="Arial" w:eastAsia="宋体" w:hAnsi="Arial" w:cs="Arial"/>
          <w:kern w:val="0"/>
          <w:sz w:val="20"/>
          <w:szCs w:val="20"/>
        </w:rPr>
      </w:pPr>
      <w:r w:rsidRPr="00326EA8">
        <w:rPr>
          <w:rFonts w:ascii="Arial" w:eastAsia="宋体" w:hAnsi="Arial" w:cs="Arial"/>
          <w:kern w:val="0"/>
          <w:sz w:val="20"/>
          <w:szCs w:val="20"/>
        </w:rPr>
        <w:t>粉针剂：遮光，在</w:t>
      </w:r>
      <w:r w:rsidRPr="00326EA8">
        <w:rPr>
          <w:rFonts w:ascii="Arial" w:eastAsia="宋体" w:hAnsi="Arial" w:cs="Arial"/>
          <w:kern w:val="0"/>
          <w:sz w:val="20"/>
          <w:szCs w:val="20"/>
        </w:rPr>
        <w:t>15-25</w:t>
      </w:r>
      <w:r w:rsidRPr="00326EA8">
        <w:rPr>
          <w:rFonts w:ascii="微软雅黑" w:eastAsia="微软雅黑" w:hAnsi="微软雅黑" w:cs="微软雅黑" w:hint="eastAsia"/>
          <w:kern w:val="0"/>
          <w:sz w:val="20"/>
          <w:szCs w:val="20"/>
        </w:rPr>
        <w:t>℃</w:t>
      </w:r>
      <w:r w:rsidRPr="00326EA8">
        <w:rPr>
          <w:rFonts w:ascii="Arial" w:eastAsia="宋体" w:hAnsi="Arial" w:cs="Arial"/>
          <w:kern w:val="0"/>
          <w:sz w:val="20"/>
          <w:szCs w:val="20"/>
        </w:rPr>
        <w:t>密封保存。</w:t>
      </w:r>
    </w:p>
    <w:p w:rsidR="00326EA8" w:rsidRPr="00326EA8" w:rsidRDefault="00326EA8" w:rsidP="00326EA8">
      <w:pPr>
        <w:widowControl/>
        <w:jc w:val="center"/>
        <w:rPr>
          <w:rFonts w:ascii="Arial" w:eastAsia="宋体" w:hAnsi="Arial" w:cs="Arial"/>
          <w:kern w:val="0"/>
          <w:sz w:val="20"/>
          <w:szCs w:val="20"/>
        </w:rPr>
      </w:pPr>
      <w:r w:rsidRPr="00326EA8">
        <w:rPr>
          <w:rFonts w:ascii="Arial" w:eastAsia="宋体" w:hAnsi="Arial" w:cs="Arial"/>
          <w:kern w:val="0"/>
          <w:sz w:val="20"/>
          <w:szCs w:val="20"/>
        </w:rPr>
        <w:t>使用</w:t>
      </w:r>
      <w:r w:rsidRPr="00326EA8">
        <w:rPr>
          <w:rFonts w:ascii="Arial" w:eastAsia="宋体" w:hAnsi="Arial" w:cs="Arial"/>
          <w:kern w:val="0"/>
          <w:sz w:val="20"/>
          <w:szCs w:val="20"/>
        </w:rPr>
        <w:t>UpToDate</w:t>
      </w:r>
      <w:r w:rsidRPr="00326EA8">
        <w:rPr>
          <w:rFonts w:ascii="Arial" w:eastAsia="宋体" w:hAnsi="Arial" w:cs="Arial"/>
          <w:kern w:val="0"/>
          <w:sz w:val="20"/>
          <w:szCs w:val="20"/>
        </w:rPr>
        <w:t>临床顾问须遵循</w:t>
      </w:r>
      <w:hyperlink r:id="rId4" w:tgtFrame="_blank" w:history="1">
        <w:r w:rsidRPr="00326EA8">
          <w:rPr>
            <w:rFonts w:ascii="Arial" w:eastAsia="宋体" w:hAnsi="Arial" w:cs="Arial"/>
            <w:color w:val="336633"/>
            <w:kern w:val="0"/>
            <w:sz w:val="20"/>
            <w:szCs w:val="20"/>
            <w:u w:val="single"/>
          </w:rPr>
          <w:t>用户协议</w:t>
        </w:r>
      </w:hyperlink>
      <w:r w:rsidRPr="00326EA8">
        <w:rPr>
          <w:rFonts w:ascii="Arial" w:eastAsia="宋体" w:hAnsi="Arial" w:cs="Arial"/>
          <w:kern w:val="0"/>
          <w:sz w:val="20"/>
          <w:szCs w:val="20"/>
        </w:rPr>
        <w:t>。</w:t>
      </w:r>
      <w:r w:rsidRPr="00326EA8">
        <w:rPr>
          <w:rFonts w:ascii="Arial" w:eastAsia="宋体" w:hAnsi="Arial" w:cs="Arial"/>
          <w:kern w:val="0"/>
          <w:sz w:val="20"/>
          <w:szCs w:val="20"/>
        </w:rPr>
        <w:t xml:space="preserve"> </w:t>
      </w:r>
    </w:p>
    <w:p w:rsidR="00326EA8" w:rsidRPr="00326EA8" w:rsidRDefault="00326EA8" w:rsidP="00326EA8">
      <w:pPr>
        <w:widowControl/>
        <w:jc w:val="left"/>
        <w:rPr>
          <w:rFonts w:ascii="Arial" w:eastAsia="宋体" w:hAnsi="Arial" w:cs="Arial"/>
          <w:kern w:val="0"/>
          <w:sz w:val="20"/>
          <w:szCs w:val="20"/>
        </w:rPr>
      </w:pPr>
      <w:r w:rsidRPr="00326EA8">
        <w:rPr>
          <w:rFonts w:ascii="Arial" w:eastAsia="宋体" w:hAnsi="Arial" w:cs="Arial"/>
          <w:kern w:val="0"/>
          <w:sz w:val="20"/>
          <w:szCs w:val="20"/>
        </w:rPr>
        <w:t>专题</w:t>
      </w:r>
      <w:r w:rsidRPr="00326EA8">
        <w:rPr>
          <w:rFonts w:ascii="Arial" w:eastAsia="宋体" w:hAnsi="Arial" w:cs="Arial"/>
          <w:kern w:val="0"/>
          <w:sz w:val="20"/>
          <w:szCs w:val="20"/>
        </w:rPr>
        <w:t xml:space="preserve"> 92512 </w:t>
      </w:r>
      <w:r w:rsidRPr="00326EA8">
        <w:rPr>
          <w:rFonts w:ascii="Arial" w:eastAsia="宋体" w:hAnsi="Arial" w:cs="Arial"/>
          <w:kern w:val="0"/>
          <w:sz w:val="20"/>
          <w:szCs w:val="20"/>
        </w:rPr>
        <w:t>版本</w:t>
      </w:r>
      <w:r w:rsidRPr="00326EA8">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975"/>
    <w:rsid w:val="00326EA8"/>
    <w:rsid w:val="0048715B"/>
    <w:rsid w:val="00792049"/>
    <w:rsid w:val="00F94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7E124-B561-4BBD-A278-C363FE050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326EA8"/>
    <w:rPr>
      <w:b/>
      <w:bCs/>
    </w:rPr>
  </w:style>
  <w:style w:type="character" w:customStyle="1" w:styleId="h22">
    <w:name w:val="h22"/>
    <w:basedOn w:val="a0"/>
    <w:rsid w:val="00326EA8"/>
    <w:rPr>
      <w:b/>
      <w:bCs/>
    </w:rPr>
  </w:style>
  <w:style w:type="character" w:customStyle="1" w:styleId="nowrap1">
    <w:name w:val="nowrap1"/>
    <w:basedOn w:val="a0"/>
    <w:rsid w:val="00326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757531">
      <w:bodyDiv w:val="1"/>
      <w:marLeft w:val="0"/>
      <w:marRight w:val="0"/>
      <w:marTop w:val="0"/>
      <w:marBottom w:val="0"/>
      <w:divBdr>
        <w:top w:val="none" w:sz="0" w:space="0" w:color="auto"/>
        <w:left w:val="none" w:sz="0" w:space="0" w:color="auto"/>
        <w:bottom w:val="none" w:sz="0" w:space="0" w:color="auto"/>
        <w:right w:val="none" w:sz="0" w:space="0" w:color="auto"/>
      </w:divBdr>
      <w:divsChild>
        <w:div w:id="1270355001">
          <w:marLeft w:val="0"/>
          <w:marRight w:val="0"/>
          <w:marTop w:val="0"/>
          <w:marBottom w:val="0"/>
          <w:divBdr>
            <w:top w:val="none" w:sz="0" w:space="0" w:color="auto"/>
            <w:left w:val="none" w:sz="0" w:space="0" w:color="auto"/>
            <w:bottom w:val="none" w:sz="0" w:space="0" w:color="auto"/>
            <w:right w:val="none" w:sz="0" w:space="0" w:color="auto"/>
          </w:divBdr>
          <w:divsChild>
            <w:div w:id="685063207">
              <w:marLeft w:val="0"/>
              <w:marRight w:val="0"/>
              <w:marTop w:val="0"/>
              <w:marBottom w:val="0"/>
              <w:divBdr>
                <w:top w:val="none" w:sz="0" w:space="0" w:color="auto"/>
                <w:left w:val="none" w:sz="0" w:space="0" w:color="auto"/>
                <w:bottom w:val="none" w:sz="0" w:space="0" w:color="auto"/>
                <w:right w:val="none" w:sz="0" w:space="0" w:color="auto"/>
              </w:divBdr>
              <w:divsChild>
                <w:div w:id="522284454">
                  <w:marLeft w:val="450"/>
                  <w:marRight w:val="900"/>
                  <w:marTop w:val="450"/>
                  <w:marBottom w:val="450"/>
                  <w:divBdr>
                    <w:top w:val="none" w:sz="0" w:space="0" w:color="auto"/>
                    <w:left w:val="none" w:sz="0" w:space="0" w:color="auto"/>
                    <w:bottom w:val="none" w:sz="0" w:space="0" w:color="auto"/>
                    <w:right w:val="none" w:sz="0" w:space="0" w:color="auto"/>
                  </w:divBdr>
                  <w:divsChild>
                    <w:div w:id="871499124">
                      <w:marLeft w:val="0"/>
                      <w:marRight w:val="0"/>
                      <w:marTop w:val="0"/>
                      <w:marBottom w:val="0"/>
                      <w:divBdr>
                        <w:top w:val="none" w:sz="0" w:space="0" w:color="auto"/>
                        <w:left w:val="none" w:sz="0" w:space="0" w:color="auto"/>
                        <w:bottom w:val="none" w:sz="0" w:space="0" w:color="auto"/>
                        <w:right w:val="none" w:sz="0" w:space="0" w:color="auto"/>
                      </w:divBdr>
                    </w:div>
                    <w:div w:id="1213082904">
                      <w:marLeft w:val="0"/>
                      <w:marRight w:val="0"/>
                      <w:marTop w:val="0"/>
                      <w:marBottom w:val="0"/>
                      <w:divBdr>
                        <w:top w:val="none" w:sz="0" w:space="0" w:color="auto"/>
                        <w:left w:val="none" w:sz="0" w:space="0" w:color="auto"/>
                        <w:bottom w:val="none" w:sz="0" w:space="0" w:color="auto"/>
                        <w:right w:val="none" w:sz="0" w:space="0" w:color="auto"/>
                      </w:divBdr>
                    </w:div>
                    <w:div w:id="273101653">
                      <w:marLeft w:val="0"/>
                      <w:marRight w:val="0"/>
                      <w:marTop w:val="480"/>
                      <w:marBottom w:val="480"/>
                      <w:divBdr>
                        <w:top w:val="none" w:sz="0" w:space="0" w:color="auto"/>
                        <w:left w:val="none" w:sz="0" w:space="0" w:color="auto"/>
                        <w:bottom w:val="none" w:sz="0" w:space="0" w:color="auto"/>
                        <w:right w:val="none" w:sz="0" w:space="0" w:color="auto"/>
                      </w:divBdr>
                    </w:div>
                    <w:div w:id="105513324">
                      <w:marLeft w:val="0"/>
                      <w:marRight w:val="0"/>
                      <w:marTop w:val="0"/>
                      <w:marBottom w:val="0"/>
                      <w:divBdr>
                        <w:top w:val="none" w:sz="0" w:space="0" w:color="auto"/>
                        <w:left w:val="none" w:sz="0" w:space="0" w:color="auto"/>
                        <w:bottom w:val="none" w:sz="0" w:space="0" w:color="auto"/>
                        <w:right w:val="none" w:sz="0" w:space="0" w:color="auto"/>
                      </w:divBdr>
                      <w:divsChild>
                        <w:div w:id="14494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1167</Words>
  <Characters>6656</Characters>
  <Application>Microsoft Office Word</Application>
  <DocSecurity>0</DocSecurity>
  <Lines>55</Lines>
  <Paragraphs>15</Paragraphs>
  <ScaleCrop>false</ScaleCrop>
  <Company/>
  <LinksUpToDate>false</LinksUpToDate>
  <CharactersWithSpaces>7808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3</cp:revision>
  <dcterms:created xsi:type="dcterms:W3CDTF">2015-02-09T05:21:00Z</dcterms:created>
  <dcterms:modified xsi:type="dcterms:W3CDTF">2015-02-09T05:22:00Z</dcterms:modified>
</cp:coreProperties>
</file>