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6D5" w:rsidRPr="005F46D5" w:rsidRDefault="005F46D5" w:rsidP="005F46D5">
      <w:pPr>
        <w:widowControl/>
        <w:jc w:val="left"/>
        <w:rPr>
          <w:rFonts w:ascii="Arial" w:eastAsia="宋体" w:hAnsi="Arial" w:cs="Arial"/>
          <w:b/>
          <w:bCs/>
          <w:kern w:val="0"/>
          <w:sz w:val="20"/>
          <w:szCs w:val="20"/>
        </w:rPr>
      </w:pPr>
      <w:bookmarkStart w:id="0" w:name="_GoBack"/>
      <w:r w:rsidRPr="005F46D5">
        <w:rPr>
          <w:rFonts w:ascii="Arial" w:eastAsia="宋体" w:hAnsi="Arial" w:cs="Arial"/>
          <w:b/>
          <w:bCs/>
          <w:kern w:val="0"/>
          <w:sz w:val="20"/>
          <w:szCs w:val="20"/>
        </w:rPr>
        <w:t>胺碘酮</w:t>
      </w:r>
    </w:p>
    <w:bookmarkEnd w:id="0"/>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文章版本号：</w:t>
      </w:r>
      <w:r w:rsidRPr="005F46D5">
        <w:rPr>
          <w:rFonts w:ascii="Arial" w:eastAsia="宋体" w:hAnsi="Arial" w:cs="Arial"/>
          <w:kern w:val="0"/>
          <w:sz w:val="20"/>
          <w:szCs w:val="20"/>
        </w:rPr>
        <w:t>4</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最后发布时间：</w:t>
      </w:r>
      <w:r w:rsidRPr="005F46D5">
        <w:rPr>
          <w:rFonts w:ascii="Arial" w:eastAsia="宋体" w:hAnsi="Arial" w:cs="Arial"/>
          <w:kern w:val="0"/>
          <w:sz w:val="20"/>
          <w:szCs w:val="20"/>
        </w:rPr>
        <w:t>2014-5-15 9:14:14</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【特别警示】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本药有潜在的致命性毒性</w:t>
      </w:r>
      <w:r w:rsidRPr="005F46D5">
        <w:rPr>
          <w:rFonts w:ascii="Arial" w:eastAsia="宋体" w:hAnsi="Arial" w:cs="Arial"/>
          <w:kern w:val="0"/>
          <w:sz w:val="20"/>
          <w:szCs w:val="20"/>
        </w:rPr>
        <w:t>(</w:t>
      </w:r>
      <w:r w:rsidRPr="005F46D5">
        <w:rPr>
          <w:rFonts w:ascii="Arial" w:eastAsia="宋体" w:hAnsi="Arial" w:cs="Arial"/>
          <w:kern w:val="0"/>
          <w:sz w:val="20"/>
          <w:szCs w:val="20"/>
        </w:rPr>
        <w:t>包括肺毒性、肝毒性、心毒性</w:t>
      </w:r>
      <w:r w:rsidRPr="005F46D5">
        <w:rPr>
          <w:rFonts w:ascii="Arial" w:eastAsia="宋体" w:hAnsi="Arial" w:cs="Arial"/>
          <w:kern w:val="0"/>
          <w:sz w:val="20"/>
          <w:szCs w:val="20"/>
        </w:rPr>
        <w:t>)</w:t>
      </w:r>
      <w:r w:rsidRPr="005F46D5">
        <w:rPr>
          <w:rFonts w:ascii="Arial" w:eastAsia="宋体" w:hAnsi="Arial" w:cs="Arial"/>
          <w:kern w:val="0"/>
          <w:sz w:val="20"/>
          <w:szCs w:val="20"/>
        </w:rPr>
        <w:t>，故仅用于危及生命的心律失常。</w:t>
      </w:r>
      <w:r w:rsidRPr="005F46D5">
        <w:rPr>
          <w:rFonts w:ascii="Arial" w:eastAsia="宋体" w:hAnsi="Arial" w:cs="Arial"/>
          <w:kern w:val="0"/>
          <w:sz w:val="20"/>
          <w:szCs w:val="20"/>
        </w:rPr>
        <w:t>(FDA</w:t>
      </w:r>
      <w:r w:rsidRPr="005F46D5">
        <w:rPr>
          <w:rFonts w:ascii="Arial" w:eastAsia="宋体" w:hAnsi="Arial" w:cs="Arial"/>
          <w:kern w:val="0"/>
          <w:sz w:val="20"/>
          <w:szCs w:val="20"/>
        </w:rPr>
        <w:t>药品说明书</w:t>
      </w:r>
      <w:r w:rsidRPr="005F46D5">
        <w:rPr>
          <w:rFonts w:ascii="Arial" w:eastAsia="宋体" w:hAnsi="Arial" w:cs="Arial"/>
          <w:kern w:val="0"/>
          <w:sz w:val="20"/>
          <w:szCs w:val="20"/>
        </w:rPr>
        <w:t>-</w:t>
      </w:r>
      <w:r w:rsidRPr="005F46D5">
        <w:rPr>
          <w:rFonts w:ascii="Arial" w:eastAsia="宋体" w:hAnsi="Arial" w:cs="Arial"/>
          <w:kern w:val="0"/>
          <w:sz w:val="20"/>
          <w:szCs w:val="20"/>
        </w:rPr>
        <w:t>盐酸胺碘酮片</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【药物名称】</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中文通用名称：胺碘酮</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英文通用名称：</w:t>
      </w:r>
      <w:r w:rsidRPr="005F46D5">
        <w:rPr>
          <w:rFonts w:ascii="Arial" w:eastAsia="宋体" w:hAnsi="Arial" w:cs="Arial"/>
          <w:kern w:val="0"/>
          <w:sz w:val="20"/>
          <w:szCs w:val="20"/>
        </w:rPr>
        <w:t>Amiodarone</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其他名称：安律酮、胺碘达隆、威力调心灵、乙胺碘呋酮、乙碘酮、</w:t>
      </w:r>
      <w:r w:rsidRPr="005F46D5">
        <w:rPr>
          <w:rFonts w:ascii="Arial" w:eastAsia="宋体" w:hAnsi="Arial" w:cs="Arial"/>
          <w:kern w:val="0"/>
          <w:sz w:val="20"/>
          <w:szCs w:val="20"/>
        </w:rPr>
        <w:t>Amiodar</w:t>
      </w:r>
      <w:r w:rsidRPr="005F46D5">
        <w:rPr>
          <w:rFonts w:ascii="Arial" w:eastAsia="宋体" w:hAnsi="Arial" w:cs="Arial"/>
          <w:kern w:val="0"/>
          <w:sz w:val="20"/>
          <w:szCs w:val="20"/>
        </w:rPr>
        <w:t>、</w:t>
      </w:r>
      <w:r w:rsidRPr="005F46D5">
        <w:rPr>
          <w:rFonts w:ascii="Arial" w:eastAsia="宋体" w:hAnsi="Arial" w:cs="Arial"/>
          <w:kern w:val="0"/>
          <w:sz w:val="20"/>
          <w:szCs w:val="20"/>
        </w:rPr>
        <w:t>Amiodaronum</w:t>
      </w:r>
      <w:r w:rsidRPr="005F46D5">
        <w:rPr>
          <w:rFonts w:ascii="Arial" w:eastAsia="宋体" w:hAnsi="Arial" w:cs="Arial"/>
          <w:kern w:val="0"/>
          <w:sz w:val="20"/>
          <w:szCs w:val="20"/>
        </w:rPr>
        <w:t>、</w:t>
      </w:r>
      <w:r w:rsidRPr="005F46D5">
        <w:rPr>
          <w:rFonts w:ascii="Arial" w:eastAsia="宋体" w:hAnsi="Arial" w:cs="Arial"/>
          <w:kern w:val="0"/>
          <w:sz w:val="20"/>
          <w:szCs w:val="20"/>
        </w:rPr>
        <w:t>Ancoron</w:t>
      </w:r>
      <w:r w:rsidRPr="005F46D5">
        <w:rPr>
          <w:rFonts w:ascii="Arial" w:eastAsia="宋体" w:hAnsi="Arial" w:cs="Arial"/>
          <w:kern w:val="0"/>
          <w:sz w:val="20"/>
          <w:szCs w:val="20"/>
        </w:rPr>
        <w:t>、</w:t>
      </w:r>
      <w:r w:rsidRPr="005F46D5">
        <w:rPr>
          <w:rFonts w:ascii="Arial" w:eastAsia="宋体" w:hAnsi="Arial" w:cs="Arial"/>
          <w:kern w:val="0"/>
          <w:sz w:val="20"/>
          <w:szCs w:val="20"/>
        </w:rPr>
        <w:t>Angiodarona</w:t>
      </w:r>
      <w:r w:rsidRPr="005F46D5">
        <w:rPr>
          <w:rFonts w:ascii="Arial" w:eastAsia="宋体" w:hAnsi="Arial" w:cs="Arial"/>
          <w:kern w:val="0"/>
          <w:sz w:val="20"/>
          <w:szCs w:val="20"/>
        </w:rPr>
        <w:t>、</w:t>
      </w:r>
      <w:r w:rsidRPr="005F46D5">
        <w:rPr>
          <w:rFonts w:ascii="Arial" w:eastAsia="宋体" w:hAnsi="Arial" w:cs="Arial"/>
          <w:kern w:val="0"/>
          <w:sz w:val="20"/>
          <w:szCs w:val="20"/>
        </w:rPr>
        <w:t>Angoron</w:t>
      </w:r>
      <w:r w:rsidRPr="005F46D5">
        <w:rPr>
          <w:rFonts w:ascii="Arial" w:eastAsia="宋体" w:hAnsi="Arial" w:cs="Arial"/>
          <w:kern w:val="0"/>
          <w:sz w:val="20"/>
          <w:szCs w:val="20"/>
        </w:rPr>
        <w:t>、</w:t>
      </w:r>
      <w:r w:rsidRPr="005F46D5">
        <w:rPr>
          <w:rFonts w:ascii="Arial" w:eastAsia="宋体" w:hAnsi="Arial" w:cs="Arial"/>
          <w:kern w:val="0"/>
          <w:sz w:val="20"/>
          <w:szCs w:val="20"/>
        </w:rPr>
        <w:t>Atlansil</w:t>
      </w:r>
      <w:r w:rsidRPr="005F46D5">
        <w:rPr>
          <w:rFonts w:ascii="Arial" w:eastAsia="宋体" w:hAnsi="Arial" w:cs="Arial"/>
          <w:kern w:val="0"/>
          <w:sz w:val="20"/>
          <w:szCs w:val="20"/>
        </w:rPr>
        <w:t>、</w:t>
      </w:r>
      <w:r w:rsidRPr="005F46D5">
        <w:rPr>
          <w:rFonts w:ascii="Arial" w:eastAsia="宋体" w:hAnsi="Arial" w:cs="Arial"/>
          <w:kern w:val="0"/>
          <w:sz w:val="20"/>
          <w:szCs w:val="20"/>
        </w:rPr>
        <w:t>Cordarex</w:t>
      </w:r>
      <w:r w:rsidRPr="005F46D5">
        <w:rPr>
          <w:rFonts w:ascii="Arial" w:eastAsia="宋体" w:hAnsi="Arial" w:cs="Arial"/>
          <w:kern w:val="0"/>
          <w:sz w:val="20"/>
          <w:szCs w:val="20"/>
        </w:rPr>
        <w:t>、</w:t>
      </w:r>
      <w:r w:rsidRPr="005F46D5">
        <w:rPr>
          <w:rFonts w:ascii="Arial" w:eastAsia="宋体" w:hAnsi="Arial" w:cs="Arial"/>
          <w:kern w:val="0"/>
          <w:sz w:val="20"/>
          <w:szCs w:val="20"/>
        </w:rPr>
        <w:t>Cordarone X</w:t>
      </w:r>
      <w:r w:rsidRPr="005F46D5">
        <w:rPr>
          <w:rFonts w:ascii="Arial" w:eastAsia="宋体" w:hAnsi="Arial" w:cs="Arial"/>
          <w:kern w:val="0"/>
          <w:sz w:val="20"/>
          <w:szCs w:val="20"/>
        </w:rPr>
        <w:t>、</w:t>
      </w:r>
      <w:r w:rsidRPr="005F46D5">
        <w:rPr>
          <w:rFonts w:ascii="Arial" w:eastAsia="宋体" w:hAnsi="Arial" w:cs="Arial"/>
          <w:kern w:val="0"/>
          <w:sz w:val="20"/>
          <w:szCs w:val="20"/>
        </w:rPr>
        <w:t>Leurquin</w:t>
      </w:r>
      <w:r w:rsidRPr="005F46D5">
        <w:rPr>
          <w:rFonts w:ascii="Arial" w:eastAsia="宋体" w:hAnsi="Arial" w:cs="Arial"/>
          <w:kern w:val="0"/>
          <w:sz w:val="20"/>
          <w:szCs w:val="20"/>
        </w:rPr>
        <w:t>、</w:t>
      </w:r>
      <w:r w:rsidRPr="005F46D5">
        <w:rPr>
          <w:rFonts w:ascii="Arial" w:eastAsia="宋体" w:hAnsi="Arial" w:cs="Arial"/>
          <w:kern w:val="0"/>
          <w:sz w:val="20"/>
          <w:szCs w:val="20"/>
        </w:rPr>
        <w:t>Miodaron</w:t>
      </w:r>
      <w:r w:rsidRPr="005F46D5">
        <w:rPr>
          <w:rFonts w:ascii="Arial" w:eastAsia="宋体" w:hAnsi="Arial" w:cs="Arial"/>
          <w:kern w:val="0"/>
          <w:sz w:val="20"/>
          <w:szCs w:val="20"/>
        </w:rPr>
        <w:t>、</w:t>
      </w:r>
      <w:r w:rsidRPr="005F46D5">
        <w:rPr>
          <w:rFonts w:ascii="Arial" w:eastAsia="宋体" w:hAnsi="Arial" w:cs="Arial"/>
          <w:kern w:val="0"/>
          <w:sz w:val="20"/>
          <w:szCs w:val="20"/>
        </w:rPr>
        <w:t>Ritmocardyl</w:t>
      </w:r>
      <w:r w:rsidRPr="005F46D5">
        <w:rPr>
          <w:rFonts w:ascii="Arial" w:eastAsia="宋体" w:hAnsi="Arial" w:cs="Arial"/>
          <w:kern w:val="0"/>
          <w:sz w:val="20"/>
          <w:szCs w:val="20"/>
        </w:rPr>
        <w:t>、</w:t>
      </w:r>
      <w:r w:rsidRPr="005F46D5">
        <w:rPr>
          <w:rFonts w:ascii="Arial" w:eastAsia="宋体" w:hAnsi="Arial" w:cs="Arial"/>
          <w:kern w:val="0"/>
          <w:sz w:val="20"/>
          <w:szCs w:val="20"/>
        </w:rPr>
        <w:t>Rythmarone</w:t>
      </w:r>
      <w:r w:rsidRPr="005F46D5">
        <w:rPr>
          <w:rFonts w:ascii="Arial" w:eastAsia="宋体" w:hAnsi="Arial" w:cs="Arial"/>
          <w:kern w:val="0"/>
          <w:sz w:val="20"/>
          <w:szCs w:val="20"/>
        </w:rPr>
        <w:t>、</w:t>
      </w:r>
      <w:r w:rsidRPr="005F46D5">
        <w:rPr>
          <w:rFonts w:ascii="Arial" w:eastAsia="宋体" w:hAnsi="Arial" w:cs="Arial"/>
          <w:kern w:val="0"/>
          <w:sz w:val="20"/>
          <w:szCs w:val="20"/>
        </w:rPr>
        <w:t>Sedacoron</w:t>
      </w:r>
      <w:r w:rsidRPr="005F46D5">
        <w:rPr>
          <w:rFonts w:ascii="Arial" w:eastAsia="宋体" w:hAnsi="Arial" w:cs="Arial"/>
          <w:kern w:val="0"/>
          <w:sz w:val="20"/>
          <w:szCs w:val="20"/>
        </w:rPr>
        <w:t>、</w:t>
      </w:r>
      <w:r w:rsidRPr="005F46D5">
        <w:rPr>
          <w:rFonts w:ascii="Arial" w:eastAsia="宋体" w:hAnsi="Arial" w:cs="Arial"/>
          <w:kern w:val="0"/>
          <w:sz w:val="20"/>
          <w:szCs w:val="20"/>
        </w:rPr>
        <w:t>Trangorex</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【药理分类】</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心血管系统用药</w:t>
      </w:r>
      <w:r w:rsidRPr="005F46D5">
        <w:rPr>
          <w:rFonts w:ascii="Arial" w:eastAsia="宋体" w:hAnsi="Arial" w:cs="Arial"/>
          <w:kern w:val="0"/>
          <w:sz w:val="20"/>
          <w:szCs w:val="20"/>
        </w:rPr>
        <w:t>&gt;&gt;</w:t>
      </w:r>
      <w:r w:rsidRPr="005F46D5">
        <w:rPr>
          <w:rFonts w:ascii="Arial" w:eastAsia="宋体" w:hAnsi="Arial" w:cs="Arial"/>
          <w:kern w:val="0"/>
          <w:sz w:val="20"/>
          <w:szCs w:val="20"/>
        </w:rPr>
        <w:t>抗心律失常药</w:t>
      </w:r>
      <w:r w:rsidRPr="005F46D5">
        <w:rPr>
          <w:rFonts w:ascii="Arial" w:eastAsia="宋体" w:hAnsi="Arial" w:cs="Arial"/>
          <w:kern w:val="0"/>
          <w:sz w:val="20"/>
          <w:szCs w:val="20"/>
        </w:rPr>
        <w:t>&gt;&gt;</w:t>
      </w:r>
      <w:r w:rsidRPr="005F46D5">
        <w:rPr>
          <w:rFonts w:ascii="Arial" w:eastAsia="宋体" w:hAnsi="Arial" w:cs="Arial"/>
          <w:kern w:val="0"/>
          <w:sz w:val="20"/>
          <w:szCs w:val="20"/>
        </w:rPr>
        <w:t>延长动作电位时程药</w:t>
      </w:r>
      <w:r w:rsidRPr="005F46D5">
        <w:rPr>
          <w:rFonts w:ascii="Arial" w:eastAsia="宋体" w:hAnsi="Arial" w:cs="Arial"/>
          <w:kern w:val="0"/>
          <w:sz w:val="20"/>
          <w:szCs w:val="20"/>
        </w:rPr>
        <w:t>(</w:t>
      </w:r>
      <w:r w:rsidRPr="005F46D5">
        <w:rPr>
          <w:rFonts w:ascii="微软雅黑" w:eastAsia="微软雅黑" w:hAnsi="微软雅黑" w:cs="微软雅黑" w:hint="eastAsia"/>
          <w:kern w:val="0"/>
          <w:sz w:val="20"/>
          <w:szCs w:val="20"/>
        </w:rPr>
        <w:t>Ⅲ</w:t>
      </w:r>
      <w:r w:rsidRPr="005F46D5">
        <w:rPr>
          <w:rFonts w:ascii="Arial" w:eastAsia="宋体" w:hAnsi="Arial" w:cs="Arial"/>
          <w:kern w:val="0"/>
          <w:sz w:val="20"/>
          <w:szCs w:val="20"/>
        </w:rPr>
        <w:t>类</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【临床应用】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CFDA</w:t>
      </w:r>
      <w:r w:rsidRPr="005F46D5">
        <w:rPr>
          <w:rFonts w:ascii="Arial" w:eastAsia="宋体" w:hAnsi="Arial" w:cs="Arial"/>
          <w:b/>
          <w:bCs/>
          <w:kern w:val="0"/>
          <w:sz w:val="20"/>
          <w:szCs w:val="20"/>
        </w:rPr>
        <w:t>说明书适应症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口服用于：</w:t>
      </w:r>
      <w:r w:rsidRPr="005F46D5">
        <w:rPr>
          <w:rFonts w:ascii="Arial" w:eastAsia="宋体" w:hAnsi="Arial" w:cs="Arial"/>
          <w:kern w:val="0"/>
          <w:sz w:val="20"/>
          <w:szCs w:val="20"/>
        </w:rPr>
        <w:t>(1)</w:t>
      </w:r>
      <w:r w:rsidRPr="005F46D5">
        <w:rPr>
          <w:rFonts w:ascii="Arial" w:eastAsia="宋体" w:hAnsi="Arial" w:cs="Arial"/>
          <w:kern w:val="0"/>
          <w:sz w:val="20"/>
          <w:szCs w:val="20"/>
        </w:rPr>
        <w:t>房性心律失常</w:t>
      </w:r>
      <w:r w:rsidRPr="005F46D5">
        <w:rPr>
          <w:rFonts w:ascii="Arial" w:eastAsia="宋体" w:hAnsi="Arial" w:cs="Arial"/>
          <w:kern w:val="0"/>
          <w:sz w:val="20"/>
          <w:szCs w:val="20"/>
        </w:rPr>
        <w:t>(</w:t>
      </w:r>
      <w:r w:rsidRPr="005F46D5">
        <w:rPr>
          <w:rFonts w:ascii="Arial" w:eastAsia="宋体" w:hAnsi="Arial" w:cs="Arial"/>
          <w:kern w:val="0"/>
          <w:sz w:val="20"/>
          <w:szCs w:val="20"/>
        </w:rPr>
        <w:t>心房扑动、心房颤动转律、转律后窦性心律的维持</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(2)</w:t>
      </w:r>
      <w:r w:rsidRPr="005F46D5">
        <w:rPr>
          <w:rFonts w:ascii="Arial" w:eastAsia="宋体" w:hAnsi="Arial" w:cs="Arial"/>
          <w:kern w:val="0"/>
          <w:sz w:val="20"/>
          <w:szCs w:val="20"/>
        </w:rPr>
        <w:t>结性心律失常。</w:t>
      </w:r>
      <w:r w:rsidRPr="005F46D5">
        <w:rPr>
          <w:rFonts w:ascii="Arial" w:eastAsia="宋体" w:hAnsi="Arial" w:cs="Arial"/>
          <w:kern w:val="0"/>
          <w:sz w:val="20"/>
          <w:szCs w:val="20"/>
        </w:rPr>
        <w:t>(3)</w:t>
      </w:r>
      <w:r w:rsidRPr="005F46D5">
        <w:rPr>
          <w:rFonts w:ascii="Arial" w:eastAsia="宋体" w:hAnsi="Arial" w:cs="Arial"/>
          <w:kern w:val="0"/>
          <w:sz w:val="20"/>
          <w:szCs w:val="20"/>
        </w:rPr>
        <w:t>室性心律失常</w:t>
      </w:r>
      <w:r w:rsidRPr="005F46D5">
        <w:rPr>
          <w:rFonts w:ascii="Arial" w:eastAsia="宋体" w:hAnsi="Arial" w:cs="Arial"/>
          <w:kern w:val="0"/>
          <w:sz w:val="20"/>
          <w:szCs w:val="20"/>
        </w:rPr>
        <w:t>(</w:t>
      </w:r>
      <w:r w:rsidRPr="005F46D5">
        <w:rPr>
          <w:rFonts w:ascii="Arial" w:eastAsia="宋体" w:hAnsi="Arial" w:cs="Arial"/>
          <w:kern w:val="0"/>
          <w:sz w:val="20"/>
          <w:szCs w:val="20"/>
        </w:rPr>
        <w:t>治疗危及生命的室性期前收缩和室性心动过速以及室性心律过速或纤颤的预防</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(4)</w:t>
      </w:r>
      <w:r w:rsidRPr="005F46D5">
        <w:rPr>
          <w:rFonts w:ascii="Arial" w:eastAsia="宋体" w:hAnsi="Arial" w:cs="Arial"/>
          <w:kern w:val="0"/>
          <w:sz w:val="20"/>
          <w:szCs w:val="20"/>
        </w:rPr>
        <w:t>伴</w:t>
      </w:r>
      <w:r w:rsidRPr="005F46D5">
        <w:rPr>
          <w:rFonts w:ascii="Arial" w:eastAsia="宋体" w:hAnsi="Arial" w:cs="Arial"/>
          <w:kern w:val="0"/>
          <w:sz w:val="20"/>
          <w:szCs w:val="20"/>
        </w:rPr>
        <w:t>W-P-W</w:t>
      </w:r>
      <w:r w:rsidRPr="005F46D5">
        <w:rPr>
          <w:rFonts w:ascii="Arial" w:eastAsia="宋体" w:hAnsi="Arial" w:cs="Arial"/>
          <w:kern w:val="0"/>
          <w:sz w:val="20"/>
          <w:szCs w:val="20"/>
        </w:rPr>
        <w:t>综合征的心律失常。</w:t>
      </w:r>
      <w:r w:rsidRPr="005F46D5">
        <w:rPr>
          <w:rFonts w:ascii="Arial" w:eastAsia="宋体" w:hAnsi="Arial" w:cs="Arial"/>
          <w:kern w:val="0"/>
          <w:sz w:val="20"/>
          <w:szCs w:val="20"/>
        </w:rPr>
        <w:t>(5)</w:t>
      </w:r>
      <w:r w:rsidRPr="005F46D5">
        <w:rPr>
          <w:rFonts w:ascii="Arial" w:eastAsia="宋体" w:hAnsi="Arial" w:cs="Arial"/>
          <w:kern w:val="0"/>
          <w:sz w:val="20"/>
          <w:szCs w:val="20"/>
        </w:rPr>
        <w:t>也可用于其他药物治疗无效的阵发性室上性心动过速。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静脉滴注用于不宜口服给药的严重心律失常。尤其适用于：</w:t>
      </w:r>
      <w:r w:rsidRPr="005F46D5">
        <w:rPr>
          <w:rFonts w:ascii="Arial" w:eastAsia="宋体" w:hAnsi="Arial" w:cs="Arial"/>
          <w:kern w:val="0"/>
          <w:sz w:val="20"/>
          <w:szCs w:val="20"/>
        </w:rPr>
        <w:t>(1)</w:t>
      </w:r>
      <w:r w:rsidRPr="005F46D5">
        <w:rPr>
          <w:rFonts w:ascii="Arial" w:eastAsia="宋体" w:hAnsi="Arial" w:cs="Arial"/>
          <w:kern w:val="0"/>
          <w:sz w:val="20"/>
          <w:szCs w:val="20"/>
        </w:rPr>
        <w:t>房性心律失常伴快速室性心律。</w:t>
      </w:r>
      <w:r w:rsidRPr="005F46D5">
        <w:rPr>
          <w:rFonts w:ascii="Arial" w:eastAsia="宋体" w:hAnsi="Arial" w:cs="Arial"/>
          <w:kern w:val="0"/>
          <w:sz w:val="20"/>
          <w:szCs w:val="20"/>
        </w:rPr>
        <w:t>(2)W-P-W</w:t>
      </w:r>
      <w:r w:rsidRPr="005F46D5">
        <w:rPr>
          <w:rFonts w:ascii="Arial" w:eastAsia="宋体" w:hAnsi="Arial" w:cs="Arial"/>
          <w:kern w:val="0"/>
          <w:sz w:val="20"/>
          <w:szCs w:val="20"/>
        </w:rPr>
        <w:t>综合征的心动过速。</w:t>
      </w:r>
      <w:r w:rsidRPr="005F46D5">
        <w:rPr>
          <w:rFonts w:ascii="Arial" w:eastAsia="宋体" w:hAnsi="Arial" w:cs="Arial"/>
          <w:kern w:val="0"/>
          <w:sz w:val="20"/>
          <w:szCs w:val="20"/>
        </w:rPr>
        <w:t>(3)</w:t>
      </w:r>
      <w:r w:rsidRPr="005F46D5">
        <w:rPr>
          <w:rFonts w:ascii="Arial" w:eastAsia="宋体" w:hAnsi="Arial" w:cs="Arial"/>
          <w:kern w:val="0"/>
          <w:sz w:val="20"/>
          <w:szCs w:val="20"/>
        </w:rPr>
        <w:t>严重的室性心律失常。</w:t>
      </w:r>
      <w:r w:rsidRPr="005F46D5">
        <w:rPr>
          <w:rFonts w:ascii="Arial" w:eastAsia="宋体" w:hAnsi="Arial" w:cs="Arial"/>
          <w:kern w:val="0"/>
          <w:sz w:val="20"/>
          <w:szCs w:val="20"/>
        </w:rPr>
        <w:t>(4)</w:t>
      </w:r>
      <w:r w:rsidRPr="005F46D5">
        <w:rPr>
          <w:rFonts w:ascii="Arial" w:eastAsia="宋体" w:hAnsi="Arial" w:cs="Arial"/>
          <w:kern w:val="0"/>
          <w:sz w:val="20"/>
          <w:szCs w:val="20"/>
        </w:rPr>
        <w:t>体外电除颤无效的室颤相关心脏停搏的心复苏。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其他临床应用参考</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用于持续性室性心动过速</w:t>
      </w:r>
      <w:r w:rsidRPr="005F46D5">
        <w:rPr>
          <w:rFonts w:ascii="Arial" w:eastAsia="宋体" w:hAnsi="Arial" w:cs="Arial"/>
          <w:kern w:val="0"/>
          <w:sz w:val="20"/>
          <w:szCs w:val="20"/>
        </w:rPr>
        <w:t>(VT)</w:t>
      </w:r>
      <w:r w:rsidRPr="005F46D5">
        <w:rPr>
          <w:rFonts w:ascii="Arial" w:eastAsia="宋体" w:hAnsi="Arial" w:cs="Arial"/>
          <w:kern w:val="0"/>
          <w:sz w:val="20"/>
          <w:szCs w:val="20"/>
        </w:rPr>
        <w:t>或心室颤动</w:t>
      </w:r>
      <w:r w:rsidRPr="005F46D5">
        <w:rPr>
          <w:rFonts w:ascii="Arial" w:eastAsia="宋体" w:hAnsi="Arial" w:cs="Arial"/>
          <w:kern w:val="0"/>
          <w:sz w:val="20"/>
          <w:szCs w:val="20"/>
        </w:rPr>
        <w:t>(VF)</w:t>
      </w:r>
      <w:r w:rsidRPr="005F46D5">
        <w:rPr>
          <w:rFonts w:ascii="Arial" w:eastAsia="宋体" w:hAnsi="Arial" w:cs="Arial"/>
          <w:kern w:val="0"/>
          <w:sz w:val="20"/>
          <w:szCs w:val="20"/>
        </w:rPr>
        <w:t>引起的心脏停搏。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2.</w:t>
      </w:r>
      <w:r w:rsidRPr="005F46D5">
        <w:rPr>
          <w:rFonts w:ascii="Arial" w:eastAsia="宋体" w:hAnsi="Arial" w:cs="Arial"/>
          <w:kern w:val="0"/>
          <w:sz w:val="20"/>
          <w:szCs w:val="20"/>
        </w:rPr>
        <w:t>用于控制血流动力稳定的单型</w:t>
      </w:r>
      <w:r w:rsidRPr="005F46D5">
        <w:rPr>
          <w:rFonts w:ascii="Arial" w:eastAsia="宋体" w:hAnsi="Arial" w:cs="Arial"/>
          <w:kern w:val="0"/>
          <w:sz w:val="20"/>
          <w:szCs w:val="20"/>
        </w:rPr>
        <w:t>VT</w:t>
      </w:r>
      <w:r w:rsidRPr="005F46D5">
        <w:rPr>
          <w:rFonts w:ascii="Arial" w:eastAsia="宋体" w:hAnsi="Arial" w:cs="Arial"/>
          <w:kern w:val="0"/>
          <w:sz w:val="20"/>
          <w:szCs w:val="20"/>
        </w:rPr>
        <w:t>，正常基线</w:t>
      </w:r>
      <w:r w:rsidRPr="005F46D5">
        <w:rPr>
          <w:rFonts w:ascii="Arial" w:eastAsia="宋体" w:hAnsi="Arial" w:cs="Arial"/>
          <w:kern w:val="0"/>
          <w:sz w:val="20"/>
          <w:szCs w:val="20"/>
        </w:rPr>
        <w:t>QT</w:t>
      </w:r>
      <w:r w:rsidRPr="005F46D5">
        <w:rPr>
          <w:rFonts w:ascii="Arial" w:eastAsia="宋体" w:hAnsi="Arial" w:cs="Arial"/>
          <w:kern w:val="0"/>
          <w:sz w:val="20"/>
          <w:szCs w:val="20"/>
        </w:rPr>
        <w:t>间期的多型</w:t>
      </w:r>
      <w:r w:rsidRPr="005F46D5">
        <w:rPr>
          <w:rFonts w:ascii="Arial" w:eastAsia="宋体" w:hAnsi="Arial" w:cs="Arial"/>
          <w:kern w:val="0"/>
          <w:sz w:val="20"/>
          <w:szCs w:val="20"/>
        </w:rPr>
        <w:t>VT</w:t>
      </w:r>
      <w:r w:rsidRPr="005F46D5">
        <w:rPr>
          <w:rFonts w:ascii="Arial" w:eastAsia="宋体" w:hAnsi="Arial" w:cs="Arial"/>
          <w:kern w:val="0"/>
          <w:sz w:val="20"/>
          <w:szCs w:val="20"/>
        </w:rPr>
        <w:t>，或者不明起源的宽</w:t>
      </w:r>
      <w:r w:rsidRPr="005F46D5">
        <w:rPr>
          <w:rFonts w:ascii="Arial" w:eastAsia="宋体" w:hAnsi="Arial" w:cs="Arial"/>
          <w:kern w:val="0"/>
          <w:sz w:val="20"/>
          <w:szCs w:val="20"/>
        </w:rPr>
        <w:t>QRS</w:t>
      </w:r>
      <w:r w:rsidRPr="005F46D5">
        <w:rPr>
          <w:rFonts w:ascii="Arial" w:eastAsia="宋体" w:hAnsi="Arial" w:cs="Arial"/>
          <w:kern w:val="0"/>
          <w:sz w:val="20"/>
          <w:szCs w:val="20"/>
        </w:rPr>
        <w:t>波心动过速。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用于控制房性心律失常中由于旁路前传引起的心室率加快。</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用于控制稳定的窄</w:t>
      </w:r>
      <w:r w:rsidRPr="005F46D5">
        <w:rPr>
          <w:rFonts w:ascii="Arial" w:eastAsia="宋体" w:hAnsi="Arial" w:cs="Arial"/>
          <w:kern w:val="0"/>
          <w:sz w:val="20"/>
          <w:szCs w:val="20"/>
        </w:rPr>
        <w:t>QRS</w:t>
      </w:r>
      <w:r w:rsidRPr="005F46D5">
        <w:rPr>
          <w:rFonts w:ascii="Arial" w:eastAsia="宋体" w:hAnsi="Arial" w:cs="Arial"/>
          <w:kern w:val="0"/>
          <w:sz w:val="20"/>
          <w:szCs w:val="20"/>
        </w:rPr>
        <w:t>波心动过速。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用于控制心房颤动和心力衰竭</w:t>
      </w:r>
      <w:r w:rsidRPr="005F46D5">
        <w:rPr>
          <w:rFonts w:ascii="Arial" w:eastAsia="宋体" w:hAnsi="Arial" w:cs="Arial"/>
          <w:kern w:val="0"/>
          <w:sz w:val="20"/>
          <w:szCs w:val="20"/>
        </w:rPr>
        <w:t>(</w:t>
      </w:r>
      <w:r w:rsidRPr="005F46D5">
        <w:rPr>
          <w:rFonts w:ascii="Arial" w:eastAsia="宋体" w:hAnsi="Arial" w:cs="Arial"/>
          <w:kern w:val="0"/>
          <w:sz w:val="20"/>
          <w:szCs w:val="20"/>
        </w:rPr>
        <w:t>无其他通路</w:t>
      </w:r>
      <w:r w:rsidRPr="005F46D5">
        <w:rPr>
          <w:rFonts w:ascii="Arial" w:eastAsia="宋体" w:hAnsi="Arial" w:cs="Arial"/>
          <w:kern w:val="0"/>
          <w:sz w:val="20"/>
          <w:szCs w:val="20"/>
        </w:rPr>
        <w:t>)</w:t>
      </w:r>
      <w:r w:rsidRPr="005F46D5">
        <w:rPr>
          <w:rFonts w:ascii="Arial" w:eastAsia="宋体" w:hAnsi="Arial" w:cs="Arial"/>
          <w:kern w:val="0"/>
          <w:sz w:val="20"/>
          <w:szCs w:val="20"/>
        </w:rPr>
        <w:t>患者的心率。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用于预防心血管手术后的心房颤动。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作为辅助植入性心脏转复除颤器</w:t>
      </w:r>
      <w:r w:rsidRPr="005F46D5">
        <w:rPr>
          <w:rFonts w:ascii="Arial" w:eastAsia="宋体" w:hAnsi="Arial" w:cs="Arial"/>
          <w:kern w:val="0"/>
          <w:sz w:val="20"/>
          <w:szCs w:val="20"/>
        </w:rPr>
        <w:t>(ICD)</w:t>
      </w:r>
      <w:r w:rsidRPr="005F46D5">
        <w:rPr>
          <w:rFonts w:ascii="Arial" w:eastAsia="宋体" w:hAnsi="Arial" w:cs="Arial"/>
          <w:kern w:val="0"/>
          <w:sz w:val="20"/>
          <w:szCs w:val="20"/>
        </w:rPr>
        <w:t>的药物治疗来控制症状性室性心动过速。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8.</w:t>
      </w:r>
      <w:r w:rsidRPr="005F46D5">
        <w:rPr>
          <w:rFonts w:ascii="Arial" w:eastAsia="宋体" w:hAnsi="Arial" w:cs="Arial"/>
          <w:kern w:val="0"/>
          <w:sz w:val="20"/>
          <w:szCs w:val="20"/>
        </w:rPr>
        <w:t>用于高级心脏生命支持。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【用法与用量】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成人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常规剂量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心律失常</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负荷量通常为一日</w:t>
      </w:r>
      <w:r w:rsidRPr="005F46D5">
        <w:rPr>
          <w:rFonts w:ascii="Arial" w:eastAsia="宋体" w:hAnsi="Arial" w:cs="Arial"/>
          <w:kern w:val="0"/>
          <w:sz w:val="20"/>
          <w:szCs w:val="20"/>
        </w:rPr>
        <w:t>600mg</w:t>
      </w:r>
      <w:r w:rsidRPr="005F46D5">
        <w:rPr>
          <w:rFonts w:ascii="Arial" w:eastAsia="宋体" w:hAnsi="Arial" w:cs="Arial"/>
          <w:kern w:val="0"/>
          <w:sz w:val="20"/>
          <w:szCs w:val="20"/>
        </w:rPr>
        <w:t>，连续使用</w:t>
      </w:r>
      <w:r w:rsidRPr="005F46D5">
        <w:rPr>
          <w:rFonts w:ascii="Arial" w:eastAsia="宋体" w:hAnsi="Arial" w:cs="Arial"/>
          <w:kern w:val="0"/>
          <w:sz w:val="20"/>
          <w:szCs w:val="20"/>
        </w:rPr>
        <w:t>8-10</w:t>
      </w:r>
      <w:r w:rsidRPr="005F46D5">
        <w:rPr>
          <w:rFonts w:ascii="Arial" w:eastAsia="宋体" w:hAnsi="Arial" w:cs="Arial"/>
          <w:kern w:val="0"/>
          <w:sz w:val="20"/>
          <w:szCs w:val="20"/>
        </w:rPr>
        <w:t>日。维持量宜使用最小有效剂量。根据个体反应，可给予一日</w:t>
      </w:r>
      <w:r w:rsidRPr="005F46D5">
        <w:rPr>
          <w:rFonts w:ascii="Arial" w:eastAsia="宋体" w:hAnsi="Arial" w:cs="Arial"/>
          <w:kern w:val="0"/>
          <w:sz w:val="20"/>
          <w:szCs w:val="20"/>
        </w:rPr>
        <w:t>100-400mg</w:t>
      </w:r>
      <w:r w:rsidRPr="005F46D5">
        <w:rPr>
          <w:rFonts w:ascii="Arial" w:eastAsia="宋体" w:hAnsi="Arial" w:cs="Arial"/>
          <w:kern w:val="0"/>
          <w:sz w:val="20"/>
          <w:szCs w:val="20"/>
        </w:rPr>
        <w:t>。由于本药的延长治疗作用，可给予隔日</w:t>
      </w:r>
      <w:r w:rsidRPr="005F46D5">
        <w:rPr>
          <w:rFonts w:ascii="Arial" w:eastAsia="宋体" w:hAnsi="Arial" w:cs="Arial"/>
          <w:kern w:val="0"/>
          <w:sz w:val="20"/>
          <w:szCs w:val="20"/>
        </w:rPr>
        <w:t>200mg</w:t>
      </w:r>
      <w:r w:rsidRPr="005F46D5">
        <w:rPr>
          <w:rFonts w:ascii="Arial" w:eastAsia="宋体" w:hAnsi="Arial" w:cs="Arial"/>
          <w:kern w:val="0"/>
          <w:sz w:val="20"/>
          <w:szCs w:val="20"/>
        </w:rPr>
        <w:t>或一日</w:t>
      </w:r>
      <w:r w:rsidRPr="005F46D5">
        <w:rPr>
          <w:rFonts w:ascii="Arial" w:eastAsia="宋体" w:hAnsi="Arial" w:cs="Arial"/>
          <w:kern w:val="0"/>
          <w:sz w:val="20"/>
          <w:szCs w:val="20"/>
        </w:rPr>
        <w:t>100mg</w:t>
      </w:r>
      <w:r w:rsidRPr="005F46D5">
        <w:rPr>
          <w:rFonts w:ascii="Arial" w:eastAsia="宋体" w:hAnsi="Arial" w:cs="Arial"/>
          <w:kern w:val="0"/>
          <w:sz w:val="20"/>
          <w:szCs w:val="20"/>
        </w:rPr>
        <w:t>。已有推荐每周停药</w:t>
      </w:r>
      <w:r w:rsidRPr="005F46D5">
        <w:rPr>
          <w:rFonts w:ascii="Arial" w:eastAsia="宋体" w:hAnsi="Arial" w:cs="Arial"/>
          <w:kern w:val="0"/>
          <w:sz w:val="20"/>
          <w:szCs w:val="20"/>
        </w:rPr>
        <w:t>2</w:t>
      </w:r>
      <w:r w:rsidRPr="005F46D5">
        <w:rPr>
          <w:rFonts w:ascii="Arial" w:eastAsia="宋体" w:hAnsi="Arial" w:cs="Arial"/>
          <w:kern w:val="0"/>
          <w:sz w:val="20"/>
          <w:szCs w:val="20"/>
        </w:rPr>
        <w:t>日的间隙性治疗方法。</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静脉注射</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剂量为</w:t>
      </w:r>
      <w:r w:rsidRPr="005F46D5">
        <w:rPr>
          <w:rFonts w:ascii="Arial" w:eastAsia="宋体" w:hAnsi="Arial" w:cs="Arial"/>
          <w:kern w:val="0"/>
          <w:sz w:val="20"/>
          <w:szCs w:val="20"/>
        </w:rPr>
        <w:t>5mg/kg</w:t>
      </w:r>
      <w:r w:rsidRPr="005F46D5">
        <w:rPr>
          <w:rFonts w:ascii="Arial" w:eastAsia="宋体" w:hAnsi="Arial" w:cs="Arial"/>
          <w:kern w:val="0"/>
          <w:sz w:val="20"/>
          <w:szCs w:val="20"/>
        </w:rPr>
        <w:t>，任何情况下注射时间不得少于</w:t>
      </w:r>
      <w:r w:rsidRPr="005F46D5">
        <w:rPr>
          <w:rFonts w:ascii="Arial" w:eastAsia="宋体" w:hAnsi="Arial" w:cs="Arial"/>
          <w:kern w:val="0"/>
          <w:sz w:val="20"/>
          <w:szCs w:val="20"/>
        </w:rPr>
        <w:t>3</w:t>
      </w:r>
      <w:r w:rsidRPr="005F46D5">
        <w:rPr>
          <w:rFonts w:ascii="Arial" w:eastAsia="宋体" w:hAnsi="Arial" w:cs="Arial"/>
          <w:kern w:val="0"/>
          <w:sz w:val="20"/>
          <w:szCs w:val="20"/>
        </w:rPr>
        <w:t>分钟。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静脉滴注</w:t>
      </w:r>
      <w:r w:rsidRPr="005F46D5">
        <w:rPr>
          <w:rFonts w:ascii="Arial" w:eastAsia="宋体" w:hAnsi="Arial" w:cs="Arial"/>
          <w:kern w:val="0"/>
          <w:sz w:val="20"/>
          <w:szCs w:val="20"/>
        </w:rPr>
        <w:t xml:space="preserve">  (1)</w:t>
      </w:r>
      <w:r w:rsidRPr="005F46D5">
        <w:rPr>
          <w:rFonts w:ascii="Arial" w:eastAsia="宋体" w:hAnsi="Arial" w:cs="Arial"/>
          <w:kern w:val="0"/>
          <w:sz w:val="20"/>
          <w:szCs w:val="20"/>
        </w:rPr>
        <w:t>负荷剂量：开始的</w:t>
      </w:r>
      <w:r w:rsidRPr="005F46D5">
        <w:rPr>
          <w:rFonts w:ascii="Arial" w:eastAsia="宋体" w:hAnsi="Arial" w:cs="Arial"/>
          <w:kern w:val="0"/>
          <w:sz w:val="20"/>
          <w:szCs w:val="20"/>
        </w:rPr>
        <w:t>10</w:t>
      </w:r>
      <w:r w:rsidRPr="005F46D5">
        <w:rPr>
          <w:rFonts w:ascii="Arial" w:eastAsia="宋体" w:hAnsi="Arial" w:cs="Arial"/>
          <w:kern w:val="0"/>
          <w:sz w:val="20"/>
          <w:szCs w:val="20"/>
        </w:rPr>
        <w:t>分钟给药</w:t>
      </w:r>
      <w:r w:rsidRPr="005F46D5">
        <w:rPr>
          <w:rFonts w:ascii="Arial" w:eastAsia="宋体" w:hAnsi="Arial" w:cs="Arial"/>
          <w:kern w:val="0"/>
          <w:sz w:val="20"/>
          <w:szCs w:val="20"/>
        </w:rPr>
        <w:t>150mg(15mg/min)</w:t>
      </w:r>
      <w:r w:rsidRPr="005F46D5">
        <w:rPr>
          <w:rFonts w:ascii="Arial" w:eastAsia="宋体" w:hAnsi="Arial" w:cs="Arial"/>
          <w:kern w:val="0"/>
          <w:sz w:val="20"/>
          <w:szCs w:val="20"/>
        </w:rPr>
        <w:t>。随后的</w:t>
      </w:r>
      <w:r w:rsidRPr="005F46D5">
        <w:rPr>
          <w:rFonts w:ascii="Arial" w:eastAsia="宋体" w:hAnsi="Arial" w:cs="Arial"/>
          <w:kern w:val="0"/>
          <w:sz w:val="20"/>
          <w:szCs w:val="20"/>
        </w:rPr>
        <w:t>6</w:t>
      </w:r>
      <w:r w:rsidRPr="005F46D5">
        <w:rPr>
          <w:rFonts w:ascii="Arial" w:eastAsia="宋体" w:hAnsi="Arial" w:cs="Arial"/>
          <w:kern w:val="0"/>
          <w:sz w:val="20"/>
          <w:szCs w:val="20"/>
        </w:rPr>
        <w:t>小时给药</w:t>
      </w:r>
      <w:r w:rsidRPr="005F46D5">
        <w:rPr>
          <w:rFonts w:ascii="Arial" w:eastAsia="宋体" w:hAnsi="Arial" w:cs="Arial"/>
          <w:kern w:val="0"/>
          <w:sz w:val="20"/>
          <w:szCs w:val="20"/>
        </w:rPr>
        <w:t>360mg(1mg/min)</w:t>
      </w:r>
      <w:r w:rsidRPr="005F46D5">
        <w:rPr>
          <w:rFonts w:ascii="Arial" w:eastAsia="宋体" w:hAnsi="Arial" w:cs="Arial"/>
          <w:kern w:val="0"/>
          <w:sz w:val="20"/>
          <w:szCs w:val="20"/>
        </w:rPr>
        <w:t>。</w:t>
      </w:r>
      <w:r w:rsidRPr="005F46D5">
        <w:rPr>
          <w:rFonts w:ascii="Arial" w:eastAsia="宋体" w:hAnsi="Arial" w:cs="Arial"/>
          <w:kern w:val="0"/>
          <w:sz w:val="20"/>
          <w:szCs w:val="20"/>
        </w:rPr>
        <w:t>(2)</w:t>
      </w:r>
      <w:r w:rsidRPr="005F46D5">
        <w:rPr>
          <w:rFonts w:ascii="Arial" w:eastAsia="宋体" w:hAnsi="Arial" w:cs="Arial"/>
          <w:kern w:val="0"/>
          <w:sz w:val="20"/>
          <w:szCs w:val="20"/>
        </w:rPr>
        <w:t>维持剂量：第</w:t>
      </w:r>
      <w:r w:rsidRPr="005F46D5">
        <w:rPr>
          <w:rFonts w:ascii="Arial" w:eastAsia="宋体" w:hAnsi="Arial" w:cs="Arial"/>
          <w:kern w:val="0"/>
          <w:sz w:val="20"/>
          <w:szCs w:val="20"/>
        </w:rPr>
        <w:t>1</w:t>
      </w:r>
      <w:r w:rsidRPr="005F46D5">
        <w:rPr>
          <w:rFonts w:ascii="Arial" w:eastAsia="宋体" w:hAnsi="Arial" w:cs="Arial"/>
          <w:kern w:val="0"/>
          <w:sz w:val="20"/>
          <w:szCs w:val="20"/>
        </w:rPr>
        <w:t>日的剩余</w:t>
      </w:r>
      <w:r w:rsidRPr="005F46D5">
        <w:rPr>
          <w:rFonts w:ascii="Arial" w:eastAsia="宋体" w:hAnsi="Arial" w:cs="Arial"/>
          <w:kern w:val="0"/>
          <w:sz w:val="20"/>
          <w:szCs w:val="20"/>
        </w:rPr>
        <w:t>18</w:t>
      </w:r>
      <w:r w:rsidRPr="005F46D5">
        <w:rPr>
          <w:rFonts w:ascii="Arial" w:eastAsia="宋体" w:hAnsi="Arial" w:cs="Arial"/>
          <w:kern w:val="0"/>
          <w:sz w:val="20"/>
          <w:szCs w:val="20"/>
        </w:rPr>
        <w:t>小时给药</w:t>
      </w:r>
      <w:r w:rsidRPr="005F46D5">
        <w:rPr>
          <w:rFonts w:ascii="Arial" w:eastAsia="宋体" w:hAnsi="Arial" w:cs="Arial"/>
          <w:kern w:val="0"/>
          <w:sz w:val="20"/>
          <w:szCs w:val="20"/>
        </w:rPr>
        <w:t>540mg(0.5mg/min)</w:t>
      </w:r>
      <w:r w:rsidRPr="005F46D5">
        <w:rPr>
          <w:rFonts w:ascii="Arial" w:eastAsia="宋体" w:hAnsi="Arial" w:cs="Arial"/>
          <w:kern w:val="0"/>
          <w:sz w:val="20"/>
          <w:szCs w:val="20"/>
        </w:rPr>
        <w:t>。第</w:t>
      </w:r>
      <w:r w:rsidRPr="005F46D5">
        <w:rPr>
          <w:rFonts w:ascii="Arial" w:eastAsia="宋体" w:hAnsi="Arial" w:cs="Arial"/>
          <w:kern w:val="0"/>
          <w:sz w:val="20"/>
          <w:szCs w:val="20"/>
        </w:rPr>
        <w:t>1</w:t>
      </w:r>
      <w:r w:rsidRPr="005F46D5">
        <w:rPr>
          <w:rFonts w:ascii="Arial" w:eastAsia="宋体" w:hAnsi="Arial" w:cs="Arial"/>
          <w:kern w:val="0"/>
          <w:sz w:val="20"/>
          <w:szCs w:val="20"/>
        </w:rPr>
        <w:t>日后维持滴注速度</w:t>
      </w:r>
      <w:r w:rsidRPr="005F46D5">
        <w:rPr>
          <w:rFonts w:ascii="Arial" w:eastAsia="宋体" w:hAnsi="Arial" w:cs="Arial"/>
          <w:kern w:val="0"/>
          <w:sz w:val="20"/>
          <w:szCs w:val="20"/>
        </w:rPr>
        <w:t>0.5mg/min</w:t>
      </w:r>
      <w:r w:rsidRPr="005F46D5">
        <w:rPr>
          <w:rFonts w:ascii="Arial" w:eastAsia="宋体" w:hAnsi="Arial" w:cs="Arial"/>
          <w:kern w:val="0"/>
          <w:sz w:val="20"/>
          <w:szCs w:val="20"/>
        </w:rPr>
        <w:t>，一日</w:t>
      </w:r>
      <w:r w:rsidRPr="005F46D5">
        <w:rPr>
          <w:rFonts w:ascii="Arial" w:eastAsia="宋体" w:hAnsi="Arial" w:cs="Arial"/>
          <w:kern w:val="0"/>
          <w:sz w:val="20"/>
          <w:szCs w:val="20"/>
        </w:rPr>
        <w:t>720mg</w:t>
      </w:r>
      <w:r w:rsidRPr="005F46D5">
        <w:rPr>
          <w:rFonts w:ascii="Arial" w:eastAsia="宋体" w:hAnsi="Arial" w:cs="Arial"/>
          <w:kern w:val="0"/>
          <w:sz w:val="20"/>
          <w:szCs w:val="20"/>
        </w:rPr>
        <w:t>，维持</w:t>
      </w:r>
      <w:r w:rsidRPr="005F46D5">
        <w:rPr>
          <w:rFonts w:ascii="Arial" w:eastAsia="宋体" w:hAnsi="Arial" w:cs="Arial"/>
          <w:kern w:val="0"/>
          <w:sz w:val="20"/>
          <w:szCs w:val="20"/>
        </w:rPr>
        <w:t>2-3</w:t>
      </w:r>
      <w:r w:rsidRPr="005F46D5">
        <w:rPr>
          <w:rFonts w:ascii="Arial" w:eastAsia="宋体" w:hAnsi="Arial" w:cs="Arial"/>
          <w:kern w:val="0"/>
          <w:sz w:val="20"/>
          <w:szCs w:val="20"/>
        </w:rPr>
        <w:t>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【国外用法用量参考】</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成人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常规剂量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室性心律失常</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初始剂量为一日</w:t>
      </w:r>
      <w:r w:rsidRPr="005F46D5">
        <w:rPr>
          <w:rFonts w:ascii="Arial" w:eastAsia="宋体" w:hAnsi="Arial" w:cs="Arial"/>
          <w:kern w:val="0"/>
          <w:sz w:val="20"/>
          <w:szCs w:val="20"/>
        </w:rPr>
        <w:t>800-1600mg</w:t>
      </w:r>
      <w:r w:rsidRPr="005F46D5">
        <w:rPr>
          <w:rFonts w:ascii="Arial" w:eastAsia="宋体" w:hAnsi="Arial" w:cs="Arial"/>
          <w:kern w:val="0"/>
          <w:sz w:val="20"/>
          <w:szCs w:val="20"/>
        </w:rPr>
        <w:t>，治疗</w:t>
      </w:r>
      <w:r w:rsidRPr="005F46D5">
        <w:rPr>
          <w:rFonts w:ascii="Arial" w:eastAsia="宋体" w:hAnsi="Arial" w:cs="Arial"/>
          <w:kern w:val="0"/>
          <w:sz w:val="20"/>
          <w:szCs w:val="20"/>
        </w:rPr>
        <w:t>1-3</w:t>
      </w:r>
      <w:r w:rsidRPr="005F46D5">
        <w:rPr>
          <w:rFonts w:ascii="Arial" w:eastAsia="宋体" w:hAnsi="Arial" w:cs="Arial"/>
          <w:kern w:val="0"/>
          <w:sz w:val="20"/>
          <w:szCs w:val="20"/>
        </w:rPr>
        <w:t>周，然后逐渐减为一日</w:t>
      </w:r>
      <w:r w:rsidRPr="005F46D5">
        <w:rPr>
          <w:rFonts w:ascii="Arial" w:eastAsia="宋体" w:hAnsi="Arial" w:cs="Arial"/>
          <w:kern w:val="0"/>
          <w:sz w:val="20"/>
          <w:szCs w:val="20"/>
        </w:rPr>
        <w:t>600-800mg</w:t>
      </w:r>
      <w:r w:rsidRPr="005F46D5">
        <w:rPr>
          <w:rFonts w:ascii="Arial" w:eastAsia="宋体" w:hAnsi="Arial" w:cs="Arial"/>
          <w:kern w:val="0"/>
          <w:sz w:val="20"/>
          <w:szCs w:val="20"/>
        </w:rPr>
        <w:t>，维持治疗</w:t>
      </w:r>
      <w:r w:rsidRPr="005F46D5">
        <w:rPr>
          <w:rFonts w:ascii="Arial" w:eastAsia="宋体" w:hAnsi="Arial" w:cs="Arial"/>
          <w:kern w:val="0"/>
          <w:sz w:val="20"/>
          <w:szCs w:val="20"/>
        </w:rPr>
        <w:t>1</w:t>
      </w:r>
      <w:r w:rsidRPr="005F46D5">
        <w:rPr>
          <w:rFonts w:ascii="Arial" w:eastAsia="宋体" w:hAnsi="Arial" w:cs="Arial"/>
          <w:kern w:val="0"/>
          <w:sz w:val="20"/>
          <w:szCs w:val="20"/>
        </w:rPr>
        <w:t>个月。</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2.</w:t>
      </w:r>
      <w:r w:rsidRPr="005F46D5">
        <w:rPr>
          <w:rFonts w:ascii="Arial" w:eastAsia="宋体" w:hAnsi="Arial" w:cs="Arial"/>
          <w:kern w:val="0"/>
          <w:sz w:val="20"/>
          <w:szCs w:val="20"/>
        </w:rPr>
        <w:t>静脉给药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初始剂量为将本药</w:t>
      </w:r>
      <w:r w:rsidRPr="005F46D5">
        <w:rPr>
          <w:rFonts w:ascii="Arial" w:eastAsia="宋体" w:hAnsi="Arial" w:cs="Arial"/>
          <w:kern w:val="0"/>
          <w:sz w:val="20"/>
          <w:szCs w:val="20"/>
        </w:rPr>
        <w:t>150mg</w:t>
      </w:r>
      <w:r w:rsidRPr="005F46D5">
        <w:rPr>
          <w:rFonts w:ascii="Arial" w:eastAsia="宋体" w:hAnsi="Arial" w:cs="Arial"/>
          <w:kern w:val="0"/>
          <w:sz w:val="20"/>
          <w:szCs w:val="20"/>
        </w:rPr>
        <w:t>进行滴注，时间不短于</w:t>
      </w:r>
      <w:r w:rsidRPr="005F46D5">
        <w:rPr>
          <w:rFonts w:ascii="Arial" w:eastAsia="宋体" w:hAnsi="Arial" w:cs="Arial"/>
          <w:kern w:val="0"/>
          <w:sz w:val="20"/>
          <w:szCs w:val="20"/>
        </w:rPr>
        <w:t>10</w:t>
      </w:r>
      <w:r w:rsidRPr="005F46D5">
        <w:rPr>
          <w:rFonts w:ascii="Arial" w:eastAsia="宋体" w:hAnsi="Arial" w:cs="Arial"/>
          <w:kern w:val="0"/>
          <w:sz w:val="20"/>
          <w:szCs w:val="20"/>
        </w:rPr>
        <w:t>分钟。然后以</w:t>
      </w:r>
      <w:r w:rsidRPr="005F46D5">
        <w:rPr>
          <w:rFonts w:ascii="Arial" w:eastAsia="宋体" w:hAnsi="Arial" w:cs="Arial"/>
          <w:kern w:val="0"/>
          <w:sz w:val="20"/>
          <w:szCs w:val="20"/>
        </w:rPr>
        <w:t>1mg/min</w:t>
      </w:r>
      <w:r w:rsidRPr="005F46D5">
        <w:rPr>
          <w:rFonts w:ascii="Arial" w:eastAsia="宋体" w:hAnsi="Arial" w:cs="Arial"/>
          <w:kern w:val="0"/>
          <w:sz w:val="20"/>
          <w:szCs w:val="20"/>
        </w:rPr>
        <w:t>的速度持续滴注</w:t>
      </w:r>
      <w:r w:rsidRPr="005F46D5">
        <w:rPr>
          <w:rFonts w:ascii="Arial" w:eastAsia="宋体" w:hAnsi="Arial" w:cs="Arial"/>
          <w:kern w:val="0"/>
          <w:sz w:val="20"/>
          <w:szCs w:val="20"/>
        </w:rPr>
        <w:t>6</w:t>
      </w:r>
      <w:r w:rsidRPr="005F46D5">
        <w:rPr>
          <w:rFonts w:ascii="Arial" w:eastAsia="宋体" w:hAnsi="Arial" w:cs="Arial"/>
          <w:kern w:val="0"/>
          <w:sz w:val="20"/>
          <w:szCs w:val="20"/>
        </w:rPr>
        <w:t>小时，然后再变为</w:t>
      </w:r>
      <w:r w:rsidRPr="005F46D5">
        <w:rPr>
          <w:rFonts w:ascii="Arial" w:eastAsia="宋体" w:hAnsi="Arial" w:cs="Arial"/>
          <w:kern w:val="0"/>
          <w:sz w:val="20"/>
          <w:szCs w:val="20"/>
        </w:rPr>
        <w:t>0.5mg/min</w:t>
      </w:r>
      <w:r w:rsidRPr="005F46D5">
        <w:rPr>
          <w:rFonts w:ascii="Arial" w:eastAsia="宋体" w:hAnsi="Arial" w:cs="Arial"/>
          <w:kern w:val="0"/>
          <w:sz w:val="20"/>
          <w:szCs w:val="20"/>
        </w:rPr>
        <w:t>的速度滴注</w:t>
      </w:r>
      <w:r w:rsidRPr="005F46D5">
        <w:rPr>
          <w:rFonts w:ascii="Arial" w:eastAsia="宋体" w:hAnsi="Arial" w:cs="Arial"/>
          <w:kern w:val="0"/>
          <w:sz w:val="20"/>
          <w:szCs w:val="20"/>
        </w:rPr>
        <w:t>(</w:t>
      </w:r>
      <w:r w:rsidRPr="005F46D5">
        <w:rPr>
          <w:rFonts w:ascii="Arial" w:eastAsia="宋体" w:hAnsi="Arial" w:cs="Arial"/>
          <w:kern w:val="0"/>
          <w:sz w:val="20"/>
          <w:szCs w:val="20"/>
        </w:rPr>
        <w:t>最大剂量：</w:t>
      </w:r>
      <w:r w:rsidRPr="005F46D5">
        <w:rPr>
          <w:rFonts w:ascii="Arial" w:eastAsia="宋体" w:hAnsi="Arial" w:cs="Arial"/>
          <w:kern w:val="0"/>
          <w:sz w:val="20"/>
          <w:szCs w:val="20"/>
        </w:rPr>
        <w:t>2.2g/24h)</w:t>
      </w:r>
      <w:r w:rsidRPr="005F46D5">
        <w:rPr>
          <w:rFonts w:ascii="Arial" w:eastAsia="宋体" w:hAnsi="Arial" w:cs="Arial"/>
          <w:kern w:val="0"/>
          <w:sz w:val="20"/>
          <w:szCs w:val="20"/>
        </w:rPr>
        <w:t>。维持剂量为在首个</w:t>
      </w:r>
      <w:r w:rsidRPr="005F46D5">
        <w:rPr>
          <w:rFonts w:ascii="Arial" w:eastAsia="宋体" w:hAnsi="Arial" w:cs="Arial"/>
          <w:kern w:val="0"/>
          <w:sz w:val="20"/>
          <w:szCs w:val="20"/>
        </w:rPr>
        <w:t>24</w:t>
      </w:r>
      <w:r w:rsidRPr="005F46D5">
        <w:rPr>
          <w:rFonts w:ascii="Arial" w:eastAsia="宋体" w:hAnsi="Arial" w:cs="Arial"/>
          <w:kern w:val="0"/>
          <w:sz w:val="20"/>
          <w:szCs w:val="20"/>
        </w:rPr>
        <w:t>小时后，以</w:t>
      </w:r>
      <w:r w:rsidRPr="005F46D5">
        <w:rPr>
          <w:rFonts w:ascii="Arial" w:eastAsia="宋体" w:hAnsi="Arial" w:cs="Arial"/>
          <w:kern w:val="0"/>
          <w:sz w:val="20"/>
          <w:szCs w:val="20"/>
        </w:rPr>
        <w:t>0.5mg/min</w:t>
      </w:r>
      <w:r w:rsidRPr="005F46D5">
        <w:rPr>
          <w:rFonts w:ascii="Arial" w:eastAsia="宋体" w:hAnsi="Arial" w:cs="Arial"/>
          <w:kern w:val="0"/>
          <w:sz w:val="20"/>
          <w:szCs w:val="20"/>
        </w:rPr>
        <w:t>的速度滴注，药物浓度保持在</w:t>
      </w:r>
      <w:r w:rsidRPr="005F46D5">
        <w:rPr>
          <w:rFonts w:ascii="Arial" w:eastAsia="宋体" w:hAnsi="Arial" w:cs="Arial"/>
          <w:kern w:val="0"/>
          <w:sz w:val="20"/>
          <w:szCs w:val="20"/>
        </w:rPr>
        <w:t>1-6mg/ml</w:t>
      </w:r>
      <w:r w:rsidRPr="005F46D5">
        <w:rPr>
          <w:rFonts w:ascii="Arial" w:eastAsia="宋体" w:hAnsi="Arial" w:cs="Arial"/>
          <w:kern w:val="0"/>
          <w:sz w:val="20"/>
          <w:szCs w:val="20"/>
        </w:rPr>
        <w:t>。突变的室颤或房颤追加剂量</w:t>
      </w:r>
      <w:r w:rsidRPr="005F46D5">
        <w:rPr>
          <w:rFonts w:ascii="Arial" w:eastAsia="宋体" w:hAnsi="Arial" w:cs="Arial"/>
          <w:kern w:val="0"/>
          <w:sz w:val="20"/>
          <w:szCs w:val="20"/>
        </w:rPr>
        <w:t>150mg</w:t>
      </w:r>
      <w:r w:rsidRPr="005F46D5">
        <w:rPr>
          <w:rFonts w:ascii="Arial" w:eastAsia="宋体" w:hAnsi="Arial" w:cs="Arial"/>
          <w:kern w:val="0"/>
          <w:sz w:val="20"/>
          <w:szCs w:val="20"/>
        </w:rPr>
        <w:t>，持续滴注</w:t>
      </w:r>
      <w:r w:rsidRPr="005F46D5">
        <w:rPr>
          <w:rFonts w:ascii="Arial" w:eastAsia="宋体" w:hAnsi="Arial" w:cs="Arial"/>
          <w:kern w:val="0"/>
          <w:sz w:val="20"/>
          <w:szCs w:val="20"/>
        </w:rPr>
        <w:t>10min</w:t>
      </w:r>
      <w:r w:rsidRPr="005F46D5">
        <w:rPr>
          <w:rFonts w:ascii="Arial" w:eastAsia="宋体" w:hAnsi="Arial" w:cs="Arial"/>
          <w:kern w:val="0"/>
          <w:sz w:val="20"/>
          <w:szCs w:val="20"/>
        </w:rPr>
        <w:t>以上。</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由静脉给药转为口服给药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如静脉用药时间少于</w:t>
      </w:r>
      <w:r w:rsidRPr="005F46D5">
        <w:rPr>
          <w:rFonts w:ascii="Arial" w:eastAsia="宋体" w:hAnsi="Arial" w:cs="Arial"/>
          <w:kern w:val="0"/>
          <w:sz w:val="20"/>
          <w:szCs w:val="20"/>
        </w:rPr>
        <w:t>1</w:t>
      </w:r>
      <w:r w:rsidRPr="005F46D5">
        <w:rPr>
          <w:rFonts w:ascii="Arial" w:eastAsia="宋体" w:hAnsi="Arial" w:cs="Arial"/>
          <w:kern w:val="0"/>
          <w:sz w:val="20"/>
          <w:szCs w:val="20"/>
        </w:rPr>
        <w:t>周者，建议口服初始剂量为一日</w:t>
      </w:r>
      <w:r w:rsidRPr="005F46D5">
        <w:rPr>
          <w:rFonts w:ascii="Arial" w:eastAsia="宋体" w:hAnsi="Arial" w:cs="Arial"/>
          <w:kern w:val="0"/>
          <w:sz w:val="20"/>
          <w:szCs w:val="20"/>
        </w:rPr>
        <w:t>800-1600mg</w:t>
      </w:r>
      <w:r w:rsidRPr="005F46D5">
        <w:rPr>
          <w:rFonts w:ascii="Arial" w:eastAsia="宋体" w:hAnsi="Arial" w:cs="Arial"/>
          <w:kern w:val="0"/>
          <w:sz w:val="20"/>
          <w:szCs w:val="20"/>
        </w:rPr>
        <w:t>；</w:t>
      </w:r>
      <w:r w:rsidRPr="005F46D5">
        <w:rPr>
          <w:rFonts w:ascii="Arial" w:eastAsia="宋体" w:hAnsi="Arial" w:cs="Arial"/>
          <w:kern w:val="0"/>
          <w:sz w:val="20"/>
          <w:szCs w:val="20"/>
        </w:rPr>
        <w:t>1-3</w:t>
      </w:r>
      <w:r w:rsidRPr="005F46D5">
        <w:rPr>
          <w:rFonts w:ascii="Arial" w:eastAsia="宋体" w:hAnsi="Arial" w:cs="Arial"/>
          <w:kern w:val="0"/>
          <w:sz w:val="20"/>
          <w:szCs w:val="20"/>
        </w:rPr>
        <w:t>周者，一日</w:t>
      </w:r>
      <w:r w:rsidRPr="005F46D5">
        <w:rPr>
          <w:rFonts w:ascii="Arial" w:eastAsia="宋体" w:hAnsi="Arial" w:cs="Arial"/>
          <w:kern w:val="0"/>
          <w:sz w:val="20"/>
          <w:szCs w:val="20"/>
        </w:rPr>
        <w:t>600-800mg</w:t>
      </w:r>
      <w:r w:rsidRPr="005F46D5">
        <w:rPr>
          <w:rFonts w:ascii="Arial" w:eastAsia="宋体" w:hAnsi="Arial" w:cs="Arial"/>
          <w:kern w:val="0"/>
          <w:sz w:val="20"/>
          <w:szCs w:val="20"/>
        </w:rPr>
        <w:t>；超过</w:t>
      </w:r>
      <w:r w:rsidRPr="005F46D5">
        <w:rPr>
          <w:rFonts w:ascii="Arial" w:eastAsia="宋体" w:hAnsi="Arial" w:cs="Arial"/>
          <w:kern w:val="0"/>
          <w:sz w:val="20"/>
          <w:szCs w:val="20"/>
        </w:rPr>
        <w:t>3</w:t>
      </w:r>
      <w:r w:rsidRPr="005F46D5">
        <w:rPr>
          <w:rFonts w:ascii="Arial" w:eastAsia="宋体" w:hAnsi="Arial" w:cs="Arial"/>
          <w:kern w:val="0"/>
          <w:sz w:val="20"/>
          <w:szCs w:val="20"/>
        </w:rPr>
        <w:t>周者，为一日</w:t>
      </w:r>
      <w:r w:rsidRPr="005F46D5">
        <w:rPr>
          <w:rFonts w:ascii="Arial" w:eastAsia="宋体" w:hAnsi="Arial" w:cs="Arial"/>
          <w:kern w:val="0"/>
          <w:sz w:val="20"/>
          <w:szCs w:val="20"/>
        </w:rPr>
        <w:t>400mg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口服</w:t>
      </w:r>
      <w:r w:rsidRPr="005F46D5">
        <w:rPr>
          <w:rFonts w:ascii="Arial" w:eastAsia="宋体" w:hAnsi="Arial" w:cs="Arial"/>
          <w:kern w:val="0"/>
          <w:sz w:val="20"/>
          <w:szCs w:val="20"/>
        </w:rPr>
        <w:t>/</w:t>
      </w:r>
      <w:r w:rsidRPr="005F46D5">
        <w:rPr>
          <w:rFonts w:ascii="Arial" w:eastAsia="宋体" w:hAnsi="Arial" w:cs="Arial"/>
          <w:kern w:val="0"/>
          <w:sz w:val="20"/>
          <w:szCs w:val="20"/>
        </w:rPr>
        <w:t>静脉负荷给药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对于慢性难治性室性心律失常患者，采用本药口服</w:t>
      </w:r>
      <w:r w:rsidRPr="005F46D5">
        <w:rPr>
          <w:rFonts w:ascii="Arial" w:eastAsia="宋体" w:hAnsi="Arial" w:cs="Arial"/>
          <w:kern w:val="0"/>
          <w:sz w:val="20"/>
          <w:szCs w:val="20"/>
        </w:rPr>
        <w:t>/</w:t>
      </w:r>
      <w:r w:rsidRPr="005F46D5">
        <w:rPr>
          <w:rFonts w:ascii="Arial" w:eastAsia="宋体" w:hAnsi="Arial" w:cs="Arial"/>
          <w:kern w:val="0"/>
          <w:sz w:val="20"/>
          <w:szCs w:val="20"/>
        </w:rPr>
        <w:t>静脉负荷给药优于单用口服负荷量，原因可能是口服的生物利用度较低。常用方法为：先静脉给予本药</w:t>
      </w:r>
      <w:r w:rsidRPr="005F46D5">
        <w:rPr>
          <w:rFonts w:ascii="Arial" w:eastAsia="宋体" w:hAnsi="Arial" w:cs="Arial"/>
          <w:kern w:val="0"/>
          <w:sz w:val="20"/>
          <w:szCs w:val="20"/>
        </w:rPr>
        <w:t>5mg/kg</w:t>
      </w:r>
      <w:r w:rsidRPr="005F46D5">
        <w:rPr>
          <w:rFonts w:ascii="Arial" w:eastAsia="宋体" w:hAnsi="Arial" w:cs="Arial"/>
          <w:kern w:val="0"/>
          <w:sz w:val="20"/>
          <w:szCs w:val="20"/>
        </w:rPr>
        <w:t>，滴注</w:t>
      </w:r>
      <w:r w:rsidRPr="005F46D5">
        <w:rPr>
          <w:rFonts w:ascii="Arial" w:eastAsia="宋体" w:hAnsi="Arial" w:cs="Arial"/>
          <w:kern w:val="0"/>
          <w:sz w:val="20"/>
          <w:szCs w:val="20"/>
        </w:rPr>
        <w:t>30</w:t>
      </w:r>
      <w:r w:rsidRPr="005F46D5">
        <w:rPr>
          <w:rFonts w:ascii="Arial" w:eastAsia="宋体" w:hAnsi="Arial" w:cs="Arial"/>
          <w:kern w:val="0"/>
          <w:sz w:val="20"/>
          <w:szCs w:val="20"/>
        </w:rPr>
        <w:t>分钟。然后按一日</w:t>
      </w:r>
      <w:r w:rsidRPr="005F46D5">
        <w:rPr>
          <w:rFonts w:ascii="Arial" w:eastAsia="宋体" w:hAnsi="Arial" w:cs="Arial"/>
          <w:kern w:val="0"/>
          <w:sz w:val="20"/>
          <w:szCs w:val="20"/>
        </w:rPr>
        <w:t>800mg</w:t>
      </w:r>
      <w:r w:rsidRPr="005F46D5">
        <w:rPr>
          <w:rFonts w:ascii="Arial" w:eastAsia="宋体" w:hAnsi="Arial" w:cs="Arial"/>
          <w:kern w:val="0"/>
          <w:sz w:val="20"/>
          <w:szCs w:val="20"/>
        </w:rPr>
        <w:t>口服，共</w:t>
      </w:r>
      <w:r w:rsidRPr="005F46D5">
        <w:rPr>
          <w:rFonts w:ascii="Arial" w:eastAsia="宋体" w:hAnsi="Arial" w:cs="Arial"/>
          <w:kern w:val="0"/>
          <w:sz w:val="20"/>
          <w:szCs w:val="20"/>
        </w:rPr>
        <w:t>7</w:t>
      </w:r>
      <w:r w:rsidRPr="005F46D5">
        <w:rPr>
          <w:rFonts w:ascii="Arial" w:eastAsia="宋体" w:hAnsi="Arial" w:cs="Arial"/>
          <w:kern w:val="0"/>
          <w:sz w:val="20"/>
          <w:szCs w:val="20"/>
        </w:rPr>
        <w:t>日，再按一日</w:t>
      </w:r>
      <w:r w:rsidRPr="005F46D5">
        <w:rPr>
          <w:rFonts w:ascii="Arial" w:eastAsia="宋体" w:hAnsi="Arial" w:cs="Arial"/>
          <w:kern w:val="0"/>
          <w:sz w:val="20"/>
          <w:szCs w:val="20"/>
        </w:rPr>
        <w:t>600mg</w:t>
      </w:r>
      <w:r w:rsidRPr="005F46D5">
        <w:rPr>
          <w:rFonts w:ascii="Arial" w:eastAsia="宋体" w:hAnsi="Arial" w:cs="Arial"/>
          <w:kern w:val="0"/>
          <w:sz w:val="20"/>
          <w:szCs w:val="20"/>
        </w:rPr>
        <w:t>口服</w:t>
      </w:r>
      <w:r w:rsidRPr="005F46D5">
        <w:rPr>
          <w:rFonts w:ascii="Arial" w:eastAsia="宋体" w:hAnsi="Arial" w:cs="Arial"/>
          <w:kern w:val="0"/>
          <w:sz w:val="20"/>
          <w:szCs w:val="20"/>
        </w:rPr>
        <w:t>3</w:t>
      </w:r>
      <w:r w:rsidRPr="005F46D5">
        <w:rPr>
          <w:rFonts w:ascii="Arial" w:eastAsia="宋体" w:hAnsi="Arial" w:cs="Arial"/>
          <w:kern w:val="0"/>
          <w:sz w:val="20"/>
          <w:szCs w:val="20"/>
        </w:rPr>
        <w:t>日，最后根据临床表现给予维持剂量一日</w:t>
      </w:r>
      <w:r w:rsidRPr="005F46D5">
        <w:rPr>
          <w:rFonts w:ascii="Arial" w:eastAsia="宋体" w:hAnsi="Arial" w:cs="Arial"/>
          <w:kern w:val="0"/>
          <w:sz w:val="20"/>
          <w:szCs w:val="20"/>
        </w:rPr>
        <w:t>200-400mg</w:t>
      </w:r>
      <w:r w:rsidRPr="005F46D5">
        <w:rPr>
          <w:rFonts w:ascii="Arial" w:eastAsia="宋体" w:hAnsi="Arial" w:cs="Arial"/>
          <w:kern w:val="0"/>
          <w:sz w:val="20"/>
          <w:szCs w:val="20"/>
        </w:rPr>
        <w:t>。静脉给予负荷量能较早地实现组织分布，这样能缩短起效时间，较快地控制心律失常，且在心律失常得到控制时体内胺碘酮蓄积小于单用口服负荷法。</w:t>
      </w:r>
      <w:r w:rsidRPr="005F46D5">
        <w:rPr>
          <w:rFonts w:ascii="Arial" w:eastAsia="宋体" w:hAnsi="Arial" w:cs="Arial"/>
          <w:kern w:val="0"/>
          <w:sz w:val="20"/>
          <w:szCs w:val="20"/>
        </w:rPr>
        <w:t>QT</w:t>
      </w:r>
      <w:r w:rsidRPr="005F46D5">
        <w:rPr>
          <w:rFonts w:ascii="Arial" w:eastAsia="宋体" w:hAnsi="Arial" w:cs="Arial"/>
          <w:kern w:val="0"/>
          <w:sz w:val="20"/>
          <w:szCs w:val="20"/>
        </w:rPr>
        <w:t>间期延长是本药出现抗心律失常治疗作用的标志，建议给予负荷量直到</w:t>
      </w:r>
      <w:r w:rsidRPr="005F46D5">
        <w:rPr>
          <w:rFonts w:ascii="Arial" w:eastAsia="宋体" w:hAnsi="Arial" w:cs="Arial"/>
          <w:kern w:val="0"/>
          <w:sz w:val="20"/>
          <w:szCs w:val="20"/>
        </w:rPr>
        <w:t>QT</w:t>
      </w:r>
      <w:r w:rsidRPr="005F46D5">
        <w:rPr>
          <w:rFonts w:ascii="Arial" w:eastAsia="宋体" w:hAnsi="Arial" w:cs="Arial"/>
          <w:kern w:val="0"/>
          <w:sz w:val="20"/>
          <w:szCs w:val="20"/>
        </w:rPr>
        <w:t>间期延长</w:t>
      </w:r>
      <w:r w:rsidRPr="005F46D5">
        <w:rPr>
          <w:rFonts w:ascii="Arial" w:eastAsia="宋体" w:hAnsi="Arial" w:cs="Arial"/>
          <w:kern w:val="0"/>
          <w:sz w:val="20"/>
          <w:szCs w:val="20"/>
        </w:rPr>
        <w:t>10%-15%</w:t>
      </w:r>
      <w:r w:rsidRPr="005F46D5">
        <w:rPr>
          <w:rFonts w:ascii="Arial" w:eastAsia="宋体" w:hAnsi="Arial" w:cs="Arial"/>
          <w:kern w:val="0"/>
          <w:sz w:val="20"/>
          <w:szCs w:val="20"/>
        </w:rPr>
        <w:t>，以后的剂量可根据维持该百分比值来确定。</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室上性心律失常</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起始剂量为一日</w:t>
      </w:r>
      <w:r w:rsidRPr="005F46D5">
        <w:rPr>
          <w:rFonts w:ascii="Arial" w:eastAsia="宋体" w:hAnsi="Arial" w:cs="Arial"/>
          <w:kern w:val="0"/>
          <w:sz w:val="20"/>
          <w:szCs w:val="20"/>
        </w:rPr>
        <w:t>600-1200mg</w:t>
      </w:r>
      <w:r w:rsidRPr="005F46D5">
        <w:rPr>
          <w:rFonts w:ascii="Arial" w:eastAsia="宋体" w:hAnsi="Arial" w:cs="Arial"/>
          <w:kern w:val="0"/>
          <w:sz w:val="20"/>
          <w:szCs w:val="20"/>
        </w:rPr>
        <w:t>，治疗</w:t>
      </w:r>
      <w:r w:rsidRPr="005F46D5">
        <w:rPr>
          <w:rFonts w:ascii="Arial" w:eastAsia="宋体" w:hAnsi="Arial" w:cs="Arial"/>
          <w:kern w:val="0"/>
          <w:sz w:val="20"/>
          <w:szCs w:val="20"/>
        </w:rPr>
        <w:t>1-2</w:t>
      </w:r>
      <w:r w:rsidRPr="005F46D5">
        <w:rPr>
          <w:rFonts w:ascii="Arial" w:eastAsia="宋体" w:hAnsi="Arial" w:cs="Arial"/>
          <w:kern w:val="0"/>
          <w:sz w:val="20"/>
          <w:szCs w:val="20"/>
        </w:rPr>
        <w:t>周，在</w:t>
      </w:r>
      <w:r w:rsidRPr="005F46D5">
        <w:rPr>
          <w:rFonts w:ascii="Arial" w:eastAsia="宋体" w:hAnsi="Arial" w:cs="Arial"/>
          <w:kern w:val="0"/>
          <w:sz w:val="20"/>
          <w:szCs w:val="20"/>
        </w:rPr>
        <w:t>1-3</w:t>
      </w:r>
      <w:r w:rsidRPr="005F46D5">
        <w:rPr>
          <w:rFonts w:ascii="Arial" w:eastAsia="宋体" w:hAnsi="Arial" w:cs="Arial"/>
          <w:kern w:val="0"/>
          <w:sz w:val="20"/>
          <w:szCs w:val="20"/>
        </w:rPr>
        <w:t>周内剂量逐渐减至一日</w:t>
      </w:r>
      <w:r w:rsidRPr="005F46D5">
        <w:rPr>
          <w:rFonts w:ascii="Arial" w:eastAsia="宋体" w:hAnsi="Arial" w:cs="Arial"/>
          <w:kern w:val="0"/>
          <w:sz w:val="20"/>
          <w:szCs w:val="20"/>
        </w:rPr>
        <w:t>400-600mg</w:t>
      </w:r>
      <w:r w:rsidRPr="005F46D5">
        <w:rPr>
          <w:rFonts w:ascii="Arial" w:eastAsia="宋体" w:hAnsi="Arial" w:cs="Arial"/>
          <w:kern w:val="0"/>
          <w:sz w:val="20"/>
          <w:szCs w:val="20"/>
        </w:rPr>
        <w:t>，病情稳定后调整至最小有效维持量，一般为一日</w:t>
      </w:r>
      <w:r w:rsidRPr="005F46D5">
        <w:rPr>
          <w:rFonts w:ascii="Arial" w:eastAsia="宋体" w:hAnsi="Arial" w:cs="Arial"/>
          <w:kern w:val="0"/>
          <w:sz w:val="20"/>
          <w:szCs w:val="20"/>
        </w:rPr>
        <w:t>200mg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静脉滴注</w:t>
      </w:r>
      <w:r w:rsidRPr="005F46D5">
        <w:rPr>
          <w:rFonts w:ascii="Arial" w:eastAsia="宋体" w:hAnsi="Arial" w:cs="Arial"/>
          <w:kern w:val="0"/>
          <w:sz w:val="20"/>
          <w:szCs w:val="20"/>
        </w:rPr>
        <w:t>/</w:t>
      </w:r>
      <w:r w:rsidRPr="005F46D5">
        <w:rPr>
          <w:rFonts w:ascii="Arial" w:eastAsia="宋体" w:hAnsi="Arial" w:cs="Arial"/>
          <w:kern w:val="0"/>
          <w:sz w:val="20"/>
          <w:szCs w:val="20"/>
        </w:rPr>
        <w:t>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首先在</w:t>
      </w:r>
      <w:r w:rsidRPr="005F46D5">
        <w:rPr>
          <w:rFonts w:ascii="Arial" w:eastAsia="宋体" w:hAnsi="Arial" w:cs="Arial"/>
          <w:kern w:val="0"/>
          <w:sz w:val="20"/>
          <w:szCs w:val="20"/>
        </w:rPr>
        <w:t>1</w:t>
      </w:r>
      <w:r w:rsidRPr="005F46D5">
        <w:rPr>
          <w:rFonts w:ascii="Arial" w:eastAsia="宋体" w:hAnsi="Arial" w:cs="Arial"/>
          <w:kern w:val="0"/>
          <w:sz w:val="20"/>
          <w:szCs w:val="20"/>
        </w:rPr>
        <w:t>小时内滴注</w:t>
      </w:r>
      <w:r w:rsidRPr="005F46D5">
        <w:rPr>
          <w:rFonts w:ascii="Arial" w:eastAsia="宋体" w:hAnsi="Arial" w:cs="Arial"/>
          <w:kern w:val="0"/>
          <w:sz w:val="20"/>
          <w:szCs w:val="20"/>
        </w:rPr>
        <w:t>300mg</w:t>
      </w:r>
      <w:r w:rsidRPr="005F46D5">
        <w:rPr>
          <w:rFonts w:ascii="Arial" w:eastAsia="宋体" w:hAnsi="Arial" w:cs="Arial"/>
          <w:kern w:val="0"/>
          <w:sz w:val="20"/>
          <w:szCs w:val="20"/>
        </w:rPr>
        <w:t>，再给予</w:t>
      </w:r>
      <w:r w:rsidRPr="005F46D5">
        <w:rPr>
          <w:rFonts w:ascii="Arial" w:eastAsia="宋体" w:hAnsi="Arial" w:cs="Arial"/>
          <w:kern w:val="0"/>
          <w:sz w:val="20"/>
          <w:szCs w:val="20"/>
        </w:rPr>
        <w:t>20mg/kg</w:t>
      </w:r>
      <w:r w:rsidRPr="005F46D5">
        <w:rPr>
          <w:rFonts w:ascii="Arial" w:eastAsia="宋体" w:hAnsi="Arial" w:cs="Arial"/>
          <w:kern w:val="0"/>
          <w:sz w:val="20"/>
          <w:szCs w:val="20"/>
        </w:rPr>
        <w:t>滴注</w:t>
      </w:r>
      <w:r w:rsidRPr="005F46D5">
        <w:rPr>
          <w:rFonts w:ascii="Arial" w:eastAsia="宋体" w:hAnsi="Arial" w:cs="Arial"/>
          <w:kern w:val="0"/>
          <w:sz w:val="20"/>
          <w:szCs w:val="20"/>
        </w:rPr>
        <w:t>24</w:t>
      </w:r>
      <w:r w:rsidRPr="005F46D5">
        <w:rPr>
          <w:rFonts w:ascii="Arial" w:eastAsia="宋体" w:hAnsi="Arial" w:cs="Arial"/>
          <w:kern w:val="0"/>
          <w:sz w:val="20"/>
          <w:szCs w:val="20"/>
        </w:rPr>
        <w:t>小时，随后转为口服，一日</w:t>
      </w:r>
      <w:r w:rsidRPr="005F46D5">
        <w:rPr>
          <w:rFonts w:ascii="Arial" w:eastAsia="宋体" w:hAnsi="Arial" w:cs="Arial"/>
          <w:kern w:val="0"/>
          <w:sz w:val="20"/>
          <w:szCs w:val="20"/>
        </w:rPr>
        <w:t>600mg</w:t>
      </w:r>
      <w:r w:rsidRPr="005F46D5">
        <w:rPr>
          <w:rFonts w:ascii="Arial" w:eastAsia="宋体" w:hAnsi="Arial" w:cs="Arial"/>
          <w:kern w:val="0"/>
          <w:sz w:val="20"/>
          <w:szCs w:val="20"/>
        </w:rPr>
        <w:t>，治疗</w:t>
      </w:r>
      <w:r w:rsidRPr="005F46D5">
        <w:rPr>
          <w:rFonts w:ascii="Arial" w:eastAsia="宋体" w:hAnsi="Arial" w:cs="Arial"/>
          <w:kern w:val="0"/>
          <w:sz w:val="20"/>
          <w:szCs w:val="20"/>
        </w:rPr>
        <w:t>1</w:t>
      </w:r>
      <w:r w:rsidRPr="005F46D5">
        <w:rPr>
          <w:rFonts w:ascii="Arial" w:eastAsia="宋体" w:hAnsi="Arial" w:cs="Arial"/>
          <w:kern w:val="0"/>
          <w:sz w:val="20"/>
          <w:szCs w:val="20"/>
        </w:rPr>
        <w:t>周后，以后一次</w:t>
      </w:r>
      <w:r w:rsidRPr="005F46D5">
        <w:rPr>
          <w:rFonts w:ascii="Arial" w:eastAsia="宋体" w:hAnsi="Arial" w:cs="Arial"/>
          <w:kern w:val="0"/>
          <w:sz w:val="20"/>
          <w:szCs w:val="20"/>
        </w:rPr>
        <w:t>400mg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心脏高级生命支持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静脉滴注</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静脉快速滴注</w:t>
      </w:r>
      <w:r w:rsidRPr="005F46D5">
        <w:rPr>
          <w:rFonts w:ascii="Arial" w:eastAsia="宋体" w:hAnsi="Arial" w:cs="Arial"/>
          <w:kern w:val="0"/>
          <w:sz w:val="20"/>
          <w:szCs w:val="20"/>
        </w:rPr>
        <w:t>300mg</w:t>
      </w:r>
      <w:r w:rsidRPr="005F46D5">
        <w:rPr>
          <w:rFonts w:ascii="Arial" w:eastAsia="宋体" w:hAnsi="Arial" w:cs="Arial"/>
          <w:kern w:val="0"/>
          <w:sz w:val="20"/>
          <w:szCs w:val="20"/>
        </w:rPr>
        <w:t>，若无效，再重复单次滴注</w:t>
      </w:r>
      <w:r w:rsidRPr="005F46D5">
        <w:rPr>
          <w:rFonts w:ascii="Arial" w:eastAsia="宋体" w:hAnsi="Arial" w:cs="Arial"/>
          <w:kern w:val="0"/>
          <w:sz w:val="20"/>
          <w:szCs w:val="20"/>
        </w:rPr>
        <w:t>150mg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肾功能不全时剂量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本药只有少量以代谢物形式从尿中排出，肾衰竭患者无需调整剂量。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肝功能不全时剂量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由于药物在肝脏广泛代谢，肝功能不全时应调整剂量。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儿童</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lastRenderedPageBreak/>
        <w:t>◆</w:t>
      </w:r>
      <w:r w:rsidRPr="005F46D5">
        <w:rPr>
          <w:rFonts w:ascii="Arial" w:eastAsia="宋体" w:hAnsi="Arial" w:cs="Arial"/>
          <w:kern w:val="0"/>
          <w:sz w:val="20"/>
          <w:szCs w:val="20"/>
        </w:rPr>
        <w:t>常规剂量</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本药在儿童中应用的安全性和有效性尚不明确，不推荐儿童使用。以下用法仅供参考。</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治疗和预防危及生命的心律失常</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静脉给药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静脉给予</w:t>
      </w:r>
      <w:r w:rsidRPr="005F46D5">
        <w:rPr>
          <w:rFonts w:ascii="Arial" w:eastAsia="宋体" w:hAnsi="Arial" w:cs="Arial"/>
          <w:kern w:val="0"/>
          <w:sz w:val="20"/>
          <w:szCs w:val="20"/>
        </w:rPr>
        <w:t>5mg/kg</w:t>
      </w:r>
      <w:r w:rsidRPr="005F46D5">
        <w:rPr>
          <w:rFonts w:ascii="Arial" w:eastAsia="宋体" w:hAnsi="Arial" w:cs="Arial"/>
          <w:kern w:val="0"/>
          <w:sz w:val="20"/>
          <w:szCs w:val="20"/>
        </w:rPr>
        <w:t>，给药时间为</w:t>
      </w:r>
      <w:r w:rsidRPr="005F46D5">
        <w:rPr>
          <w:rFonts w:ascii="Arial" w:eastAsia="宋体" w:hAnsi="Arial" w:cs="Arial"/>
          <w:kern w:val="0"/>
          <w:sz w:val="20"/>
          <w:szCs w:val="20"/>
        </w:rPr>
        <w:t>20-60</w:t>
      </w:r>
      <w:r w:rsidRPr="005F46D5">
        <w:rPr>
          <w:rFonts w:ascii="Arial" w:eastAsia="宋体" w:hAnsi="Arial" w:cs="Arial"/>
          <w:kern w:val="0"/>
          <w:sz w:val="20"/>
          <w:szCs w:val="20"/>
        </w:rPr>
        <w:t>分钟，可重复用药，最大日剂量为</w:t>
      </w:r>
      <w:r w:rsidRPr="005F46D5">
        <w:rPr>
          <w:rFonts w:ascii="Arial" w:eastAsia="宋体" w:hAnsi="Arial" w:cs="Arial"/>
          <w:kern w:val="0"/>
          <w:sz w:val="20"/>
          <w:szCs w:val="20"/>
        </w:rPr>
        <w:t>15mg/kg</w:t>
      </w:r>
      <w:r w:rsidRPr="005F46D5">
        <w:rPr>
          <w:rFonts w:ascii="Arial" w:eastAsia="宋体" w:hAnsi="Arial" w:cs="Arial"/>
          <w:kern w:val="0"/>
          <w:sz w:val="20"/>
          <w:szCs w:val="20"/>
        </w:rPr>
        <w:t>，最大单次剂量为</w:t>
      </w:r>
      <w:r w:rsidRPr="005F46D5">
        <w:rPr>
          <w:rFonts w:ascii="Arial" w:eastAsia="宋体" w:hAnsi="Arial" w:cs="Arial"/>
          <w:kern w:val="0"/>
          <w:sz w:val="20"/>
          <w:szCs w:val="20"/>
        </w:rPr>
        <w:t>300mg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w:t>
      </w:r>
      <w:r w:rsidRPr="005F46D5">
        <w:rPr>
          <w:rFonts w:ascii="Arial" w:eastAsia="宋体" w:hAnsi="Arial" w:cs="Arial"/>
          <w:kern w:val="0"/>
          <w:sz w:val="20"/>
          <w:szCs w:val="20"/>
        </w:rPr>
        <w:t>心脏高级生命支持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静脉给药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静脉快速给予</w:t>
      </w:r>
      <w:r w:rsidRPr="005F46D5">
        <w:rPr>
          <w:rFonts w:ascii="Arial" w:eastAsia="宋体" w:hAnsi="Arial" w:cs="Arial"/>
          <w:kern w:val="0"/>
          <w:sz w:val="20"/>
          <w:szCs w:val="20"/>
        </w:rPr>
        <w:t>5mg/kg</w:t>
      </w:r>
      <w:r w:rsidRPr="005F46D5">
        <w:rPr>
          <w:rFonts w:ascii="Arial" w:eastAsia="宋体" w:hAnsi="Arial" w:cs="Arial"/>
          <w:kern w:val="0"/>
          <w:sz w:val="20"/>
          <w:szCs w:val="20"/>
        </w:rPr>
        <w:t>，可重复用药，使剂量达</w:t>
      </w:r>
      <w:r w:rsidRPr="005F46D5">
        <w:rPr>
          <w:rFonts w:ascii="Arial" w:eastAsia="宋体" w:hAnsi="Arial" w:cs="Arial"/>
          <w:kern w:val="0"/>
          <w:sz w:val="20"/>
          <w:szCs w:val="20"/>
        </w:rPr>
        <w:t>15mg/kg</w:t>
      </w:r>
      <w:r w:rsidRPr="005F46D5">
        <w:rPr>
          <w:rFonts w:ascii="Arial" w:eastAsia="宋体" w:hAnsi="Arial" w:cs="Arial"/>
          <w:kern w:val="0"/>
          <w:sz w:val="20"/>
          <w:szCs w:val="20"/>
        </w:rPr>
        <w:t>，最大单次剂量为</w:t>
      </w:r>
      <w:r w:rsidRPr="005F46D5">
        <w:rPr>
          <w:rFonts w:ascii="Arial" w:eastAsia="宋体" w:hAnsi="Arial" w:cs="Arial"/>
          <w:kern w:val="0"/>
          <w:sz w:val="20"/>
          <w:szCs w:val="20"/>
        </w:rPr>
        <w:t>300mg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【给药说明】</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给药方式说明</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口服给药</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本药口服制剂应进餐时服用。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静脉给药</w:t>
      </w:r>
      <w:r w:rsidRPr="005F46D5">
        <w:rPr>
          <w:rFonts w:ascii="Arial" w:eastAsia="宋体" w:hAnsi="Arial" w:cs="Arial"/>
          <w:kern w:val="0"/>
          <w:sz w:val="20"/>
          <w:szCs w:val="20"/>
        </w:rPr>
        <w:t xml:space="preserve">  (1)</w:t>
      </w:r>
      <w:r w:rsidRPr="005F46D5">
        <w:rPr>
          <w:rFonts w:ascii="Arial" w:eastAsia="宋体" w:hAnsi="Arial" w:cs="Arial"/>
          <w:kern w:val="0"/>
          <w:sz w:val="20"/>
          <w:szCs w:val="20"/>
        </w:rPr>
        <w:t>由于存在血流动力学方面的风险</w:t>
      </w:r>
      <w:r w:rsidRPr="005F46D5">
        <w:rPr>
          <w:rFonts w:ascii="Arial" w:eastAsia="宋体" w:hAnsi="Arial" w:cs="Arial"/>
          <w:kern w:val="0"/>
          <w:sz w:val="20"/>
          <w:szCs w:val="20"/>
        </w:rPr>
        <w:t>(</w:t>
      </w:r>
      <w:r w:rsidRPr="005F46D5">
        <w:rPr>
          <w:rFonts w:ascii="Arial" w:eastAsia="宋体" w:hAnsi="Arial" w:cs="Arial"/>
          <w:kern w:val="0"/>
          <w:sz w:val="20"/>
          <w:szCs w:val="20"/>
        </w:rPr>
        <w:t>严重低血压、循环衰竭</w:t>
      </w:r>
      <w:r w:rsidRPr="005F46D5">
        <w:rPr>
          <w:rFonts w:ascii="Arial" w:eastAsia="宋体" w:hAnsi="Arial" w:cs="Arial"/>
          <w:kern w:val="0"/>
          <w:sz w:val="20"/>
          <w:szCs w:val="20"/>
        </w:rPr>
        <w:t>)</w:t>
      </w:r>
      <w:r w:rsidRPr="005F46D5">
        <w:rPr>
          <w:rFonts w:ascii="Arial" w:eastAsia="宋体" w:hAnsi="Arial" w:cs="Arial"/>
          <w:kern w:val="0"/>
          <w:sz w:val="20"/>
          <w:szCs w:val="20"/>
        </w:rPr>
        <w:t>，一般情况下不建议静脉注射。在可能的情况下应尽量采用静脉滴注。静脉注射只有在紧急情况下而交替治疗无效时采用，治疗必须在持续心电监护下进行，第</w:t>
      </w:r>
      <w:r w:rsidRPr="005F46D5">
        <w:rPr>
          <w:rFonts w:ascii="Arial" w:eastAsia="宋体" w:hAnsi="Arial" w:cs="Arial"/>
          <w:kern w:val="0"/>
          <w:sz w:val="20"/>
          <w:szCs w:val="20"/>
        </w:rPr>
        <w:t>1</w:t>
      </w:r>
      <w:r w:rsidRPr="005F46D5">
        <w:rPr>
          <w:rFonts w:ascii="Arial" w:eastAsia="宋体" w:hAnsi="Arial" w:cs="Arial"/>
          <w:kern w:val="0"/>
          <w:sz w:val="20"/>
          <w:szCs w:val="20"/>
        </w:rPr>
        <w:t>次静脉注射后</w:t>
      </w:r>
      <w:r w:rsidRPr="005F46D5">
        <w:rPr>
          <w:rFonts w:ascii="Arial" w:eastAsia="宋体" w:hAnsi="Arial" w:cs="Arial"/>
          <w:kern w:val="0"/>
          <w:sz w:val="20"/>
          <w:szCs w:val="20"/>
        </w:rPr>
        <w:t>15</w:t>
      </w:r>
      <w:r w:rsidRPr="005F46D5">
        <w:rPr>
          <w:rFonts w:ascii="Arial" w:eastAsia="宋体" w:hAnsi="Arial" w:cs="Arial"/>
          <w:kern w:val="0"/>
          <w:sz w:val="20"/>
          <w:szCs w:val="20"/>
        </w:rPr>
        <w:t>分钟内不得重复注射。静脉给药须采用定量输液泵，若药液浓度大于</w:t>
      </w:r>
      <w:r w:rsidRPr="005F46D5">
        <w:rPr>
          <w:rFonts w:ascii="Arial" w:eastAsia="宋体" w:hAnsi="Arial" w:cs="Arial"/>
          <w:kern w:val="0"/>
          <w:sz w:val="20"/>
          <w:szCs w:val="20"/>
        </w:rPr>
        <w:t>2mg/ml</w:t>
      </w:r>
      <w:r w:rsidRPr="005F46D5">
        <w:rPr>
          <w:rFonts w:ascii="Arial" w:eastAsia="宋体" w:hAnsi="Arial" w:cs="Arial"/>
          <w:kern w:val="0"/>
          <w:sz w:val="20"/>
          <w:szCs w:val="20"/>
        </w:rPr>
        <w:t>时应采用中心静脉导管给药。</w:t>
      </w:r>
      <w:r w:rsidRPr="005F46D5">
        <w:rPr>
          <w:rFonts w:ascii="Arial" w:eastAsia="宋体" w:hAnsi="Arial" w:cs="Arial"/>
          <w:kern w:val="0"/>
          <w:sz w:val="20"/>
          <w:szCs w:val="20"/>
        </w:rPr>
        <w:t>(2)</w:t>
      </w:r>
      <w:r w:rsidRPr="005F46D5">
        <w:rPr>
          <w:rFonts w:ascii="Arial" w:eastAsia="宋体" w:hAnsi="Arial" w:cs="Arial"/>
          <w:kern w:val="0"/>
          <w:sz w:val="20"/>
          <w:szCs w:val="20"/>
        </w:rPr>
        <w:t>根据本药的给药途径和对应适应症的应用状况，在可能的情况下，推荐使用中心静脉导管；否则，使用最大的外周静脉并以最高的流速通过外周静脉途径给药。</w:t>
      </w:r>
      <w:r w:rsidRPr="005F46D5">
        <w:rPr>
          <w:rFonts w:ascii="Arial" w:eastAsia="宋体" w:hAnsi="Arial" w:cs="Arial"/>
          <w:kern w:val="0"/>
          <w:sz w:val="20"/>
          <w:szCs w:val="20"/>
        </w:rPr>
        <w:t>(3)</w:t>
      </w:r>
      <w:r w:rsidRPr="005F46D5">
        <w:rPr>
          <w:rFonts w:ascii="Arial" w:eastAsia="宋体" w:hAnsi="Arial" w:cs="Arial"/>
          <w:kern w:val="0"/>
          <w:sz w:val="20"/>
          <w:szCs w:val="20"/>
        </w:rPr>
        <w:t>注射器内不得添加其他任何药品。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其他</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负荷量给药法可缩短从开始服药至显效的间期。如不用负荷量平均需</w:t>
      </w:r>
      <w:r w:rsidRPr="005F46D5">
        <w:rPr>
          <w:rFonts w:ascii="Arial" w:eastAsia="宋体" w:hAnsi="Arial" w:cs="Arial"/>
          <w:kern w:val="0"/>
          <w:sz w:val="20"/>
          <w:szCs w:val="20"/>
        </w:rPr>
        <w:t>18</w:t>
      </w:r>
      <w:r w:rsidRPr="005F46D5">
        <w:rPr>
          <w:rFonts w:ascii="Arial" w:eastAsia="宋体" w:hAnsi="Arial" w:cs="Arial"/>
          <w:kern w:val="0"/>
          <w:sz w:val="20"/>
          <w:szCs w:val="20"/>
        </w:rPr>
        <w:t>日显效，而给予负荷量后只需</w:t>
      </w:r>
      <w:r w:rsidRPr="005F46D5">
        <w:rPr>
          <w:rFonts w:ascii="Arial" w:eastAsia="宋体" w:hAnsi="Arial" w:cs="Arial"/>
          <w:kern w:val="0"/>
          <w:sz w:val="20"/>
          <w:szCs w:val="20"/>
        </w:rPr>
        <w:t>5-10</w:t>
      </w:r>
      <w:r w:rsidRPr="005F46D5">
        <w:rPr>
          <w:rFonts w:ascii="Arial" w:eastAsia="宋体" w:hAnsi="Arial" w:cs="Arial"/>
          <w:kern w:val="0"/>
          <w:sz w:val="20"/>
          <w:szCs w:val="20"/>
        </w:rPr>
        <w:t>日。可采用静注负荷和口服负荷法，或静注加口服负荷，比单用口服负荷好，更能缩短显效间期、减少累积量。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注射液的配制</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本药仅可用等渗葡萄糖溶液配制，不应向输液中加入任何其他制剂。</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【禁忌症】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对本药或碘过敏者。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无起搏治疗的高度房室传导阻滞者。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心动过缓引起晕厥者。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4.</w:t>
      </w:r>
      <w:r w:rsidRPr="005F46D5">
        <w:rPr>
          <w:rFonts w:ascii="Arial" w:eastAsia="宋体" w:hAnsi="Arial" w:cs="Arial"/>
          <w:kern w:val="0"/>
          <w:sz w:val="20"/>
          <w:szCs w:val="20"/>
        </w:rPr>
        <w:t>无起搏治疗的窦房结疾病</w:t>
      </w:r>
      <w:r w:rsidRPr="005F46D5">
        <w:rPr>
          <w:rFonts w:ascii="Arial" w:eastAsia="宋体" w:hAnsi="Arial" w:cs="Arial"/>
          <w:kern w:val="0"/>
          <w:sz w:val="20"/>
          <w:szCs w:val="20"/>
        </w:rPr>
        <w:t>(</w:t>
      </w:r>
      <w:r w:rsidRPr="005F46D5">
        <w:rPr>
          <w:rFonts w:ascii="Arial" w:eastAsia="宋体" w:hAnsi="Arial" w:cs="Arial"/>
          <w:kern w:val="0"/>
          <w:sz w:val="20"/>
          <w:szCs w:val="20"/>
        </w:rPr>
        <w:t>具有窦性停搏危险性</w:t>
      </w:r>
      <w:r w:rsidRPr="005F46D5">
        <w:rPr>
          <w:rFonts w:ascii="Arial" w:eastAsia="宋体" w:hAnsi="Arial" w:cs="Arial"/>
          <w:kern w:val="0"/>
          <w:sz w:val="20"/>
          <w:szCs w:val="20"/>
        </w:rPr>
        <w:t>)</w:t>
      </w:r>
      <w:r w:rsidRPr="005F46D5">
        <w:rPr>
          <w:rFonts w:ascii="Arial" w:eastAsia="宋体" w:hAnsi="Arial" w:cs="Arial"/>
          <w:kern w:val="0"/>
          <w:sz w:val="20"/>
          <w:szCs w:val="20"/>
        </w:rPr>
        <w:t>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无起搏治疗的窦性心动过缓、窦房传导阻滞患者。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循环衰竭、严重动脉性低血压患者。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多种原因引起的弥漫性肺间质纤维化患者。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8.</w:t>
      </w:r>
      <w:r w:rsidRPr="005F46D5">
        <w:rPr>
          <w:rFonts w:ascii="Arial" w:eastAsia="宋体" w:hAnsi="Arial" w:cs="Arial"/>
          <w:kern w:val="0"/>
          <w:sz w:val="20"/>
          <w:szCs w:val="20"/>
        </w:rPr>
        <w:t>甲状腺功能亢进者。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9.</w:t>
      </w:r>
      <w:r w:rsidRPr="005F46D5">
        <w:rPr>
          <w:rFonts w:ascii="Arial" w:eastAsia="宋体" w:hAnsi="Arial" w:cs="Arial"/>
          <w:kern w:val="0"/>
          <w:sz w:val="20"/>
          <w:szCs w:val="20"/>
        </w:rPr>
        <w:t>心源性休克者</w:t>
      </w:r>
      <w:r w:rsidRPr="005F46D5">
        <w:rPr>
          <w:rFonts w:ascii="Arial" w:eastAsia="宋体" w:hAnsi="Arial" w:cs="Arial"/>
          <w:kern w:val="0"/>
          <w:sz w:val="20"/>
          <w:szCs w:val="20"/>
        </w:rPr>
        <w:t>(</w:t>
      </w:r>
      <w:r w:rsidRPr="005F46D5">
        <w:rPr>
          <w:rFonts w:ascii="Arial" w:eastAsia="宋体" w:hAnsi="Arial" w:cs="Arial"/>
          <w:kern w:val="0"/>
          <w:sz w:val="20"/>
          <w:szCs w:val="20"/>
        </w:rPr>
        <w:t>国外资料</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10.</w:t>
      </w:r>
      <w:r w:rsidRPr="005F46D5">
        <w:rPr>
          <w:rFonts w:ascii="Arial" w:eastAsia="宋体" w:hAnsi="Arial" w:cs="Arial"/>
          <w:kern w:val="0"/>
          <w:sz w:val="20"/>
          <w:szCs w:val="20"/>
        </w:rPr>
        <w:t>妊娠期妇女。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11.</w:t>
      </w:r>
      <w:r w:rsidRPr="005F46D5">
        <w:rPr>
          <w:rFonts w:ascii="Arial" w:eastAsia="宋体" w:hAnsi="Arial" w:cs="Arial"/>
          <w:kern w:val="0"/>
          <w:sz w:val="20"/>
          <w:szCs w:val="20"/>
        </w:rPr>
        <w:t>哺乳期妇女。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【慎用】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窦性心动过缓者。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2.QT</w:t>
      </w:r>
      <w:r w:rsidRPr="005F46D5">
        <w:rPr>
          <w:rFonts w:ascii="Arial" w:eastAsia="宋体" w:hAnsi="Arial" w:cs="Arial"/>
          <w:kern w:val="0"/>
          <w:sz w:val="20"/>
          <w:szCs w:val="20"/>
        </w:rPr>
        <w:t>间期延长综合征患者。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低血压患者。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肝功能不全者。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肺功能不全者。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严重充血性心力衰竭者。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急性心肌梗死者</w:t>
      </w:r>
      <w:r w:rsidRPr="005F46D5">
        <w:rPr>
          <w:rFonts w:ascii="Arial" w:eastAsia="宋体" w:hAnsi="Arial" w:cs="Arial"/>
          <w:kern w:val="0"/>
          <w:sz w:val="20"/>
          <w:szCs w:val="20"/>
        </w:rPr>
        <w:t>(</w:t>
      </w:r>
      <w:r w:rsidRPr="005F46D5">
        <w:rPr>
          <w:rFonts w:ascii="Arial" w:eastAsia="宋体" w:hAnsi="Arial" w:cs="Arial"/>
          <w:kern w:val="0"/>
          <w:sz w:val="20"/>
          <w:szCs w:val="20"/>
        </w:rPr>
        <w:t>特别是静脉给药时</w:t>
      </w:r>
      <w:r w:rsidRPr="005F46D5">
        <w:rPr>
          <w:rFonts w:ascii="Arial" w:eastAsia="宋体" w:hAnsi="Arial" w:cs="Arial"/>
          <w:kern w:val="0"/>
          <w:sz w:val="20"/>
          <w:szCs w:val="20"/>
        </w:rPr>
        <w:t>)(</w:t>
      </w:r>
      <w:r w:rsidRPr="005F46D5">
        <w:rPr>
          <w:rFonts w:ascii="Arial" w:eastAsia="宋体" w:hAnsi="Arial" w:cs="Arial"/>
          <w:kern w:val="0"/>
          <w:sz w:val="20"/>
          <w:szCs w:val="20"/>
        </w:rPr>
        <w:t>国外资料</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8.</w:t>
      </w:r>
      <w:r w:rsidRPr="005F46D5">
        <w:rPr>
          <w:rFonts w:ascii="Arial" w:eastAsia="宋体" w:hAnsi="Arial" w:cs="Arial"/>
          <w:kern w:val="0"/>
          <w:sz w:val="20"/>
          <w:szCs w:val="20"/>
        </w:rPr>
        <w:t>电解质紊乱者</w:t>
      </w:r>
      <w:r w:rsidRPr="005F46D5">
        <w:rPr>
          <w:rFonts w:ascii="Arial" w:eastAsia="宋体" w:hAnsi="Arial" w:cs="Arial"/>
          <w:kern w:val="0"/>
          <w:sz w:val="20"/>
          <w:szCs w:val="20"/>
        </w:rPr>
        <w:t>(</w:t>
      </w:r>
      <w:r w:rsidRPr="005F46D5">
        <w:rPr>
          <w:rFonts w:ascii="Arial" w:eastAsia="宋体" w:hAnsi="Arial" w:cs="Arial"/>
          <w:kern w:val="0"/>
          <w:sz w:val="20"/>
          <w:szCs w:val="20"/>
        </w:rPr>
        <w:t>如低钾、低镁</w:t>
      </w:r>
      <w:r w:rsidRPr="005F46D5">
        <w:rPr>
          <w:rFonts w:ascii="Arial" w:eastAsia="宋体" w:hAnsi="Arial" w:cs="Arial"/>
          <w:kern w:val="0"/>
          <w:sz w:val="20"/>
          <w:szCs w:val="20"/>
        </w:rPr>
        <w:t>)(</w:t>
      </w:r>
      <w:r w:rsidRPr="005F46D5">
        <w:rPr>
          <w:rFonts w:ascii="Arial" w:eastAsia="宋体" w:hAnsi="Arial" w:cs="Arial"/>
          <w:kern w:val="0"/>
          <w:sz w:val="20"/>
          <w:szCs w:val="20"/>
        </w:rPr>
        <w:t>国外资料</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9.</w:t>
      </w:r>
      <w:r w:rsidRPr="005F46D5">
        <w:rPr>
          <w:rFonts w:ascii="Arial" w:eastAsia="宋体" w:hAnsi="Arial" w:cs="Arial"/>
          <w:kern w:val="0"/>
          <w:sz w:val="20"/>
          <w:szCs w:val="20"/>
        </w:rPr>
        <w:t>甲状腺疾病患者</w:t>
      </w:r>
      <w:r w:rsidRPr="005F46D5">
        <w:rPr>
          <w:rFonts w:ascii="Arial" w:eastAsia="宋体" w:hAnsi="Arial" w:cs="Arial"/>
          <w:kern w:val="0"/>
          <w:sz w:val="20"/>
          <w:szCs w:val="20"/>
        </w:rPr>
        <w:t>(</w:t>
      </w:r>
      <w:r w:rsidRPr="005F46D5">
        <w:rPr>
          <w:rFonts w:ascii="Arial" w:eastAsia="宋体" w:hAnsi="Arial" w:cs="Arial"/>
          <w:kern w:val="0"/>
          <w:sz w:val="20"/>
          <w:szCs w:val="20"/>
        </w:rPr>
        <w:t>国外资料</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10.</w:t>
      </w:r>
      <w:r w:rsidRPr="005F46D5">
        <w:rPr>
          <w:rFonts w:ascii="Arial" w:eastAsia="宋体" w:hAnsi="Arial" w:cs="Arial"/>
          <w:kern w:val="0"/>
          <w:sz w:val="20"/>
          <w:szCs w:val="20"/>
        </w:rPr>
        <w:t>手术患者</w:t>
      </w:r>
      <w:r w:rsidRPr="005F46D5">
        <w:rPr>
          <w:rFonts w:ascii="Arial" w:eastAsia="宋体" w:hAnsi="Arial" w:cs="Arial"/>
          <w:kern w:val="0"/>
          <w:sz w:val="20"/>
          <w:szCs w:val="20"/>
        </w:rPr>
        <w:t>(</w:t>
      </w:r>
      <w:r w:rsidRPr="005F46D5">
        <w:rPr>
          <w:rFonts w:ascii="Arial" w:eastAsia="宋体" w:hAnsi="Arial" w:cs="Arial"/>
          <w:kern w:val="0"/>
          <w:sz w:val="20"/>
          <w:szCs w:val="20"/>
        </w:rPr>
        <w:t>国外资料</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【特殊人群】</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儿童</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儿童用药的安全性和有效性尚不明确。</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老人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1.</w:t>
      </w:r>
      <w:r w:rsidRPr="005F46D5">
        <w:rPr>
          <w:rFonts w:ascii="Arial" w:eastAsia="宋体" w:hAnsi="Arial" w:cs="Arial"/>
          <w:kern w:val="0"/>
          <w:sz w:val="20"/>
          <w:szCs w:val="20"/>
        </w:rPr>
        <w:t>本药有</w:t>
      </w:r>
      <w:r w:rsidRPr="005F46D5">
        <w:rPr>
          <w:rFonts w:ascii="Arial" w:eastAsia="宋体" w:hAnsi="Arial" w:cs="Arial"/>
          <w:kern w:val="0"/>
          <w:sz w:val="20"/>
          <w:szCs w:val="20"/>
        </w:rPr>
        <w:t>QT</w:t>
      </w:r>
      <w:r w:rsidRPr="005F46D5">
        <w:rPr>
          <w:rFonts w:ascii="Arial" w:eastAsia="宋体" w:hAnsi="Arial" w:cs="Arial"/>
          <w:kern w:val="0"/>
          <w:sz w:val="20"/>
          <w:szCs w:val="20"/>
        </w:rPr>
        <w:t>间期延长的风险，且老年患者由于肝、肾、心脏功能减退，清除率降低，半衰期可能延长，易出现毒性，故不适用于老年人。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老人在治疗前以及此后应定期监测甲状腺功能以及心电图、肺功能。</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妊娠期妇女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本药可通过胎盘进入胎儿体内，新生儿血中原药及代谢物浓度为母体的</w:t>
      </w:r>
      <w:r w:rsidRPr="005F46D5">
        <w:rPr>
          <w:rFonts w:ascii="Arial" w:eastAsia="宋体" w:hAnsi="Arial" w:cs="Arial"/>
          <w:kern w:val="0"/>
          <w:sz w:val="20"/>
          <w:szCs w:val="20"/>
        </w:rPr>
        <w:t>25%</w:t>
      </w:r>
      <w:r w:rsidRPr="005F46D5">
        <w:rPr>
          <w:rFonts w:ascii="Arial" w:eastAsia="宋体" w:hAnsi="Arial" w:cs="Arial"/>
          <w:kern w:val="0"/>
          <w:sz w:val="20"/>
          <w:szCs w:val="20"/>
        </w:rPr>
        <w:t>。临床上有妊娠期妇女用药后引起胎儿先天性甲状腺肿、甲状腺功能亢进或甲状腺功能低下的报道。由于其对胎儿甲状腺的影响，妊娠期妇女禁用本药</w:t>
      </w:r>
      <w:r w:rsidRPr="005F46D5">
        <w:rPr>
          <w:rFonts w:ascii="Arial" w:eastAsia="宋体" w:hAnsi="Arial" w:cs="Arial"/>
          <w:kern w:val="0"/>
          <w:sz w:val="20"/>
          <w:szCs w:val="20"/>
        </w:rPr>
        <w:t>(</w:t>
      </w:r>
      <w:r w:rsidRPr="005F46D5">
        <w:rPr>
          <w:rFonts w:ascii="Arial" w:eastAsia="宋体" w:hAnsi="Arial" w:cs="Arial"/>
          <w:kern w:val="0"/>
          <w:sz w:val="20"/>
          <w:szCs w:val="20"/>
        </w:rPr>
        <w:t>除非有特殊情况</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美国食品药品管理局</w:t>
      </w:r>
      <w:r w:rsidRPr="005F46D5">
        <w:rPr>
          <w:rFonts w:ascii="Arial" w:eastAsia="宋体" w:hAnsi="Arial" w:cs="Arial"/>
          <w:kern w:val="0"/>
          <w:sz w:val="20"/>
          <w:szCs w:val="20"/>
        </w:rPr>
        <w:t>(FDA)</w:t>
      </w:r>
      <w:r w:rsidRPr="005F46D5">
        <w:rPr>
          <w:rFonts w:ascii="Arial" w:eastAsia="宋体" w:hAnsi="Arial" w:cs="Arial"/>
          <w:kern w:val="0"/>
          <w:sz w:val="20"/>
          <w:szCs w:val="20"/>
        </w:rPr>
        <w:t>对本药的妊娠安全性分级为</w:t>
      </w:r>
      <w:r w:rsidRPr="005F46D5">
        <w:rPr>
          <w:rFonts w:ascii="Arial" w:eastAsia="宋体" w:hAnsi="Arial" w:cs="Arial"/>
          <w:kern w:val="0"/>
          <w:sz w:val="20"/>
          <w:szCs w:val="20"/>
        </w:rPr>
        <w:t>D</w:t>
      </w:r>
      <w:r w:rsidRPr="005F46D5">
        <w:rPr>
          <w:rFonts w:ascii="Arial" w:eastAsia="宋体" w:hAnsi="Arial" w:cs="Arial"/>
          <w:kern w:val="0"/>
          <w:sz w:val="20"/>
          <w:szCs w:val="20"/>
        </w:rPr>
        <w:t>级。</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哺乳期妇女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本药及代谢物可随乳汁分泌，哺乳期妇女禁用。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哺乳期妇女使用本药可能导致乳儿出现甲状腺功能减退。</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特殊疾病状态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手术患者：手术患者应慎用，因本药可能增强麻醉的血液动力效应，增加术后出现成人呼吸窘迫综合征</w:t>
      </w:r>
      <w:r w:rsidRPr="005F46D5">
        <w:rPr>
          <w:rFonts w:ascii="Arial" w:eastAsia="宋体" w:hAnsi="Arial" w:cs="Arial"/>
          <w:kern w:val="0"/>
          <w:sz w:val="20"/>
          <w:szCs w:val="20"/>
        </w:rPr>
        <w:t>(ARDS)</w:t>
      </w:r>
      <w:r w:rsidRPr="005F46D5">
        <w:rPr>
          <w:rFonts w:ascii="Arial" w:eastAsia="宋体" w:hAnsi="Arial" w:cs="Arial"/>
          <w:kern w:val="0"/>
          <w:sz w:val="20"/>
          <w:szCs w:val="20"/>
        </w:rPr>
        <w:t>的风险。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植入心脏设备的患者：此类患者开始使用本药及治疗期间应监测起搏阈和除颤阈，因抗心律失常药可能会影响起搏器或除颤器的阈值。</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电解质紊乱患者：在用药前及用药期间，应纠正电解质紊乱，特别是低钾血症和低镁血症。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甲状腺疾病患者：甲状腺疾病患者在使用时应极其谨慎，并需要密切监测，因本药可能会引起甲状腺功能亢进或甲状腺功能减退。甲状腺功能亢进可能会造成甲状腺毒性，可能加重或引起心律失常发作。若心律失常出现，应考虑是否由甲状腺功能亢进所致。在使用本药前以及使用后均应周期性监测甲状腺功能，特别是老年患者以及甲状腺功能不全的患者。</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【不良反应】</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心血管系统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由于本药对窦房结和房室结的抑制，常见窦性心动过缓、一过性窦性停搏或窦房阻滞</w:t>
      </w:r>
      <w:r w:rsidRPr="005F46D5">
        <w:rPr>
          <w:rFonts w:ascii="Arial" w:eastAsia="宋体" w:hAnsi="Arial" w:cs="Arial"/>
          <w:kern w:val="0"/>
          <w:sz w:val="20"/>
          <w:szCs w:val="20"/>
        </w:rPr>
        <w:t>(</w:t>
      </w:r>
      <w:r w:rsidRPr="005F46D5">
        <w:rPr>
          <w:rFonts w:ascii="Arial" w:eastAsia="宋体" w:hAnsi="Arial" w:cs="Arial"/>
          <w:kern w:val="0"/>
          <w:sz w:val="20"/>
          <w:szCs w:val="20"/>
        </w:rPr>
        <w:t>阿托品不能对抗此反应</w:t>
      </w:r>
      <w:r w:rsidRPr="005F46D5">
        <w:rPr>
          <w:rFonts w:ascii="Arial" w:eastAsia="宋体" w:hAnsi="Arial" w:cs="Arial"/>
          <w:kern w:val="0"/>
          <w:sz w:val="20"/>
          <w:szCs w:val="20"/>
        </w:rPr>
        <w:t>)</w:t>
      </w:r>
      <w:r w:rsidRPr="005F46D5">
        <w:rPr>
          <w:rFonts w:ascii="Arial" w:eastAsia="宋体" w:hAnsi="Arial" w:cs="Arial"/>
          <w:kern w:val="0"/>
          <w:sz w:val="20"/>
          <w:szCs w:val="20"/>
        </w:rPr>
        <w:t>，心电图可出现</w:t>
      </w:r>
      <w:r w:rsidRPr="005F46D5">
        <w:rPr>
          <w:rFonts w:ascii="Arial" w:eastAsia="宋体" w:hAnsi="Arial" w:cs="Arial"/>
          <w:kern w:val="0"/>
          <w:sz w:val="20"/>
          <w:szCs w:val="20"/>
        </w:rPr>
        <w:t>PR</w:t>
      </w:r>
      <w:r w:rsidRPr="005F46D5">
        <w:rPr>
          <w:rFonts w:ascii="Arial" w:eastAsia="宋体" w:hAnsi="Arial" w:cs="Arial"/>
          <w:kern w:val="0"/>
          <w:sz w:val="20"/>
          <w:szCs w:val="20"/>
        </w:rPr>
        <w:t>间期及</w:t>
      </w:r>
      <w:r w:rsidRPr="005F46D5">
        <w:rPr>
          <w:rFonts w:ascii="Arial" w:eastAsia="宋体" w:hAnsi="Arial" w:cs="Arial"/>
          <w:kern w:val="0"/>
          <w:sz w:val="20"/>
          <w:szCs w:val="20"/>
        </w:rPr>
        <w:t>QT</w:t>
      </w:r>
      <w:r w:rsidRPr="005F46D5">
        <w:rPr>
          <w:rFonts w:ascii="Arial" w:eastAsia="宋体" w:hAnsi="Arial" w:cs="Arial"/>
          <w:kern w:val="0"/>
          <w:sz w:val="20"/>
          <w:szCs w:val="20"/>
        </w:rPr>
        <w:t>间期延长、</w:t>
      </w:r>
      <w:r w:rsidRPr="005F46D5">
        <w:rPr>
          <w:rFonts w:ascii="Arial" w:eastAsia="宋体" w:hAnsi="Arial" w:cs="Arial"/>
          <w:kern w:val="0"/>
          <w:sz w:val="20"/>
          <w:szCs w:val="20"/>
        </w:rPr>
        <w:t>T</w:t>
      </w:r>
      <w:r w:rsidRPr="005F46D5">
        <w:rPr>
          <w:rFonts w:ascii="Arial" w:eastAsia="宋体" w:hAnsi="Arial" w:cs="Arial"/>
          <w:kern w:val="0"/>
          <w:sz w:val="20"/>
          <w:szCs w:val="20"/>
        </w:rPr>
        <w:t>波减低伴增宽及双向，多数有</w:t>
      </w:r>
      <w:r w:rsidRPr="005F46D5">
        <w:rPr>
          <w:rFonts w:ascii="Arial" w:eastAsia="宋体" w:hAnsi="Arial" w:cs="Arial"/>
          <w:kern w:val="0"/>
          <w:sz w:val="20"/>
          <w:szCs w:val="20"/>
        </w:rPr>
        <w:t>U</w:t>
      </w:r>
      <w:r w:rsidRPr="005F46D5">
        <w:rPr>
          <w:rFonts w:ascii="Arial" w:eastAsia="宋体" w:hAnsi="Arial" w:cs="Arial"/>
          <w:kern w:val="0"/>
          <w:sz w:val="20"/>
          <w:szCs w:val="20"/>
        </w:rPr>
        <w:t>波。使用本药的患者进行全身麻醉时可能发生严重并发症，表现为：对阿托品无反应的心动过缓、低血压、传导异常、心排血量下降。也可出现各种房室传导阻滞或加重原有传导阻滞。本药有促心律失常作用，可发生多形性室性心动过速或尖端扭转型室性心动过速，</w:t>
      </w:r>
      <w:r w:rsidRPr="005F46D5">
        <w:rPr>
          <w:rFonts w:ascii="Arial" w:eastAsia="宋体" w:hAnsi="Arial" w:cs="Arial"/>
          <w:kern w:val="0"/>
          <w:sz w:val="20"/>
          <w:szCs w:val="20"/>
        </w:rPr>
        <w:lastRenderedPageBreak/>
        <w:t>特别是长期大剂量使用和伴低钾血症时。静脉注射可出现低血压。原有心脏扩大</w:t>
      </w:r>
      <w:r w:rsidRPr="005F46D5">
        <w:rPr>
          <w:rFonts w:ascii="Arial" w:eastAsia="宋体" w:hAnsi="Arial" w:cs="Arial"/>
          <w:kern w:val="0"/>
          <w:sz w:val="20"/>
          <w:szCs w:val="20"/>
        </w:rPr>
        <w:t>(</w:t>
      </w:r>
      <w:r w:rsidRPr="005F46D5">
        <w:rPr>
          <w:rFonts w:ascii="Arial" w:eastAsia="宋体" w:hAnsi="Arial" w:cs="Arial"/>
          <w:kern w:val="0"/>
          <w:sz w:val="20"/>
          <w:szCs w:val="20"/>
        </w:rPr>
        <w:t>尤其是心肌病</w:t>
      </w:r>
      <w:r w:rsidRPr="005F46D5">
        <w:rPr>
          <w:rFonts w:ascii="Arial" w:eastAsia="宋体" w:hAnsi="Arial" w:cs="Arial"/>
          <w:kern w:val="0"/>
          <w:sz w:val="20"/>
          <w:szCs w:val="20"/>
        </w:rPr>
        <w:t>)</w:t>
      </w:r>
      <w:r w:rsidRPr="005F46D5">
        <w:rPr>
          <w:rFonts w:ascii="Arial" w:eastAsia="宋体" w:hAnsi="Arial" w:cs="Arial"/>
          <w:kern w:val="0"/>
          <w:sz w:val="20"/>
          <w:szCs w:val="20"/>
        </w:rPr>
        <w:t>的患者甚至可发生猝死。静脉用药时局部刺激可引起静脉炎。</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代谢</w:t>
      </w:r>
      <w:r w:rsidRPr="005F46D5">
        <w:rPr>
          <w:rFonts w:ascii="Arial" w:eastAsia="宋体" w:hAnsi="Arial" w:cs="Arial"/>
          <w:kern w:val="0"/>
          <w:sz w:val="20"/>
          <w:szCs w:val="20"/>
        </w:rPr>
        <w:t>/</w:t>
      </w:r>
      <w:r w:rsidRPr="005F46D5">
        <w:rPr>
          <w:rFonts w:ascii="Arial" w:eastAsia="宋体" w:hAnsi="Arial" w:cs="Arial"/>
          <w:kern w:val="0"/>
          <w:sz w:val="20"/>
          <w:szCs w:val="20"/>
        </w:rPr>
        <w:t>内分泌系统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偶见低钙血症。甲状腺功能异常</w:t>
      </w:r>
      <w:r w:rsidRPr="005F46D5">
        <w:rPr>
          <w:rFonts w:ascii="Arial" w:eastAsia="宋体" w:hAnsi="Arial" w:cs="Arial"/>
          <w:kern w:val="0"/>
          <w:sz w:val="20"/>
          <w:szCs w:val="20"/>
        </w:rPr>
        <w:t>(2%-4%)</w:t>
      </w:r>
      <w:r w:rsidRPr="005F46D5">
        <w:rPr>
          <w:rFonts w:ascii="Arial" w:eastAsia="宋体" w:hAnsi="Arial" w:cs="Arial"/>
          <w:kern w:val="0"/>
          <w:sz w:val="20"/>
          <w:szCs w:val="20"/>
        </w:rPr>
        <w:t>为长期服药的严重并发症，与本药在体内脱碘和碘的释放有关，也可能是药物直接作用所致。</w:t>
      </w:r>
      <w:r w:rsidRPr="005F46D5">
        <w:rPr>
          <w:rFonts w:ascii="Arial" w:eastAsia="宋体" w:hAnsi="Arial" w:cs="Arial"/>
          <w:kern w:val="0"/>
          <w:sz w:val="20"/>
          <w:szCs w:val="20"/>
        </w:rPr>
        <w:t>(1)</w:t>
      </w:r>
      <w:r w:rsidRPr="005F46D5">
        <w:rPr>
          <w:rFonts w:ascii="Arial" w:eastAsia="宋体" w:hAnsi="Arial" w:cs="Arial"/>
          <w:kern w:val="0"/>
          <w:sz w:val="20"/>
          <w:szCs w:val="20"/>
        </w:rPr>
        <w:t>甲状腺功能亢进</w:t>
      </w:r>
      <w:r w:rsidRPr="005F46D5">
        <w:rPr>
          <w:rFonts w:ascii="Arial" w:eastAsia="宋体" w:hAnsi="Arial" w:cs="Arial"/>
          <w:kern w:val="0"/>
          <w:sz w:val="20"/>
          <w:szCs w:val="20"/>
        </w:rPr>
        <w:t>(</w:t>
      </w:r>
      <w:r w:rsidRPr="005F46D5">
        <w:rPr>
          <w:rFonts w:ascii="Arial" w:eastAsia="宋体" w:hAnsi="Arial" w:cs="Arial"/>
          <w:kern w:val="0"/>
          <w:sz w:val="20"/>
          <w:szCs w:val="20"/>
        </w:rPr>
        <w:t>约</w:t>
      </w:r>
      <w:r w:rsidRPr="005F46D5">
        <w:rPr>
          <w:rFonts w:ascii="Arial" w:eastAsia="宋体" w:hAnsi="Arial" w:cs="Arial"/>
          <w:kern w:val="0"/>
          <w:sz w:val="20"/>
          <w:szCs w:val="20"/>
        </w:rPr>
        <w:t>2%)</w:t>
      </w:r>
      <w:r w:rsidRPr="005F46D5">
        <w:rPr>
          <w:rFonts w:ascii="Arial" w:eastAsia="宋体" w:hAnsi="Arial" w:cs="Arial"/>
          <w:kern w:val="0"/>
          <w:sz w:val="20"/>
          <w:szCs w:val="20"/>
        </w:rPr>
        <w:t>可发生在用药期间或停药后，除突眼征外可出现典型的甲状腺功能亢进征象，也可出现新的心律失常。甲状腺功能检查三碘甲状腺原氨酸</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w:t>
      </w:r>
      <w:r w:rsidRPr="005F46D5">
        <w:rPr>
          <w:rFonts w:ascii="Arial" w:eastAsia="宋体" w:hAnsi="Arial" w:cs="Arial"/>
          <w:kern w:val="0"/>
          <w:sz w:val="20"/>
          <w:szCs w:val="20"/>
        </w:rPr>
        <w:t>、血清甲状腺素</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4</w:t>
      </w:r>
      <w:r w:rsidRPr="005F46D5">
        <w:rPr>
          <w:rFonts w:ascii="Arial" w:eastAsia="宋体" w:hAnsi="Arial" w:cs="Arial"/>
          <w:kern w:val="0"/>
          <w:sz w:val="20"/>
          <w:szCs w:val="20"/>
        </w:rPr>
        <w:t>)</w:t>
      </w:r>
      <w:r w:rsidRPr="005F46D5">
        <w:rPr>
          <w:rFonts w:ascii="Arial" w:eastAsia="宋体" w:hAnsi="Arial" w:cs="Arial"/>
          <w:kern w:val="0"/>
          <w:sz w:val="20"/>
          <w:szCs w:val="20"/>
        </w:rPr>
        <w:t>均增高，促甲状腺素</w:t>
      </w:r>
      <w:r w:rsidRPr="005F46D5">
        <w:rPr>
          <w:rFonts w:ascii="Arial" w:eastAsia="宋体" w:hAnsi="Arial" w:cs="Arial"/>
          <w:kern w:val="0"/>
          <w:sz w:val="20"/>
          <w:szCs w:val="20"/>
        </w:rPr>
        <w:t>(TSH)</w:t>
      </w:r>
      <w:r w:rsidRPr="005F46D5">
        <w:rPr>
          <w:rFonts w:ascii="Arial" w:eastAsia="宋体" w:hAnsi="Arial" w:cs="Arial"/>
          <w:kern w:val="0"/>
          <w:sz w:val="20"/>
          <w:szCs w:val="20"/>
        </w:rPr>
        <w:t>下降。</w:t>
      </w:r>
      <w:r w:rsidRPr="005F46D5">
        <w:rPr>
          <w:rFonts w:ascii="Arial" w:eastAsia="宋体" w:hAnsi="Arial" w:cs="Arial"/>
          <w:kern w:val="0"/>
          <w:sz w:val="20"/>
          <w:szCs w:val="20"/>
        </w:rPr>
        <w:t>(2)</w:t>
      </w:r>
      <w:r w:rsidRPr="005F46D5">
        <w:rPr>
          <w:rFonts w:ascii="Arial" w:eastAsia="宋体" w:hAnsi="Arial" w:cs="Arial"/>
          <w:kern w:val="0"/>
          <w:sz w:val="20"/>
          <w:szCs w:val="20"/>
        </w:rPr>
        <w:t>甲状腺功能低下</w:t>
      </w:r>
      <w:r w:rsidRPr="005F46D5">
        <w:rPr>
          <w:rFonts w:ascii="Arial" w:eastAsia="宋体" w:hAnsi="Arial" w:cs="Arial"/>
          <w:kern w:val="0"/>
          <w:sz w:val="20"/>
          <w:szCs w:val="20"/>
        </w:rPr>
        <w:t>(1%-4%)</w:t>
      </w:r>
      <w:r w:rsidRPr="005F46D5">
        <w:rPr>
          <w:rFonts w:ascii="Arial" w:eastAsia="宋体" w:hAnsi="Arial" w:cs="Arial"/>
          <w:kern w:val="0"/>
          <w:sz w:val="20"/>
          <w:szCs w:val="20"/>
        </w:rPr>
        <w:t>老年人较多见，可出现典型的甲状腺功能低下征象，甲状腺功能检查</w:t>
      </w:r>
      <w:r w:rsidRPr="005F46D5">
        <w:rPr>
          <w:rFonts w:ascii="Arial" w:eastAsia="宋体" w:hAnsi="Arial" w:cs="Arial"/>
          <w:kern w:val="0"/>
          <w:sz w:val="20"/>
          <w:szCs w:val="20"/>
        </w:rPr>
        <w:t>TSH</w:t>
      </w:r>
      <w:r w:rsidRPr="005F46D5">
        <w:rPr>
          <w:rFonts w:ascii="Arial" w:eastAsia="宋体" w:hAnsi="Arial" w:cs="Arial"/>
          <w:kern w:val="0"/>
          <w:sz w:val="20"/>
          <w:szCs w:val="20"/>
        </w:rPr>
        <w:t>下降。</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呼吸系统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主要引起过敏性肺炎、肺间质或肺泡纤维性肺炎、肺泡及间质有泡沫样巨噬细胞及</w:t>
      </w:r>
      <w:r w:rsidRPr="005F46D5">
        <w:rPr>
          <w:rFonts w:ascii="Arial" w:eastAsia="宋体" w:hAnsi="Arial" w:cs="Arial"/>
          <w:kern w:val="0"/>
          <w:sz w:val="20"/>
          <w:szCs w:val="20"/>
        </w:rPr>
        <w:t>2</w:t>
      </w:r>
      <w:r w:rsidRPr="005F46D5">
        <w:rPr>
          <w:rFonts w:ascii="Arial" w:eastAsia="宋体" w:hAnsi="Arial" w:cs="Arial"/>
          <w:kern w:val="0"/>
          <w:sz w:val="20"/>
          <w:szCs w:val="20"/>
        </w:rPr>
        <w:t>型肺细胞增生，并有纤维化，小支气管腔闭塞。临床表现有气短、干咳及胸痛等，限制性肺功能改变，血沉增快及血白细胞增高。外科手术后个别患者可立即出现严重的呼吸道并发症</w:t>
      </w:r>
      <w:r w:rsidRPr="005F46D5">
        <w:rPr>
          <w:rFonts w:ascii="Arial" w:eastAsia="宋体" w:hAnsi="Arial" w:cs="Arial"/>
          <w:kern w:val="0"/>
          <w:sz w:val="20"/>
          <w:szCs w:val="20"/>
        </w:rPr>
        <w:t>(</w:t>
      </w:r>
      <w:r w:rsidRPr="005F46D5">
        <w:rPr>
          <w:rFonts w:ascii="Arial" w:eastAsia="宋体" w:hAnsi="Arial" w:cs="Arial"/>
          <w:kern w:val="0"/>
          <w:sz w:val="20"/>
          <w:szCs w:val="20"/>
        </w:rPr>
        <w:t>如成人呼吸窘迫综合征、肺水肿</w:t>
      </w:r>
      <w:r w:rsidRPr="005F46D5">
        <w:rPr>
          <w:rFonts w:ascii="Arial" w:eastAsia="宋体" w:hAnsi="Arial" w:cs="Arial"/>
          <w:kern w:val="0"/>
          <w:sz w:val="20"/>
          <w:szCs w:val="20"/>
        </w:rPr>
        <w:t>)</w:t>
      </w:r>
      <w:r w:rsidRPr="005F46D5">
        <w:rPr>
          <w:rFonts w:ascii="Arial" w:eastAsia="宋体" w:hAnsi="Arial" w:cs="Arial"/>
          <w:kern w:val="0"/>
          <w:sz w:val="20"/>
          <w:szCs w:val="20"/>
        </w:rPr>
        <w:t>，此反应可能与高血氧浓度有关。实验室检查可发现肺泡及间质有泡沫样巨噬细胞及</w:t>
      </w:r>
      <w:r w:rsidRPr="005F46D5">
        <w:rPr>
          <w:rFonts w:ascii="微软雅黑" w:eastAsia="微软雅黑" w:hAnsi="微软雅黑" w:cs="微软雅黑" w:hint="eastAsia"/>
          <w:kern w:val="0"/>
          <w:sz w:val="20"/>
          <w:szCs w:val="20"/>
        </w:rPr>
        <w:t>Ⅱ</w:t>
      </w:r>
      <w:r w:rsidRPr="005F46D5">
        <w:rPr>
          <w:rFonts w:ascii="Arial" w:eastAsia="宋体" w:hAnsi="Arial" w:cs="Arial"/>
          <w:kern w:val="0"/>
          <w:sz w:val="20"/>
          <w:szCs w:val="20"/>
        </w:rPr>
        <w:t>型肺泡上皮细胞增生，并有成纤维细胞、胶原细胞、少数淋巴细胞及中性粒细胞；另外可观察到小支气管腔闭塞。还可出现限制性肺功能改变及白细胞增高。该反应可能系本药与磷脂相结合，抑制酶降解而使大量磷脂在肺内堆积所致。</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肌肉骨骼系统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少见近端肌无力。也可见背痛。</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泌尿生殖系统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偶见血清肌酸酐升高。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免疫系统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过敏性休克</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0.01%)</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神经系统</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少见震颤、共济失调、周围神经病、颅内压升高、运动障碍和锥体外系体征等，与剂量及疗程有关。一般停药或减量后可逐渐消退，但周围神经病</w:t>
      </w:r>
      <w:r w:rsidRPr="005F46D5">
        <w:rPr>
          <w:rFonts w:ascii="Arial" w:eastAsia="宋体" w:hAnsi="Arial" w:cs="Arial"/>
          <w:kern w:val="0"/>
          <w:sz w:val="20"/>
          <w:szCs w:val="20"/>
        </w:rPr>
        <w:t>(</w:t>
      </w:r>
      <w:r w:rsidRPr="005F46D5">
        <w:rPr>
          <w:rFonts w:ascii="Arial" w:eastAsia="宋体" w:hAnsi="Arial" w:cs="Arial"/>
          <w:kern w:val="0"/>
          <w:sz w:val="20"/>
          <w:szCs w:val="20"/>
        </w:rPr>
        <w:t>多见于服药</w:t>
      </w:r>
      <w:r w:rsidRPr="005F46D5">
        <w:rPr>
          <w:rFonts w:ascii="Arial" w:eastAsia="宋体" w:hAnsi="Arial" w:cs="Arial"/>
          <w:kern w:val="0"/>
          <w:sz w:val="20"/>
          <w:szCs w:val="20"/>
        </w:rPr>
        <w:t>1</w:t>
      </w:r>
      <w:r w:rsidRPr="005F46D5">
        <w:rPr>
          <w:rFonts w:ascii="Arial" w:eastAsia="宋体" w:hAnsi="Arial" w:cs="Arial"/>
          <w:kern w:val="0"/>
          <w:sz w:val="20"/>
          <w:szCs w:val="20"/>
        </w:rPr>
        <w:t>年以上者</w:t>
      </w:r>
      <w:r w:rsidRPr="005F46D5">
        <w:rPr>
          <w:rFonts w:ascii="Arial" w:eastAsia="宋体" w:hAnsi="Arial" w:cs="Arial"/>
          <w:kern w:val="0"/>
          <w:sz w:val="20"/>
          <w:szCs w:val="20"/>
        </w:rPr>
        <w:t>)</w:t>
      </w:r>
      <w:r w:rsidRPr="005F46D5">
        <w:rPr>
          <w:rFonts w:ascii="Arial" w:eastAsia="宋体" w:hAnsi="Arial" w:cs="Arial"/>
          <w:kern w:val="0"/>
          <w:sz w:val="20"/>
          <w:szCs w:val="20"/>
        </w:rPr>
        <w:t>不易消退。</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8.</w:t>
      </w:r>
      <w:r w:rsidRPr="005F46D5">
        <w:rPr>
          <w:rFonts w:ascii="Arial" w:eastAsia="宋体" w:hAnsi="Arial" w:cs="Arial"/>
          <w:kern w:val="0"/>
          <w:sz w:val="20"/>
          <w:szCs w:val="20"/>
        </w:rPr>
        <w:t>肝脏</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可见肝炎或脂肪浸润、氨基转移酶增高，与疗程和剂量有关。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9.</w:t>
      </w:r>
      <w:r w:rsidRPr="005F46D5">
        <w:rPr>
          <w:rFonts w:ascii="Arial" w:eastAsia="宋体" w:hAnsi="Arial" w:cs="Arial"/>
          <w:kern w:val="0"/>
          <w:sz w:val="20"/>
          <w:szCs w:val="20"/>
        </w:rPr>
        <w:t>胃肠道</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可引起便秘，少数患者可出现恶心、胃肠不适、食欲缺乏。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10.</w:t>
      </w:r>
      <w:r w:rsidRPr="005F46D5">
        <w:rPr>
          <w:rFonts w:ascii="Arial" w:eastAsia="宋体" w:hAnsi="Arial" w:cs="Arial"/>
          <w:kern w:val="0"/>
          <w:sz w:val="20"/>
          <w:szCs w:val="20"/>
        </w:rPr>
        <w:t>皮肤</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长期用药可出现皮肤光敏感，与疗程及剂量有关。也可出现皮肤石板蓝样色素沉着，停药后经较长时间</w:t>
      </w:r>
      <w:r w:rsidRPr="005F46D5">
        <w:rPr>
          <w:rFonts w:ascii="Arial" w:eastAsia="宋体" w:hAnsi="Arial" w:cs="Arial"/>
          <w:kern w:val="0"/>
          <w:sz w:val="20"/>
          <w:szCs w:val="20"/>
        </w:rPr>
        <w:t>(1-2</w:t>
      </w:r>
      <w:r w:rsidRPr="005F46D5">
        <w:rPr>
          <w:rFonts w:ascii="Arial" w:eastAsia="宋体" w:hAnsi="Arial" w:cs="Arial"/>
          <w:kern w:val="0"/>
          <w:sz w:val="20"/>
          <w:szCs w:val="20"/>
        </w:rPr>
        <w:t>年</w:t>
      </w:r>
      <w:r w:rsidRPr="005F46D5">
        <w:rPr>
          <w:rFonts w:ascii="Arial" w:eastAsia="宋体" w:hAnsi="Arial" w:cs="Arial"/>
          <w:kern w:val="0"/>
          <w:sz w:val="20"/>
          <w:szCs w:val="20"/>
        </w:rPr>
        <w:t>)</w:t>
      </w:r>
      <w:r w:rsidRPr="005F46D5">
        <w:rPr>
          <w:rFonts w:ascii="Arial" w:eastAsia="宋体" w:hAnsi="Arial" w:cs="Arial"/>
          <w:kern w:val="0"/>
          <w:sz w:val="20"/>
          <w:szCs w:val="20"/>
        </w:rPr>
        <w:t>才渐退。还可出现过敏性皮疹，停药后消退较快。还可见潮红</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0.01%)</w:t>
      </w:r>
      <w:r w:rsidRPr="005F46D5">
        <w:rPr>
          <w:rFonts w:ascii="Arial" w:eastAsia="宋体" w:hAnsi="Arial" w:cs="Arial"/>
          <w:kern w:val="0"/>
          <w:sz w:val="20"/>
          <w:szCs w:val="20"/>
        </w:rPr>
        <w:t>、出汗</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0.01%)</w:t>
      </w:r>
      <w:r w:rsidRPr="005F46D5">
        <w:rPr>
          <w:rFonts w:ascii="Arial" w:eastAsia="宋体" w:hAnsi="Arial" w:cs="Arial"/>
          <w:kern w:val="0"/>
          <w:sz w:val="20"/>
          <w:szCs w:val="20"/>
        </w:rPr>
        <w:t>及风疹。</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11.</w:t>
      </w:r>
      <w:r w:rsidRPr="005F46D5">
        <w:rPr>
          <w:rFonts w:ascii="Arial" w:eastAsia="宋体" w:hAnsi="Arial" w:cs="Arial"/>
          <w:kern w:val="0"/>
          <w:sz w:val="20"/>
          <w:szCs w:val="20"/>
        </w:rPr>
        <w:t>眼</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服药</w:t>
      </w:r>
      <w:r w:rsidRPr="005F46D5">
        <w:rPr>
          <w:rFonts w:ascii="Arial" w:eastAsia="宋体" w:hAnsi="Arial" w:cs="Arial"/>
          <w:kern w:val="0"/>
          <w:sz w:val="20"/>
          <w:szCs w:val="20"/>
        </w:rPr>
        <w:t>3</w:t>
      </w:r>
      <w:r w:rsidRPr="005F46D5">
        <w:rPr>
          <w:rFonts w:ascii="Arial" w:eastAsia="宋体" w:hAnsi="Arial" w:cs="Arial"/>
          <w:kern w:val="0"/>
          <w:sz w:val="20"/>
          <w:szCs w:val="20"/>
        </w:rPr>
        <w:t>个月以上者在角膜中及基底层下</w:t>
      </w:r>
      <w:r w:rsidRPr="005F46D5">
        <w:rPr>
          <w:rFonts w:ascii="Arial" w:eastAsia="宋体" w:hAnsi="Arial" w:cs="Arial"/>
          <w:kern w:val="0"/>
          <w:sz w:val="20"/>
          <w:szCs w:val="20"/>
        </w:rPr>
        <w:t>1/3</w:t>
      </w:r>
      <w:r w:rsidRPr="005F46D5">
        <w:rPr>
          <w:rFonts w:ascii="Arial" w:eastAsia="宋体" w:hAnsi="Arial" w:cs="Arial"/>
          <w:kern w:val="0"/>
          <w:sz w:val="20"/>
          <w:szCs w:val="20"/>
        </w:rPr>
        <w:t>有黄棕色碘微粒沉着，与疗程及剂量有关。这种沉着物偶可影响视力，但无永久性损害。少数患者可有光晕。</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12.</w:t>
      </w:r>
      <w:r w:rsidRPr="005F46D5">
        <w:rPr>
          <w:rFonts w:ascii="Arial" w:eastAsia="宋体" w:hAnsi="Arial" w:cs="Arial"/>
          <w:kern w:val="0"/>
          <w:sz w:val="20"/>
          <w:szCs w:val="20"/>
        </w:rPr>
        <w:t>其他</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可见血管神经性水肿、注射部位反应</w:t>
      </w:r>
      <w:r w:rsidRPr="005F46D5">
        <w:rPr>
          <w:rFonts w:ascii="Arial" w:eastAsia="宋体" w:hAnsi="Arial" w:cs="Arial"/>
          <w:kern w:val="0"/>
          <w:sz w:val="20"/>
          <w:szCs w:val="20"/>
        </w:rPr>
        <w:t>(</w:t>
      </w:r>
      <w:r w:rsidRPr="005F46D5">
        <w:rPr>
          <w:rFonts w:ascii="Arial" w:eastAsia="宋体" w:hAnsi="Arial" w:cs="Arial"/>
          <w:kern w:val="0"/>
          <w:sz w:val="20"/>
          <w:szCs w:val="20"/>
        </w:rPr>
        <w:t>常见注射部位疼痛、红斑、水肿、坏死、渗出、浸润、炎症、静脉炎、蜂窝组织炎</w:t>
      </w:r>
      <w:r w:rsidRPr="005F46D5">
        <w:rPr>
          <w:rFonts w:ascii="Arial" w:eastAsia="宋体" w:hAnsi="Arial" w:cs="Arial"/>
          <w:kern w:val="0"/>
          <w:sz w:val="20"/>
          <w:szCs w:val="20"/>
        </w:rPr>
        <w:t>)</w:t>
      </w:r>
      <w:r w:rsidRPr="005F46D5">
        <w:rPr>
          <w:rFonts w:ascii="Arial" w:eastAsia="宋体" w:hAnsi="Arial" w:cs="Arial"/>
          <w:kern w:val="0"/>
          <w:sz w:val="20"/>
          <w:szCs w:val="20"/>
        </w:rPr>
        <w:t>。有本药静脉滴注引起休克的个案报道。</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【药物相互作用】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药物</w:t>
      </w:r>
      <w:r w:rsidRPr="005F46D5">
        <w:rPr>
          <w:rFonts w:ascii="Arial" w:eastAsia="宋体" w:hAnsi="Arial" w:cs="Arial"/>
          <w:b/>
          <w:bCs/>
          <w:kern w:val="0"/>
          <w:sz w:val="20"/>
          <w:szCs w:val="20"/>
        </w:rPr>
        <w:t>-</w:t>
      </w:r>
      <w:r w:rsidRPr="005F46D5">
        <w:rPr>
          <w:rFonts w:ascii="Arial" w:eastAsia="宋体" w:hAnsi="Arial" w:cs="Arial"/>
          <w:b/>
          <w:bCs/>
          <w:kern w:val="0"/>
          <w:sz w:val="20"/>
          <w:szCs w:val="20"/>
        </w:rPr>
        <w:t>药物相互作用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其他抗心律失常药</w:t>
      </w:r>
      <w:r w:rsidRPr="005F46D5">
        <w:rPr>
          <w:rFonts w:ascii="Arial" w:eastAsia="宋体" w:hAnsi="Arial" w:cs="Arial"/>
          <w:kern w:val="0"/>
          <w:sz w:val="20"/>
          <w:szCs w:val="20"/>
        </w:rPr>
        <w:t>(</w:t>
      </w:r>
      <w:r w:rsidRPr="005F46D5">
        <w:rPr>
          <w:rFonts w:ascii="Arial" w:eastAsia="宋体" w:hAnsi="Arial" w:cs="Arial"/>
          <w:kern w:val="0"/>
          <w:sz w:val="20"/>
          <w:szCs w:val="20"/>
        </w:rPr>
        <w:t>美西律、阿普林定、普鲁卡因胺、氟卡尼及苯妥英钠</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结果：本药可增强其他抗心律失常药对心脏的作用。可增高血浆中奎尼丁、阿普林定、普鲁卡因胺、氟卡尼及苯妥英钠的浓度。与美西律合用可加重</w:t>
      </w:r>
      <w:r w:rsidRPr="005F46D5">
        <w:rPr>
          <w:rFonts w:ascii="Arial" w:eastAsia="宋体" w:hAnsi="Arial" w:cs="Arial"/>
          <w:kern w:val="0"/>
          <w:sz w:val="20"/>
          <w:szCs w:val="20"/>
        </w:rPr>
        <w:t>QT</w:t>
      </w:r>
      <w:r w:rsidRPr="005F46D5">
        <w:rPr>
          <w:rFonts w:ascii="Arial" w:eastAsia="宋体" w:hAnsi="Arial" w:cs="Arial"/>
          <w:kern w:val="0"/>
          <w:sz w:val="20"/>
          <w:szCs w:val="20"/>
        </w:rPr>
        <w:t>间期延长，极少数患者可致尖端扭转型室性心动过速。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处理：合用应特别慎重。从加用本药起，原抗心律失常药的剂量应减少</w:t>
      </w:r>
      <w:r w:rsidRPr="005F46D5">
        <w:rPr>
          <w:rFonts w:ascii="Arial" w:eastAsia="宋体" w:hAnsi="Arial" w:cs="Arial"/>
          <w:kern w:val="0"/>
          <w:sz w:val="20"/>
          <w:szCs w:val="20"/>
        </w:rPr>
        <w:t>30%-50%</w:t>
      </w:r>
      <w:r w:rsidRPr="005F46D5">
        <w:rPr>
          <w:rFonts w:ascii="Arial" w:eastAsia="宋体" w:hAnsi="Arial" w:cs="Arial"/>
          <w:kern w:val="0"/>
          <w:sz w:val="20"/>
          <w:szCs w:val="20"/>
        </w:rPr>
        <w:t>，并逐渐停药，如必须合用则通常推荐剂量减少一半。</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2.β-</w:t>
      </w:r>
      <w:r w:rsidRPr="005F46D5">
        <w:rPr>
          <w:rFonts w:ascii="Arial" w:eastAsia="宋体" w:hAnsi="Arial" w:cs="Arial"/>
          <w:kern w:val="0"/>
          <w:sz w:val="20"/>
          <w:szCs w:val="20"/>
        </w:rPr>
        <w:t>肾上腺素受体阻断药、钙通道阻滞药：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结果：合用可使窦性心动过缓、窦性停搏及房室传导阻滞加重，病情恶化。</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机制：合用可加重对窦房结、房室结和心肌收缩力的抑制。</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处理：如必须合用则本药或前两类药应减量，但最好不要联合用药。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其他延长</w:t>
      </w:r>
      <w:r w:rsidRPr="005F46D5">
        <w:rPr>
          <w:rFonts w:ascii="Arial" w:eastAsia="宋体" w:hAnsi="Arial" w:cs="Arial"/>
          <w:kern w:val="0"/>
          <w:sz w:val="20"/>
          <w:szCs w:val="20"/>
        </w:rPr>
        <w:t>QT</w:t>
      </w:r>
      <w:r w:rsidRPr="005F46D5">
        <w:rPr>
          <w:rFonts w:ascii="Arial" w:eastAsia="宋体" w:hAnsi="Arial" w:cs="Arial"/>
          <w:kern w:val="0"/>
          <w:sz w:val="20"/>
          <w:szCs w:val="20"/>
        </w:rPr>
        <w:t>间期的药物</w:t>
      </w:r>
      <w:r w:rsidRPr="005F46D5">
        <w:rPr>
          <w:rFonts w:ascii="Arial" w:eastAsia="宋体" w:hAnsi="Arial" w:cs="Arial"/>
          <w:kern w:val="0"/>
          <w:sz w:val="20"/>
          <w:szCs w:val="20"/>
        </w:rPr>
        <w:t>(</w:t>
      </w:r>
      <w:r w:rsidRPr="005F46D5">
        <w:rPr>
          <w:rFonts w:ascii="Arial" w:eastAsia="宋体" w:hAnsi="Arial" w:cs="Arial"/>
          <w:kern w:val="0"/>
          <w:sz w:val="20"/>
          <w:szCs w:val="20"/>
        </w:rPr>
        <w:t>如吩噻嗪、三环类抗抑郁药</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结果：合用可使</w:t>
      </w:r>
      <w:r w:rsidRPr="005F46D5">
        <w:rPr>
          <w:rFonts w:ascii="Arial" w:eastAsia="宋体" w:hAnsi="Arial" w:cs="Arial"/>
          <w:kern w:val="0"/>
          <w:sz w:val="20"/>
          <w:szCs w:val="20"/>
        </w:rPr>
        <w:t>QT</w:t>
      </w:r>
      <w:r w:rsidRPr="005F46D5">
        <w:rPr>
          <w:rFonts w:ascii="Arial" w:eastAsia="宋体" w:hAnsi="Arial" w:cs="Arial"/>
          <w:kern w:val="0"/>
          <w:sz w:val="20"/>
          <w:szCs w:val="20"/>
        </w:rPr>
        <w:t>间期进一步延长，增加心律失常的危险。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长春胺</w:t>
      </w:r>
      <w:r w:rsidRPr="005F46D5">
        <w:rPr>
          <w:rFonts w:ascii="Arial" w:eastAsia="宋体" w:hAnsi="Arial" w:cs="Arial"/>
          <w:kern w:val="0"/>
          <w:sz w:val="20"/>
          <w:szCs w:val="20"/>
        </w:rPr>
        <w:t>(</w:t>
      </w:r>
      <w:r w:rsidRPr="005F46D5">
        <w:rPr>
          <w:rFonts w:ascii="Arial" w:eastAsia="宋体" w:hAnsi="Arial" w:cs="Arial"/>
          <w:kern w:val="0"/>
          <w:sz w:val="20"/>
          <w:szCs w:val="20"/>
        </w:rPr>
        <w:t>静脉注射</w:t>
      </w:r>
      <w:r w:rsidRPr="005F46D5">
        <w:rPr>
          <w:rFonts w:ascii="Arial" w:eastAsia="宋体" w:hAnsi="Arial" w:cs="Arial"/>
          <w:kern w:val="0"/>
          <w:sz w:val="20"/>
          <w:szCs w:val="20"/>
        </w:rPr>
        <w:t>)</w:t>
      </w:r>
      <w:r w:rsidRPr="005F46D5">
        <w:rPr>
          <w:rFonts w:ascii="Arial" w:eastAsia="宋体" w:hAnsi="Arial" w:cs="Arial"/>
          <w:kern w:val="0"/>
          <w:sz w:val="20"/>
          <w:szCs w:val="20"/>
        </w:rPr>
        <w:t>、舒托必利、红霉素</w:t>
      </w:r>
      <w:r w:rsidRPr="005F46D5">
        <w:rPr>
          <w:rFonts w:ascii="Arial" w:eastAsia="宋体" w:hAnsi="Arial" w:cs="Arial"/>
          <w:kern w:val="0"/>
          <w:sz w:val="20"/>
          <w:szCs w:val="20"/>
        </w:rPr>
        <w:t>(</w:t>
      </w:r>
      <w:r w:rsidRPr="005F46D5">
        <w:rPr>
          <w:rFonts w:ascii="Arial" w:eastAsia="宋体" w:hAnsi="Arial" w:cs="Arial"/>
          <w:kern w:val="0"/>
          <w:sz w:val="20"/>
          <w:szCs w:val="20"/>
        </w:rPr>
        <w:t>静脉注射</w:t>
      </w:r>
      <w:r w:rsidRPr="005F46D5">
        <w:rPr>
          <w:rFonts w:ascii="Arial" w:eastAsia="宋体" w:hAnsi="Arial" w:cs="Arial"/>
          <w:kern w:val="0"/>
          <w:sz w:val="20"/>
          <w:szCs w:val="20"/>
        </w:rPr>
        <w:t>)</w:t>
      </w:r>
      <w:r w:rsidRPr="005F46D5">
        <w:rPr>
          <w:rFonts w:ascii="Arial" w:eastAsia="宋体" w:hAnsi="Arial" w:cs="Arial"/>
          <w:kern w:val="0"/>
          <w:sz w:val="20"/>
          <w:szCs w:val="20"/>
        </w:rPr>
        <w:t>、精神抑制药</w:t>
      </w:r>
      <w:r w:rsidRPr="005F46D5">
        <w:rPr>
          <w:rFonts w:ascii="Arial" w:eastAsia="宋体" w:hAnsi="Arial" w:cs="Arial"/>
          <w:kern w:val="0"/>
          <w:sz w:val="20"/>
          <w:szCs w:val="20"/>
        </w:rPr>
        <w:t>(</w:t>
      </w:r>
      <w:r w:rsidRPr="005F46D5">
        <w:rPr>
          <w:rFonts w:ascii="Arial" w:eastAsia="宋体" w:hAnsi="Arial" w:cs="Arial"/>
          <w:kern w:val="0"/>
          <w:sz w:val="20"/>
          <w:szCs w:val="20"/>
        </w:rPr>
        <w:t>喷他脒</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微软雅黑" w:eastAsia="微软雅黑" w:hAnsi="微软雅黑" w:cs="微软雅黑" w:hint="eastAsia"/>
          <w:kern w:val="0"/>
          <w:sz w:val="20"/>
          <w:szCs w:val="20"/>
        </w:rPr>
        <w:t>Ⅰ</w:t>
      </w:r>
      <w:r w:rsidRPr="005F46D5">
        <w:rPr>
          <w:rFonts w:ascii="Arial" w:eastAsia="宋体" w:hAnsi="Arial" w:cs="Arial"/>
          <w:kern w:val="0"/>
          <w:sz w:val="20"/>
          <w:szCs w:val="20"/>
        </w:rPr>
        <w:t>a</w:t>
      </w:r>
      <w:r w:rsidRPr="005F46D5">
        <w:rPr>
          <w:rFonts w:ascii="Arial" w:eastAsia="宋体" w:hAnsi="Arial" w:cs="Arial"/>
          <w:kern w:val="0"/>
          <w:sz w:val="20"/>
          <w:szCs w:val="20"/>
        </w:rPr>
        <w:t>类抗心律失常药</w:t>
      </w:r>
      <w:r w:rsidRPr="005F46D5">
        <w:rPr>
          <w:rFonts w:ascii="Arial" w:eastAsia="宋体" w:hAnsi="Arial" w:cs="Arial"/>
          <w:kern w:val="0"/>
          <w:sz w:val="20"/>
          <w:szCs w:val="20"/>
        </w:rPr>
        <w:t>(</w:t>
      </w:r>
      <w:r w:rsidRPr="005F46D5">
        <w:rPr>
          <w:rFonts w:ascii="Arial" w:eastAsia="宋体" w:hAnsi="Arial" w:cs="Arial"/>
          <w:kern w:val="0"/>
          <w:sz w:val="20"/>
          <w:szCs w:val="20"/>
        </w:rPr>
        <w:t>如奎尼丁、双氢奎尼丁、丙吡胺</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微软雅黑" w:eastAsia="微软雅黑" w:hAnsi="微软雅黑" w:cs="微软雅黑" w:hint="eastAsia"/>
          <w:kern w:val="0"/>
          <w:sz w:val="20"/>
          <w:szCs w:val="20"/>
        </w:rPr>
        <w:t>Ⅲ</w:t>
      </w:r>
      <w:r w:rsidRPr="005F46D5">
        <w:rPr>
          <w:rFonts w:ascii="Arial" w:eastAsia="宋体" w:hAnsi="Arial" w:cs="Arial"/>
          <w:kern w:val="0"/>
          <w:sz w:val="20"/>
          <w:szCs w:val="20"/>
        </w:rPr>
        <w:t>类抗心律失常药</w:t>
      </w:r>
      <w:r w:rsidRPr="005F46D5">
        <w:rPr>
          <w:rFonts w:ascii="Arial" w:eastAsia="宋体" w:hAnsi="Arial" w:cs="Arial"/>
          <w:kern w:val="0"/>
          <w:sz w:val="20"/>
          <w:szCs w:val="20"/>
        </w:rPr>
        <w:t>(</w:t>
      </w:r>
      <w:r w:rsidRPr="005F46D5">
        <w:rPr>
          <w:rFonts w:ascii="Arial" w:eastAsia="宋体" w:hAnsi="Arial" w:cs="Arial"/>
          <w:kern w:val="0"/>
          <w:sz w:val="20"/>
          <w:szCs w:val="20"/>
        </w:rPr>
        <w:t>如多非特利、依布利特、索他洛尔</w:t>
      </w:r>
      <w:r w:rsidRPr="005F46D5">
        <w:rPr>
          <w:rFonts w:ascii="Arial" w:eastAsia="宋体" w:hAnsi="Arial" w:cs="Arial"/>
          <w:kern w:val="0"/>
          <w:sz w:val="20"/>
          <w:szCs w:val="20"/>
        </w:rPr>
        <w:t>)</w:t>
      </w:r>
      <w:r w:rsidRPr="005F46D5">
        <w:rPr>
          <w:rFonts w:ascii="Arial" w:eastAsia="宋体" w:hAnsi="Arial" w:cs="Arial"/>
          <w:kern w:val="0"/>
          <w:sz w:val="20"/>
          <w:szCs w:val="20"/>
        </w:rPr>
        <w:t>、苄普地尔、西沙必利、莫西沙星、螺旋霉素</w:t>
      </w:r>
      <w:r w:rsidRPr="005F46D5">
        <w:rPr>
          <w:rFonts w:ascii="Arial" w:eastAsia="宋体" w:hAnsi="Arial" w:cs="Arial"/>
          <w:kern w:val="0"/>
          <w:sz w:val="20"/>
          <w:szCs w:val="20"/>
        </w:rPr>
        <w:t>(</w:t>
      </w:r>
      <w:r w:rsidRPr="005F46D5">
        <w:rPr>
          <w:rFonts w:ascii="Arial" w:eastAsia="宋体" w:hAnsi="Arial" w:cs="Arial"/>
          <w:kern w:val="0"/>
          <w:sz w:val="20"/>
          <w:szCs w:val="20"/>
        </w:rPr>
        <w:t>静脉注射</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结果：合用可致尖端扭转型室性心动过速的危险性增加。</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处理：禁止合用。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刺激性泻药：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结果：合用可引起尖端扭转型室性心动过速。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处理：不宜合用，应改用其他类型的泻药。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排钾利尿药：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结果：合用可增加低血钾所致的心律失常的危险。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糖皮质激素、盐皮质激素、替可克肽、两性霉素</w:t>
      </w:r>
      <w:r w:rsidRPr="005F46D5">
        <w:rPr>
          <w:rFonts w:ascii="Arial" w:eastAsia="宋体" w:hAnsi="Arial" w:cs="Arial"/>
          <w:kern w:val="0"/>
          <w:sz w:val="20"/>
          <w:szCs w:val="20"/>
        </w:rPr>
        <w:t>B(</w:t>
      </w:r>
      <w:r w:rsidRPr="005F46D5">
        <w:rPr>
          <w:rFonts w:ascii="Arial" w:eastAsia="宋体" w:hAnsi="Arial" w:cs="Arial"/>
          <w:kern w:val="0"/>
          <w:sz w:val="20"/>
          <w:szCs w:val="20"/>
        </w:rPr>
        <w:t>静脉注射</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结果：合用可致低钾血症。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处理：不宜合用。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8.</w:t>
      </w:r>
      <w:r w:rsidRPr="005F46D5">
        <w:rPr>
          <w:rFonts w:ascii="Arial" w:eastAsia="宋体" w:hAnsi="Arial" w:cs="Arial"/>
          <w:kern w:val="0"/>
          <w:sz w:val="20"/>
          <w:szCs w:val="20"/>
        </w:rPr>
        <w:t>地高辛或其他洋地黄制剂：</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结果：本药可增高以上药物的血药浓度，甚至达中毒水平。同时本药也可增强洋地黄类药对窦房结及房室结的抑制作用。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处理：开始用本药时，洋地黄类药应停药或剂量减少</w:t>
      </w:r>
      <w:r w:rsidRPr="005F46D5">
        <w:rPr>
          <w:rFonts w:ascii="Arial" w:eastAsia="宋体" w:hAnsi="Arial" w:cs="Arial"/>
          <w:kern w:val="0"/>
          <w:sz w:val="20"/>
          <w:szCs w:val="20"/>
        </w:rPr>
        <w:t>50%</w:t>
      </w:r>
      <w:r w:rsidRPr="005F46D5">
        <w:rPr>
          <w:rFonts w:ascii="Arial" w:eastAsia="宋体" w:hAnsi="Arial" w:cs="Arial"/>
          <w:kern w:val="0"/>
          <w:sz w:val="20"/>
          <w:szCs w:val="20"/>
        </w:rPr>
        <w:t>，并应仔细监测其血药浓度。</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9.</w:t>
      </w:r>
      <w:r w:rsidRPr="005F46D5">
        <w:rPr>
          <w:rFonts w:ascii="Arial" w:eastAsia="宋体" w:hAnsi="Arial" w:cs="Arial"/>
          <w:kern w:val="0"/>
          <w:sz w:val="20"/>
          <w:szCs w:val="20"/>
        </w:rPr>
        <w:t>华法林：</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结果：本药可增强华法林的抗凝作用。此作用可自加用本药后的</w:t>
      </w:r>
      <w:r w:rsidRPr="005F46D5">
        <w:rPr>
          <w:rFonts w:ascii="Arial" w:eastAsia="宋体" w:hAnsi="Arial" w:cs="Arial"/>
          <w:kern w:val="0"/>
          <w:sz w:val="20"/>
          <w:szCs w:val="20"/>
        </w:rPr>
        <w:t>4-6</w:t>
      </w:r>
      <w:r w:rsidRPr="005F46D5">
        <w:rPr>
          <w:rFonts w:ascii="Arial" w:eastAsia="宋体" w:hAnsi="Arial" w:cs="Arial"/>
          <w:kern w:val="0"/>
          <w:sz w:val="20"/>
          <w:szCs w:val="20"/>
        </w:rPr>
        <w:t>日持续至停药后数周或数月。</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处理：合用时应将口服抗凝药剂量减少</w:t>
      </w:r>
      <w:r w:rsidRPr="005F46D5">
        <w:rPr>
          <w:rFonts w:ascii="Arial" w:eastAsia="宋体" w:hAnsi="Arial" w:cs="Arial"/>
          <w:kern w:val="0"/>
          <w:sz w:val="20"/>
          <w:szCs w:val="20"/>
        </w:rPr>
        <w:t>1/3-1/2</w:t>
      </w:r>
      <w:r w:rsidRPr="005F46D5">
        <w:rPr>
          <w:rFonts w:ascii="Arial" w:eastAsia="宋体" w:hAnsi="Arial" w:cs="Arial"/>
          <w:kern w:val="0"/>
          <w:sz w:val="20"/>
          <w:szCs w:val="20"/>
        </w:rPr>
        <w:t>，并密切监测凝血酶原时间。</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10.</w:t>
      </w:r>
      <w:r w:rsidRPr="005F46D5">
        <w:rPr>
          <w:rFonts w:ascii="Arial" w:eastAsia="宋体" w:hAnsi="Arial" w:cs="Arial"/>
          <w:kern w:val="0"/>
          <w:sz w:val="20"/>
          <w:szCs w:val="20"/>
        </w:rPr>
        <w:t>经细胞色素</w:t>
      </w:r>
      <w:r w:rsidRPr="005F46D5">
        <w:rPr>
          <w:rFonts w:ascii="Arial" w:eastAsia="宋体" w:hAnsi="Arial" w:cs="Arial"/>
          <w:kern w:val="0"/>
          <w:sz w:val="20"/>
          <w:szCs w:val="20"/>
        </w:rPr>
        <w:t>P</w:t>
      </w:r>
      <w:r w:rsidRPr="005F46D5">
        <w:rPr>
          <w:rFonts w:ascii="Arial" w:eastAsia="宋体" w:hAnsi="Arial" w:cs="Arial"/>
          <w:kern w:val="0"/>
          <w:sz w:val="20"/>
          <w:szCs w:val="20"/>
          <w:vertAlign w:val="subscript"/>
        </w:rPr>
        <w:t>450</w:t>
      </w:r>
      <w:r w:rsidRPr="005F46D5">
        <w:rPr>
          <w:rFonts w:ascii="Arial" w:eastAsia="宋体" w:hAnsi="Arial" w:cs="Arial"/>
          <w:kern w:val="0"/>
          <w:sz w:val="20"/>
          <w:szCs w:val="20"/>
        </w:rPr>
        <w:t>(CYP) 3A4</w:t>
      </w:r>
      <w:r w:rsidRPr="005F46D5">
        <w:rPr>
          <w:rFonts w:ascii="Arial" w:eastAsia="宋体" w:hAnsi="Arial" w:cs="Arial"/>
          <w:kern w:val="0"/>
          <w:sz w:val="20"/>
          <w:szCs w:val="20"/>
        </w:rPr>
        <w:t>代谢的他汀类药物</w:t>
      </w:r>
      <w:r w:rsidRPr="005F46D5">
        <w:rPr>
          <w:rFonts w:ascii="Arial" w:eastAsia="宋体" w:hAnsi="Arial" w:cs="Arial"/>
          <w:kern w:val="0"/>
          <w:sz w:val="20"/>
          <w:szCs w:val="20"/>
        </w:rPr>
        <w:t>(</w:t>
      </w:r>
      <w:r w:rsidRPr="005F46D5">
        <w:rPr>
          <w:rFonts w:ascii="Arial" w:eastAsia="宋体" w:hAnsi="Arial" w:cs="Arial"/>
          <w:kern w:val="0"/>
          <w:sz w:val="20"/>
          <w:szCs w:val="20"/>
        </w:rPr>
        <w:t>如辛伐他汀、阿托伐他汀、洛伐他汀</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结果：合用可增加横纹肌溶解的风险。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处理：合用时辛伐他汀的剂量不宜超过一日</w:t>
      </w:r>
      <w:r w:rsidRPr="005F46D5">
        <w:rPr>
          <w:rFonts w:ascii="Arial" w:eastAsia="宋体" w:hAnsi="Arial" w:cs="Arial"/>
          <w:kern w:val="0"/>
          <w:sz w:val="20"/>
          <w:szCs w:val="20"/>
        </w:rPr>
        <w:t>20mg</w:t>
      </w:r>
      <w:r w:rsidRPr="005F46D5">
        <w:rPr>
          <w:rFonts w:ascii="Arial" w:eastAsia="宋体" w:hAnsi="Arial" w:cs="Arial"/>
          <w:kern w:val="0"/>
          <w:sz w:val="20"/>
          <w:szCs w:val="20"/>
        </w:rPr>
        <w:t>。如使用此剂量无法达到治疗目的，可用其他不引起药物间相互作用的他汀类药物代替。</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11.</w:t>
      </w:r>
      <w:r w:rsidRPr="005F46D5">
        <w:rPr>
          <w:rFonts w:ascii="Arial" w:eastAsia="宋体" w:hAnsi="Arial" w:cs="Arial"/>
          <w:kern w:val="0"/>
          <w:sz w:val="20"/>
          <w:szCs w:val="20"/>
        </w:rPr>
        <w:t>光敏性药物：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结果：本药可增强光敏性药物的作用。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12.</w:t>
      </w:r>
      <w:r w:rsidRPr="005F46D5">
        <w:rPr>
          <w:rFonts w:ascii="Arial" w:eastAsia="宋体" w:hAnsi="Arial" w:cs="Arial"/>
          <w:kern w:val="0"/>
          <w:sz w:val="20"/>
          <w:szCs w:val="20"/>
        </w:rPr>
        <w:t>环孢素：</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结果：本药可使环孢素的血药浓度升高。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机制：本药可减少环孢素的清除。</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处理：合用时应调整剂量。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13.</w:t>
      </w:r>
      <w:r w:rsidRPr="005F46D5">
        <w:rPr>
          <w:rFonts w:ascii="Arial" w:eastAsia="宋体" w:hAnsi="Arial" w:cs="Arial"/>
          <w:kern w:val="0"/>
          <w:sz w:val="20"/>
          <w:szCs w:val="20"/>
        </w:rPr>
        <w:t>单胺氧化酶抑制药：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结果：合用可使本药代谢减慢。</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14.</w:t>
      </w:r>
      <w:r w:rsidRPr="005F46D5">
        <w:rPr>
          <w:rFonts w:ascii="Arial" w:eastAsia="宋体" w:hAnsi="Arial" w:cs="Arial"/>
          <w:kern w:val="0"/>
          <w:sz w:val="20"/>
          <w:szCs w:val="20"/>
        </w:rPr>
        <w:t>放射性核素</w:t>
      </w:r>
      <w:r w:rsidRPr="005F46D5">
        <w:rPr>
          <w:rFonts w:ascii="Arial" w:eastAsia="宋体" w:hAnsi="Arial" w:cs="Arial"/>
          <w:kern w:val="0"/>
          <w:sz w:val="20"/>
          <w:szCs w:val="20"/>
          <w:vertAlign w:val="superscript"/>
        </w:rPr>
        <w:t>123</w:t>
      </w:r>
      <w:r w:rsidRPr="005F46D5">
        <w:rPr>
          <w:rFonts w:ascii="Arial" w:eastAsia="宋体" w:hAnsi="Arial" w:cs="Arial"/>
          <w:kern w:val="0"/>
          <w:sz w:val="20"/>
          <w:szCs w:val="20"/>
        </w:rPr>
        <w:t>I</w:t>
      </w:r>
      <w:r w:rsidRPr="005F46D5">
        <w:rPr>
          <w:rFonts w:ascii="Arial" w:eastAsia="宋体" w:hAnsi="Arial" w:cs="Arial"/>
          <w:kern w:val="0"/>
          <w:sz w:val="20"/>
          <w:szCs w:val="20"/>
        </w:rPr>
        <w:t>、</w:t>
      </w:r>
      <w:r w:rsidRPr="005F46D5">
        <w:rPr>
          <w:rFonts w:ascii="Arial" w:eastAsia="宋体" w:hAnsi="Arial" w:cs="Arial"/>
          <w:kern w:val="0"/>
          <w:sz w:val="20"/>
          <w:szCs w:val="20"/>
          <w:vertAlign w:val="superscript"/>
        </w:rPr>
        <w:t>133</w:t>
      </w:r>
      <w:r w:rsidRPr="005F46D5">
        <w:rPr>
          <w:rFonts w:ascii="Arial" w:eastAsia="宋体" w:hAnsi="Arial" w:cs="Arial"/>
          <w:kern w:val="0"/>
          <w:sz w:val="20"/>
          <w:szCs w:val="20"/>
        </w:rPr>
        <w:t>I</w:t>
      </w:r>
      <w:r w:rsidRPr="005F46D5">
        <w:rPr>
          <w:rFonts w:ascii="Arial" w:eastAsia="宋体" w:hAnsi="Arial" w:cs="Arial"/>
          <w:kern w:val="0"/>
          <w:sz w:val="20"/>
          <w:szCs w:val="20"/>
        </w:rPr>
        <w:t>及</w:t>
      </w:r>
      <w:r w:rsidRPr="005F46D5">
        <w:rPr>
          <w:rFonts w:ascii="Arial" w:eastAsia="宋体" w:hAnsi="Arial" w:cs="Arial"/>
          <w:kern w:val="0"/>
          <w:sz w:val="20"/>
          <w:szCs w:val="20"/>
          <w:vertAlign w:val="superscript"/>
        </w:rPr>
        <w:t>99m</w:t>
      </w:r>
      <w:r w:rsidRPr="005F46D5">
        <w:rPr>
          <w:rFonts w:ascii="Arial" w:eastAsia="宋体" w:hAnsi="Arial" w:cs="Arial"/>
          <w:kern w:val="0"/>
          <w:sz w:val="20"/>
          <w:szCs w:val="20"/>
        </w:rPr>
        <w:t>Tc</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结果：本药可抑制甲状腺摄取以上放射性核素。</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【注意事项】</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用药警示</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本药口服的起效及消除均缓慢，不宜为获得疗效而在短期内使用过大剂量。日剂量大于</w:t>
      </w:r>
      <w:r w:rsidRPr="005F46D5">
        <w:rPr>
          <w:rFonts w:ascii="Arial" w:eastAsia="宋体" w:hAnsi="Arial" w:cs="Arial"/>
          <w:kern w:val="0"/>
          <w:sz w:val="20"/>
          <w:szCs w:val="20"/>
        </w:rPr>
        <w:t>1g</w:t>
      </w:r>
      <w:r w:rsidRPr="005F46D5">
        <w:rPr>
          <w:rFonts w:ascii="Arial" w:eastAsia="宋体" w:hAnsi="Arial" w:cs="Arial"/>
          <w:kern w:val="0"/>
          <w:sz w:val="20"/>
          <w:szCs w:val="20"/>
        </w:rPr>
        <w:t>时，应分次服用。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由于本药潜在的毒性作用，因此不用于治疗无生命威胁的心律失常，如房性、室性期前收缩等。对于心肌梗死后无症状或轻微症状的非致命性室性心律失常，本药可增加患者死亡率。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多数不良反应与疗程及剂量有关，需长期服药者应尽可能使用最小有效维持量，并定期随诊。</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本药半衰期长，故停药后换用其他抗心律失常药时应注意药物间的相互作用。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交叉过敏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对碘过敏者对本药也可能过敏。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不良反应的处理方法</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用药期间可出现房室传导阻滞或原有传导阻滞加重，如发生此情况而又必须用药者，可安置永久性心脏起搏器。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出现静脉炎时宜用氯化钠注射液或注射用水稀释，每次静脉注射完后在原位注射少量氯化钠注射液可减轻刺激，或采用中心静脉给药。如出现心血管系统严重不良反应，应停药，纠正电解质紊乱，给予升压药、异丙肾上腺素、碳酸氢钠</w:t>
      </w:r>
      <w:r w:rsidRPr="005F46D5">
        <w:rPr>
          <w:rFonts w:ascii="Arial" w:eastAsia="宋体" w:hAnsi="Arial" w:cs="Arial"/>
          <w:kern w:val="0"/>
          <w:sz w:val="20"/>
          <w:szCs w:val="20"/>
        </w:rPr>
        <w:t>(</w:t>
      </w:r>
      <w:r w:rsidRPr="005F46D5">
        <w:rPr>
          <w:rFonts w:ascii="Arial" w:eastAsia="宋体" w:hAnsi="Arial" w:cs="Arial"/>
          <w:kern w:val="0"/>
          <w:sz w:val="20"/>
          <w:szCs w:val="20"/>
        </w:rPr>
        <w:t>或乳酸钠</w:t>
      </w:r>
      <w:r w:rsidRPr="005F46D5">
        <w:rPr>
          <w:rFonts w:ascii="Arial" w:eastAsia="宋体" w:hAnsi="Arial" w:cs="Arial"/>
          <w:kern w:val="0"/>
          <w:sz w:val="20"/>
          <w:szCs w:val="20"/>
        </w:rPr>
        <w:t>)</w:t>
      </w:r>
      <w:r w:rsidRPr="005F46D5">
        <w:rPr>
          <w:rFonts w:ascii="Arial" w:eastAsia="宋体" w:hAnsi="Arial" w:cs="Arial"/>
          <w:kern w:val="0"/>
          <w:sz w:val="20"/>
          <w:szCs w:val="20"/>
        </w:rPr>
        <w:t>或起搏器治疗。发展为心室颤动时可用直流电复律。</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出现甲状腺功能亢进，停药数周至数月可完全消失，少数患者需用抗甲状腺药、普萘洛尔或肾上腺皮质激素治疗；出现甲状腺功能低下，停药后数月可消退，但黏液性水肿可遗留不消，必要时可用甲状腺素治疗。</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出现肺功能改变，应停药并用肾上腺皮质激素治疗。</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出现眼中沉着物影响视力，可减量或用</w:t>
      </w:r>
      <w:r w:rsidRPr="005F46D5">
        <w:rPr>
          <w:rFonts w:ascii="Arial" w:eastAsia="宋体" w:hAnsi="Arial" w:cs="Arial"/>
          <w:kern w:val="0"/>
          <w:sz w:val="20"/>
          <w:szCs w:val="20"/>
        </w:rPr>
        <w:t>1%</w:t>
      </w:r>
      <w:r w:rsidRPr="005F46D5">
        <w:rPr>
          <w:rFonts w:ascii="Arial" w:eastAsia="宋体" w:hAnsi="Arial" w:cs="Arial"/>
          <w:kern w:val="0"/>
          <w:sz w:val="20"/>
          <w:szCs w:val="20"/>
        </w:rPr>
        <w:t>甲纤维素滴眼后可消失；出现光晕，停药或减药即可消失。</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lastRenderedPageBreak/>
        <w:t>药物对检验值或诊断的影响</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心电图变化：如</w:t>
      </w:r>
      <w:r w:rsidRPr="005F46D5">
        <w:rPr>
          <w:rFonts w:ascii="Arial" w:eastAsia="宋体" w:hAnsi="Arial" w:cs="Arial"/>
          <w:kern w:val="0"/>
          <w:sz w:val="20"/>
          <w:szCs w:val="20"/>
        </w:rPr>
        <w:t>PR</w:t>
      </w:r>
      <w:r w:rsidRPr="005F46D5">
        <w:rPr>
          <w:rFonts w:ascii="Arial" w:eastAsia="宋体" w:hAnsi="Arial" w:cs="Arial"/>
          <w:kern w:val="0"/>
          <w:sz w:val="20"/>
          <w:szCs w:val="20"/>
        </w:rPr>
        <w:t>及</w:t>
      </w:r>
      <w:r w:rsidRPr="005F46D5">
        <w:rPr>
          <w:rFonts w:ascii="Arial" w:eastAsia="宋体" w:hAnsi="Arial" w:cs="Arial"/>
          <w:kern w:val="0"/>
          <w:sz w:val="20"/>
          <w:szCs w:val="20"/>
        </w:rPr>
        <w:t>QT</w:t>
      </w:r>
      <w:r w:rsidRPr="005F46D5">
        <w:rPr>
          <w:rFonts w:ascii="Arial" w:eastAsia="宋体" w:hAnsi="Arial" w:cs="Arial"/>
          <w:kern w:val="0"/>
          <w:sz w:val="20"/>
          <w:szCs w:val="20"/>
        </w:rPr>
        <w:t>间期延长，用药后多数患者</w:t>
      </w:r>
      <w:r w:rsidRPr="005F46D5">
        <w:rPr>
          <w:rFonts w:ascii="Arial" w:eastAsia="宋体" w:hAnsi="Arial" w:cs="Arial"/>
          <w:kern w:val="0"/>
          <w:sz w:val="20"/>
          <w:szCs w:val="20"/>
        </w:rPr>
        <w:t>T</w:t>
      </w:r>
      <w:r w:rsidRPr="005F46D5">
        <w:rPr>
          <w:rFonts w:ascii="Arial" w:eastAsia="宋体" w:hAnsi="Arial" w:cs="Arial"/>
          <w:kern w:val="0"/>
          <w:sz w:val="20"/>
          <w:szCs w:val="20"/>
        </w:rPr>
        <w:t>波降低伴增宽及双向，出现</w:t>
      </w:r>
      <w:r w:rsidRPr="005F46D5">
        <w:rPr>
          <w:rFonts w:ascii="Arial" w:eastAsia="宋体" w:hAnsi="Arial" w:cs="Arial"/>
          <w:kern w:val="0"/>
          <w:sz w:val="20"/>
          <w:szCs w:val="20"/>
        </w:rPr>
        <w:t>U</w:t>
      </w:r>
      <w:r w:rsidRPr="005F46D5">
        <w:rPr>
          <w:rFonts w:ascii="Arial" w:eastAsia="宋体" w:hAnsi="Arial" w:cs="Arial"/>
          <w:kern w:val="0"/>
          <w:sz w:val="20"/>
          <w:szCs w:val="20"/>
        </w:rPr>
        <w:t>波，但并非停药指征。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甲状腺功能变化：本药可抑制周围</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4</w:t>
      </w:r>
      <w:r w:rsidRPr="005F46D5">
        <w:rPr>
          <w:rFonts w:ascii="Arial" w:eastAsia="宋体" w:hAnsi="Arial" w:cs="Arial"/>
          <w:kern w:val="0"/>
          <w:sz w:val="20"/>
          <w:szCs w:val="20"/>
        </w:rPr>
        <w:t>转化为</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，导致</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4</w:t>
      </w:r>
      <w:r w:rsidRPr="005F46D5">
        <w:rPr>
          <w:rFonts w:ascii="Arial" w:eastAsia="宋体" w:hAnsi="Arial" w:cs="Arial"/>
          <w:kern w:val="0"/>
          <w:sz w:val="20"/>
          <w:szCs w:val="20"/>
        </w:rPr>
        <w:t>、血清反</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(rT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w:t>
      </w:r>
      <w:r w:rsidRPr="005F46D5">
        <w:rPr>
          <w:rFonts w:ascii="Arial" w:eastAsia="宋体" w:hAnsi="Arial" w:cs="Arial"/>
          <w:kern w:val="0"/>
          <w:sz w:val="20"/>
          <w:szCs w:val="20"/>
        </w:rPr>
        <w:t>升高和血清</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轻度降低，甲状腺功能检查通常不正常，但临床并无甲状腺功能障碍。</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用药前后及用药时应当检查或监测</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血压、心电图</w:t>
      </w:r>
      <w:r w:rsidRPr="005F46D5">
        <w:rPr>
          <w:rFonts w:ascii="Arial" w:eastAsia="宋体" w:hAnsi="Arial" w:cs="Arial"/>
          <w:kern w:val="0"/>
          <w:sz w:val="20"/>
          <w:szCs w:val="20"/>
        </w:rPr>
        <w:t>(</w:t>
      </w:r>
      <w:r w:rsidRPr="005F46D5">
        <w:rPr>
          <w:rFonts w:ascii="Arial" w:eastAsia="宋体" w:hAnsi="Arial" w:cs="Arial"/>
          <w:kern w:val="0"/>
          <w:sz w:val="20"/>
          <w:szCs w:val="20"/>
        </w:rPr>
        <w:t>尤其老年人</w:t>
      </w:r>
      <w:r w:rsidRPr="005F46D5">
        <w:rPr>
          <w:rFonts w:ascii="Arial" w:eastAsia="宋体" w:hAnsi="Arial" w:cs="Arial"/>
          <w:kern w:val="0"/>
          <w:sz w:val="20"/>
          <w:szCs w:val="20"/>
        </w:rPr>
        <w:t>)</w:t>
      </w:r>
      <w:r w:rsidRPr="005F46D5">
        <w:rPr>
          <w:rFonts w:ascii="Arial" w:eastAsia="宋体" w:hAnsi="Arial" w:cs="Arial"/>
          <w:kern w:val="0"/>
          <w:sz w:val="20"/>
          <w:szCs w:val="20"/>
        </w:rPr>
        <w:t>，口服时应特别注意</w:t>
      </w:r>
      <w:r w:rsidRPr="005F46D5">
        <w:rPr>
          <w:rFonts w:ascii="Arial" w:eastAsia="宋体" w:hAnsi="Arial" w:cs="Arial"/>
          <w:kern w:val="0"/>
          <w:sz w:val="20"/>
          <w:szCs w:val="20"/>
        </w:rPr>
        <w:t>QT</w:t>
      </w:r>
      <w:r w:rsidRPr="005F46D5">
        <w:rPr>
          <w:rFonts w:ascii="Arial" w:eastAsia="宋体" w:hAnsi="Arial" w:cs="Arial"/>
          <w:kern w:val="0"/>
          <w:sz w:val="20"/>
          <w:szCs w:val="20"/>
        </w:rPr>
        <w:t>间期。</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肝功能。</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甲状腺功能，包括</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3</w:t>
      </w:r>
      <w:r w:rsidRPr="005F46D5">
        <w:rPr>
          <w:rFonts w:ascii="Arial" w:eastAsia="宋体" w:hAnsi="Arial" w:cs="Arial"/>
          <w:kern w:val="0"/>
          <w:sz w:val="20"/>
          <w:szCs w:val="20"/>
        </w:rPr>
        <w:t>、</w:t>
      </w:r>
      <w:r w:rsidRPr="005F46D5">
        <w:rPr>
          <w:rFonts w:ascii="Arial" w:eastAsia="宋体" w:hAnsi="Arial" w:cs="Arial"/>
          <w:kern w:val="0"/>
          <w:sz w:val="20"/>
          <w:szCs w:val="20"/>
        </w:rPr>
        <w:t>T</w:t>
      </w:r>
      <w:r w:rsidRPr="005F46D5">
        <w:rPr>
          <w:rFonts w:ascii="Arial" w:eastAsia="宋体" w:hAnsi="Arial" w:cs="Arial"/>
          <w:kern w:val="0"/>
          <w:sz w:val="20"/>
          <w:szCs w:val="20"/>
          <w:vertAlign w:val="subscript"/>
        </w:rPr>
        <w:t>4</w:t>
      </w:r>
      <w:r w:rsidRPr="005F46D5">
        <w:rPr>
          <w:rFonts w:ascii="Arial" w:eastAsia="宋体" w:hAnsi="Arial" w:cs="Arial"/>
          <w:kern w:val="0"/>
          <w:sz w:val="20"/>
          <w:szCs w:val="20"/>
        </w:rPr>
        <w:t>、</w:t>
      </w:r>
      <w:r w:rsidRPr="005F46D5">
        <w:rPr>
          <w:rFonts w:ascii="Arial" w:eastAsia="宋体" w:hAnsi="Arial" w:cs="Arial"/>
          <w:kern w:val="0"/>
          <w:sz w:val="20"/>
          <w:szCs w:val="20"/>
        </w:rPr>
        <w:t>TSH</w:t>
      </w:r>
      <w:r w:rsidRPr="005F46D5">
        <w:rPr>
          <w:rFonts w:ascii="Arial" w:eastAsia="宋体" w:hAnsi="Arial" w:cs="Arial"/>
          <w:kern w:val="0"/>
          <w:sz w:val="20"/>
          <w:szCs w:val="20"/>
        </w:rPr>
        <w:t>，每</w:t>
      </w:r>
      <w:r w:rsidRPr="005F46D5">
        <w:rPr>
          <w:rFonts w:ascii="Arial" w:eastAsia="宋体" w:hAnsi="Arial" w:cs="Arial"/>
          <w:kern w:val="0"/>
          <w:sz w:val="20"/>
          <w:szCs w:val="20"/>
        </w:rPr>
        <w:t>3-6</w:t>
      </w:r>
      <w:r w:rsidRPr="005F46D5">
        <w:rPr>
          <w:rFonts w:ascii="Arial" w:eastAsia="宋体" w:hAnsi="Arial" w:cs="Arial"/>
          <w:kern w:val="0"/>
          <w:sz w:val="20"/>
          <w:szCs w:val="20"/>
        </w:rPr>
        <w:t>个月</w:t>
      </w:r>
      <w:r w:rsidRPr="005F46D5">
        <w:rPr>
          <w:rFonts w:ascii="Arial" w:eastAsia="宋体" w:hAnsi="Arial" w:cs="Arial"/>
          <w:kern w:val="0"/>
          <w:sz w:val="20"/>
          <w:szCs w:val="20"/>
        </w:rPr>
        <w:t>1</w:t>
      </w:r>
      <w:r w:rsidRPr="005F46D5">
        <w:rPr>
          <w:rFonts w:ascii="Arial" w:eastAsia="宋体" w:hAnsi="Arial" w:cs="Arial"/>
          <w:kern w:val="0"/>
          <w:sz w:val="20"/>
          <w:szCs w:val="20"/>
        </w:rPr>
        <w:t>次。</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肺功能</w:t>
      </w:r>
      <w:r w:rsidRPr="005F46D5">
        <w:rPr>
          <w:rFonts w:ascii="Arial" w:eastAsia="宋体" w:hAnsi="Arial" w:cs="Arial"/>
          <w:kern w:val="0"/>
          <w:sz w:val="20"/>
          <w:szCs w:val="20"/>
        </w:rPr>
        <w:t>(</w:t>
      </w:r>
      <w:r w:rsidRPr="005F46D5">
        <w:rPr>
          <w:rFonts w:ascii="Arial" w:eastAsia="宋体" w:hAnsi="Arial" w:cs="Arial"/>
          <w:kern w:val="0"/>
          <w:sz w:val="20"/>
          <w:szCs w:val="20"/>
        </w:rPr>
        <w:t>尤其老年人</w:t>
      </w:r>
      <w:r w:rsidRPr="005F46D5">
        <w:rPr>
          <w:rFonts w:ascii="Arial" w:eastAsia="宋体" w:hAnsi="Arial" w:cs="Arial"/>
          <w:kern w:val="0"/>
          <w:sz w:val="20"/>
          <w:szCs w:val="20"/>
        </w:rPr>
        <w:t>)</w:t>
      </w:r>
      <w:r w:rsidRPr="005F46D5">
        <w:rPr>
          <w:rFonts w:ascii="Arial" w:eastAsia="宋体" w:hAnsi="Arial" w:cs="Arial"/>
          <w:kern w:val="0"/>
          <w:sz w:val="20"/>
          <w:szCs w:val="20"/>
        </w:rPr>
        <w:t>、胸部</w:t>
      </w:r>
      <w:r w:rsidRPr="005F46D5">
        <w:rPr>
          <w:rFonts w:ascii="Arial" w:eastAsia="宋体" w:hAnsi="Arial" w:cs="Arial"/>
          <w:kern w:val="0"/>
          <w:sz w:val="20"/>
          <w:szCs w:val="20"/>
        </w:rPr>
        <w:t>X</w:t>
      </w:r>
      <w:r w:rsidRPr="005F46D5">
        <w:rPr>
          <w:rFonts w:ascii="Arial" w:eastAsia="宋体" w:hAnsi="Arial" w:cs="Arial"/>
          <w:kern w:val="0"/>
          <w:sz w:val="20"/>
          <w:szCs w:val="20"/>
        </w:rPr>
        <w:t>线片，每</w:t>
      </w:r>
      <w:r w:rsidRPr="005F46D5">
        <w:rPr>
          <w:rFonts w:ascii="Arial" w:eastAsia="宋体" w:hAnsi="Arial" w:cs="Arial"/>
          <w:kern w:val="0"/>
          <w:sz w:val="20"/>
          <w:szCs w:val="20"/>
        </w:rPr>
        <w:t>6-12</w:t>
      </w:r>
      <w:r w:rsidRPr="005F46D5">
        <w:rPr>
          <w:rFonts w:ascii="Arial" w:eastAsia="宋体" w:hAnsi="Arial" w:cs="Arial"/>
          <w:kern w:val="0"/>
          <w:sz w:val="20"/>
          <w:szCs w:val="20"/>
        </w:rPr>
        <w:t>个月</w:t>
      </w:r>
      <w:r w:rsidRPr="005F46D5">
        <w:rPr>
          <w:rFonts w:ascii="Arial" w:eastAsia="宋体" w:hAnsi="Arial" w:cs="Arial"/>
          <w:kern w:val="0"/>
          <w:sz w:val="20"/>
          <w:szCs w:val="20"/>
        </w:rPr>
        <w:t>1</w:t>
      </w:r>
      <w:r w:rsidRPr="005F46D5">
        <w:rPr>
          <w:rFonts w:ascii="Arial" w:eastAsia="宋体" w:hAnsi="Arial" w:cs="Arial"/>
          <w:kern w:val="0"/>
          <w:sz w:val="20"/>
          <w:szCs w:val="20"/>
        </w:rPr>
        <w:t>次。</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眼科检查。</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参考值范围</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药物治疗浓度：</w:t>
      </w:r>
      <w:r w:rsidRPr="005F46D5">
        <w:rPr>
          <w:rFonts w:ascii="Arial" w:eastAsia="宋体" w:hAnsi="Arial" w:cs="Arial"/>
          <w:kern w:val="0"/>
          <w:sz w:val="20"/>
          <w:szCs w:val="20"/>
        </w:rPr>
        <w:t>0.5-2.5mg/L(SI</w:t>
      </w:r>
      <w:r w:rsidRPr="005F46D5">
        <w:rPr>
          <w:rFonts w:ascii="Arial" w:eastAsia="宋体" w:hAnsi="Arial" w:cs="Arial"/>
          <w:kern w:val="0"/>
          <w:sz w:val="20"/>
          <w:szCs w:val="20"/>
        </w:rPr>
        <w:t>：</w:t>
      </w:r>
      <w:r w:rsidRPr="005F46D5">
        <w:rPr>
          <w:rFonts w:ascii="Arial" w:eastAsia="宋体" w:hAnsi="Arial" w:cs="Arial"/>
          <w:kern w:val="0"/>
          <w:sz w:val="20"/>
          <w:szCs w:val="20"/>
        </w:rPr>
        <w:t>1-4μmol/L)(</w:t>
      </w:r>
      <w:r w:rsidRPr="005F46D5">
        <w:rPr>
          <w:rFonts w:ascii="Arial" w:eastAsia="宋体" w:hAnsi="Arial" w:cs="Arial"/>
          <w:kern w:val="0"/>
          <w:sz w:val="20"/>
          <w:szCs w:val="20"/>
        </w:rPr>
        <w:t>母体</w:t>
      </w:r>
      <w:r w:rsidRPr="005F46D5">
        <w:rPr>
          <w:rFonts w:ascii="Arial" w:eastAsia="宋体" w:hAnsi="Arial" w:cs="Arial"/>
          <w:kern w:val="0"/>
          <w:sz w:val="20"/>
          <w:szCs w:val="20"/>
        </w:rPr>
        <w:t>)</w:t>
      </w:r>
      <w:r w:rsidRPr="005F46D5">
        <w:rPr>
          <w:rFonts w:ascii="Arial" w:eastAsia="宋体" w:hAnsi="Arial" w:cs="Arial"/>
          <w:kern w:val="0"/>
          <w:sz w:val="20"/>
          <w:szCs w:val="20"/>
        </w:rPr>
        <w:t>；去乙基代谢物具有活性并且同母体药物具有相同的浓度。</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高警讯药物</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美国安全用药规范研究院</w:t>
      </w:r>
      <w:r w:rsidRPr="005F46D5">
        <w:rPr>
          <w:rFonts w:ascii="Arial" w:eastAsia="宋体" w:hAnsi="Arial" w:cs="Arial"/>
          <w:kern w:val="0"/>
          <w:sz w:val="20"/>
          <w:szCs w:val="20"/>
        </w:rPr>
        <w:t>(ISMP)</w:t>
      </w:r>
      <w:r w:rsidRPr="005F46D5">
        <w:rPr>
          <w:rFonts w:ascii="Arial" w:eastAsia="宋体" w:hAnsi="Arial" w:cs="Arial"/>
          <w:kern w:val="0"/>
          <w:sz w:val="20"/>
          <w:szCs w:val="20"/>
        </w:rPr>
        <w:t>将本药定为高警讯药物，使用不当将给患者带来严重危害。</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比尔斯标准</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本药不适用于老年患者</w:t>
      </w:r>
      <w:r w:rsidRPr="005F46D5">
        <w:rPr>
          <w:rFonts w:ascii="Arial" w:eastAsia="宋体" w:hAnsi="Arial" w:cs="Arial"/>
          <w:kern w:val="0"/>
          <w:sz w:val="20"/>
          <w:szCs w:val="20"/>
        </w:rPr>
        <w:t>(</w:t>
      </w:r>
      <w:r w:rsidRPr="005F46D5">
        <w:rPr>
          <w:rFonts w:ascii="Arial" w:eastAsia="宋体" w:hAnsi="Arial" w:cs="Arial"/>
          <w:kern w:val="0"/>
          <w:sz w:val="20"/>
          <w:szCs w:val="20"/>
        </w:rPr>
        <w:t>高风险</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制剂注意事项</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苯甲醇：玻璃瓶装的注射剂中含有苯甲醇，可引起新生儿</w:t>
      </w:r>
      <w:r w:rsidRPr="005F46D5">
        <w:rPr>
          <w:rFonts w:ascii="Arial" w:eastAsia="宋体" w:hAnsi="Arial" w:cs="Arial"/>
          <w:kern w:val="0"/>
          <w:sz w:val="20"/>
          <w:szCs w:val="20"/>
        </w:rPr>
        <w:t>“</w:t>
      </w:r>
      <w:r w:rsidRPr="005F46D5">
        <w:rPr>
          <w:rFonts w:ascii="Arial" w:eastAsia="宋体" w:hAnsi="Arial" w:cs="Arial"/>
          <w:kern w:val="0"/>
          <w:sz w:val="20"/>
          <w:szCs w:val="20"/>
        </w:rPr>
        <w:t>喘息综合征</w:t>
      </w:r>
      <w:r w:rsidRPr="005F46D5">
        <w:rPr>
          <w:rFonts w:ascii="Arial" w:eastAsia="宋体" w:hAnsi="Arial" w:cs="Arial"/>
          <w:kern w:val="0"/>
          <w:sz w:val="20"/>
          <w:szCs w:val="20"/>
        </w:rPr>
        <w:t>”</w:t>
      </w:r>
      <w:r w:rsidRPr="005F46D5">
        <w:rPr>
          <w:rFonts w:ascii="Arial" w:eastAsia="宋体" w:hAnsi="Arial" w:cs="Arial"/>
          <w:kern w:val="0"/>
          <w:sz w:val="20"/>
          <w:szCs w:val="20"/>
        </w:rPr>
        <w:t>。预混注射液不含苯甲醇。</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预混输注液：含有赋形剂环糊精</w:t>
      </w:r>
      <w:r w:rsidRPr="005F46D5">
        <w:rPr>
          <w:rFonts w:ascii="Arial" w:eastAsia="宋体" w:hAnsi="Arial" w:cs="Arial"/>
          <w:kern w:val="0"/>
          <w:sz w:val="20"/>
          <w:szCs w:val="20"/>
        </w:rPr>
        <w:t>(</w:t>
      </w:r>
      <w:r w:rsidRPr="005F46D5">
        <w:rPr>
          <w:rFonts w:ascii="Arial" w:eastAsia="宋体" w:hAnsi="Arial" w:cs="Arial"/>
          <w:kern w:val="0"/>
          <w:sz w:val="20"/>
          <w:szCs w:val="20"/>
        </w:rPr>
        <w:t>磺丁基醚</w:t>
      </w:r>
      <w:r w:rsidRPr="005F46D5">
        <w:rPr>
          <w:rFonts w:ascii="Arial" w:eastAsia="宋体" w:hAnsi="Arial" w:cs="Arial"/>
          <w:kern w:val="0"/>
          <w:sz w:val="20"/>
          <w:szCs w:val="20"/>
        </w:rPr>
        <w:t>-β-</w:t>
      </w:r>
      <w:r w:rsidRPr="005F46D5">
        <w:rPr>
          <w:rFonts w:ascii="Arial" w:eastAsia="宋体" w:hAnsi="Arial" w:cs="Arial"/>
          <w:kern w:val="0"/>
          <w:sz w:val="20"/>
          <w:szCs w:val="20"/>
        </w:rPr>
        <w:t>环糊精</w:t>
      </w:r>
      <w:r w:rsidRPr="005F46D5">
        <w:rPr>
          <w:rFonts w:ascii="Arial" w:eastAsia="宋体" w:hAnsi="Arial" w:cs="Arial"/>
          <w:kern w:val="0"/>
          <w:sz w:val="20"/>
          <w:szCs w:val="20"/>
        </w:rPr>
        <w:t>)</w:t>
      </w:r>
      <w:r w:rsidRPr="005F46D5">
        <w:rPr>
          <w:rFonts w:ascii="Arial" w:eastAsia="宋体" w:hAnsi="Arial" w:cs="Arial"/>
          <w:kern w:val="0"/>
          <w:sz w:val="20"/>
          <w:szCs w:val="20"/>
        </w:rPr>
        <w:t>，此物可能在肾功能不全患者体内蓄积。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【国外专科用药信息参考】</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牙科用药信息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lastRenderedPageBreak/>
        <w:t>1.</w:t>
      </w:r>
      <w:r w:rsidRPr="005F46D5">
        <w:rPr>
          <w:rFonts w:ascii="Arial" w:eastAsia="宋体" w:hAnsi="Arial" w:cs="Arial"/>
          <w:kern w:val="0"/>
          <w:sz w:val="20"/>
          <w:szCs w:val="20"/>
        </w:rPr>
        <w:t>局麻药中的血管收缩药对已有先天性</w:t>
      </w:r>
      <w:r w:rsidRPr="005F46D5">
        <w:rPr>
          <w:rFonts w:ascii="Arial" w:eastAsia="宋体" w:hAnsi="Arial" w:cs="Arial"/>
          <w:kern w:val="0"/>
          <w:sz w:val="20"/>
          <w:szCs w:val="20"/>
        </w:rPr>
        <w:t>QT</w:t>
      </w:r>
      <w:r w:rsidRPr="005F46D5">
        <w:rPr>
          <w:rFonts w:ascii="Arial" w:eastAsia="宋体" w:hAnsi="Arial" w:cs="Arial"/>
          <w:kern w:val="0"/>
          <w:sz w:val="20"/>
          <w:szCs w:val="20"/>
        </w:rPr>
        <w:t>间期延长或服用可延长</w:t>
      </w:r>
      <w:r w:rsidRPr="005F46D5">
        <w:rPr>
          <w:rFonts w:ascii="Arial" w:eastAsia="宋体" w:hAnsi="Arial" w:cs="Arial"/>
          <w:kern w:val="0"/>
          <w:sz w:val="20"/>
          <w:szCs w:val="20"/>
        </w:rPr>
        <w:t>QT</w:t>
      </w:r>
      <w:r w:rsidRPr="005F46D5">
        <w:rPr>
          <w:rFonts w:ascii="Arial" w:eastAsia="宋体" w:hAnsi="Arial" w:cs="Arial"/>
          <w:kern w:val="0"/>
          <w:sz w:val="20"/>
          <w:szCs w:val="20"/>
        </w:rPr>
        <w:t>间期药物患者的作用尚不明确，使用本药的患者应慎用血管收缩药</w:t>
      </w:r>
      <w:r w:rsidRPr="005F46D5">
        <w:rPr>
          <w:rFonts w:ascii="Arial" w:eastAsia="宋体" w:hAnsi="Arial" w:cs="Arial"/>
          <w:kern w:val="0"/>
          <w:sz w:val="20"/>
          <w:szCs w:val="20"/>
        </w:rPr>
        <w:t>(</w:t>
      </w:r>
      <w:r w:rsidRPr="005F46D5">
        <w:rPr>
          <w:rFonts w:ascii="Arial" w:eastAsia="宋体" w:hAnsi="Arial" w:cs="Arial"/>
          <w:kern w:val="0"/>
          <w:sz w:val="20"/>
          <w:szCs w:val="20"/>
        </w:rPr>
        <w:t>肾上腺素、甲哌卡因、左旋异肾上腺素</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本药可延长</w:t>
      </w:r>
      <w:r w:rsidRPr="005F46D5">
        <w:rPr>
          <w:rFonts w:ascii="Arial" w:eastAsia="宋体" w:hAnsi="Arial" w:cs="Arial"/>
          <w:kern w:val="0"/>
          <w:sz w:val="20"/>
          <w:szCs w:val="20"/>
        </w:rPr>
        <w:t>QT</w:t>
      </w:r>
      <w:r w:rsidRPr="005F46D5">
        <w:rPr>
          <w:rFonts w:ascii="Arial" w:eastAsia="宋体" w:hAnsi="Arial" w:cs="Arial"/>
          <w:kern w:val="0"/>
          <w:sz w:val="20"/>
          <w:szCs w:val="20"/>
        </w:rPr>
        <w:t>间期，也可引起扭转型室性心动过速，用药时建议进行医疗综合会诊。</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与牙科治疗有关的最主要的不良反应有：口服给药时出现异常流涎、异常味觉。</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精神状况信息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对精神状态的影响：常见失眠、噩梦、疲乏，也可出现混乱、发狂、丧失方向和幻觉。</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对精神障碍治疗的影响：本药禁与齐拉西酮联用；可能会加剧拟精神药物的低血压作用；与锂、氯氮平、卡马西平联用时应谨慎。</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心血管注意事项</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本药与其他抗心律失常药相比，导致心律失常效应较弱。使用时通常会出现心动过缓，尤其与</w:t>
      </w:r>
      <w:r w:rsidRPr="005F46D5">
        <w:rPr>
          <w:rFonts w:ascii="Arial" w:eastAsia="宋体" w:hAnsi="Arial" w:cs="Arial"/>
          <w:kern w:val="0"/>
          <w:sz w:val="20"/>
          <w:szCs w:val="20"/>
        </w:rPr>
        <w:t>β-</w:t>
      </w:r>
      <w:r w:rsidRPr="005F46D5">
        <w:rPr>
          <w:rFonts w:ascii="Arial" w:eastAsia="宋体" w:hAnsi="Arial" w:cs="Arial"/>
          <w:kern w:val="0"/>
          <w:sz w:val="20"/>
          <w:szCs w:val="20"/>
        </w:rPr>
        <w:t>受体阻断药或非二氢吡啶钙通道阻断药联用时。临床试验证明对心血管疾病患者</w:t>
      </w:r>
      <w:r w:rsidRPr="005F46D5">
        <w:rPr>
          <w:rFonts w:ascii="Arial" w:eastAsia="宋体" w:hAnsi="Arial" w:cs="Arial"/>
          <w:kern w:val="0"/>
          <w:sz w:val="20"/>
          <w:szCs w:val="20"/>
        </w:rPr>
        <w:t>(</w:t>
      </w:r>
      <w:r w:rsidRPr="005F46D5">
        <w:rPr>
          <w:rFonts w:ascii="Arial" w:eastAsia="宋体" w:hAnsi="Arial" w:cs="Arial"/>
          <w:kern w:val="0"/>
          <w:sz w:val="20"/>
          <w:szCs w:val="20"/>
        </w:rPr>
        <w:t>心肌梗死、心力衰竭</w:t>
      </w:r>
      <w:r w:rsidRPr="005F46D5">
        <w:rPr>
          <w:rFonts w:ascii="Arial" w:eastAsia="宋体" w:hAnsi="Arial" w:cs="Arial"/>
          <w:kern w:val="0"/>
          <w:sz w:val="20"/>
          <w:szCs w:val="20"/>
        </w:rPr>
        <w:t>)</w:t>
      </w:r>
      <w:r w:rsidRPr="005F46D5">
        <w:rPr>
          <w:rFonts w:ascii="Arial" w:eastAsia="宋体" w:hAnsi="Arial" w:cs="Arial"/>
          <w:kern w:val="0"/>
          <w:sz w:val="20"/>
          <w:szCs w:val="20"/>
        </w:rPr>
        <w:t>，本药是治疗室上心律失常和室性心律失常安全且有效的抗心律失常药物。在急性心肌梗死的治疗中，尽管联用的本药可起到</w:t>
      </w:r>
      <w:r w:rsidRPr="005F46D5">
        <w:rPr>
          <w:rFonts w:ascii="Arial" w:eastAsia="宋体" w:hAnsi="Arial" w:cs="Arial"/>
          <w:kern w:val="0"/>
          <w:sz w:val="20"/>
          <w:szCs w:val="20"/>
        </w:rPr>
        <w:t>β-</w:t>
      </w:r>
      <w:r w:rsidRPr="005F46D5">
        <w:rPr>
          <w:rFonts w:ascii="Arial" w:eastAsia="宋体" w:hAnsi="Arial" w:cs="Arial"/>
          <w:kern w:val="0"/>
          <w:sz w:val="20"/>
          <w:szCs w:val="20"/>
        </w:rPr>
        <w:t>受体阻断的作用，但还应先使用</w:t>
      </w:r>
      <w:r w:rsidRPr="005F46D5">
        <w:rPr>
          <w:rFonts w:ascii="Arial" w:eastAsia="宋体" w:hAnsi="Arial" w:cs="Arial"/>
          <w:kern w:val="0"/>
          <w:sz w:val="20"/>
          <w:szCs w:val="20"/>
        </w:rPr>
        <w:t>β-</w:t>
      </w:r>
      <w:r w:rsidRPr="005F46D5">
        <w:rPr>
          <w:rFonts w:ascii="Arial" w:eastAsia="宋体" w:hAnsi="Arial" w:cs="Arial"/>
          <w:kern w:val="0"/>
          <w:sz w:val="20"/>
          <w:szCs w:val="20"/>
        </w:rPr>
        <w:t>受体阻断药。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为避免可能的不良反应，长期用药时应使剂量处于最低有效剂量</w:t>
      </w:r>
      <w:r w:rsidRPr="005F46D5">
        <w:rPr>
          <w:rFonts w:ascii="Arial" w:eastAsia="宋体" w:hAnsi="Arial" w:cs="Arial"/>
          <w:kern w:val="0"/>
          <w:sz w:val="20"/>
          <w:szCs w:val="20"/>
        </w:rPr>
        <w:t>(≤400mg/</w:t>
      </w:r>
      <w:r w:rsidRPr="005F46D5">
        <w:rPr>
          <w:rFonts w:ascii="Arial" w:eastAsia="宋体" w:hAnsi="Arial" w:cs="Arial"/>
          <w:kern w:val="0"/>
          <w:sz w:val="20"/>
          <w:szCs w:val="20"/>
        </w:rPr>
        <w:t>日</w:t>
      </w:r>
      <w:r w:rsidRPr="005F46D5">
        <w:rPr>
          <w:rFonts w:ascii="Arial" w:eastAsia="宋体" w:hAnsi="Arial" w:cs="Arial"/>
          <w:kern w:val="0"/>
          <w:sz w:val="20"/>
          <w:szCs w:val="20"/>
        </w:rPr>
        <w:t>)</w:t>
      </w:r>
      <w:r w:rsidRPr="005F46D5">
        <w:rPr>
          <w:rFonts w:ascii="Arial" w:eastAsia="宋体" w:hAnsi="Arial" w:cs="Arial"/>
          <w:kern w:val="0"/>
          <w:sz w:val="20"/>
          <w:szCs w:val="20"/>
        </w:rPr>
        <w:t>。治疗前应评价药物相互作用，某些患者改变本药的配伍可能导致严重不良反应，如出现可继续使用原来的药物，并进行监测</w:t>
      </w:r>
      <w:r w:rsidRPr="005F46D5">
        <w:rPr>
          <w:rFonts w:ascii="Arial" w:eastAsia="宋体" w:hAnsi="Arial" w:cs="Arial"/>
          <w:kern w:val="0"/>
          <w:sz w:val="20"/>
          <w:szCs w:val="20"/>
        </w:rPr>
        <w:t>1-3</w:t>
      </w:r>
      <w:r w:rsidRPr="005F46D5">
        <w:rPr>
          <w:rFonts w:ascii="Arial" w:eastAsia="宋体" w:hAnsi="Arial" w:cs="Arial"/>
          <w:kern w:val="0"/>
          <w:sz w:val="20"/>
          <w:szCs w:val="20"/>
        </w:rPr>
        <w:t>个月。本药对心力衰竭患者的心房颤动治疗有效。</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护理注意事项</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1.</w:t>
      </w:r>
      <w:r w:rsidRPr="005F46D5">
        <w:rPr>
          <w:rFonts w:ascii="Arial" w:eastAsia="宋体" w:hAnsi="Arial" w:cs="Arial"/>
          <w:kern w:val="0"/>
          <w:sz w:val="20"/>
          <w:szCs w:val="20"/>
        </w:rPr>
        <w:t>若患者出现下列症状，应进行评估：如嗜睡、手足水肿、体重减轻。</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2.</w:t>
      </w:r>
      <w:r w:rsidRPr="005F46D5">
        <w:rPr>
          <w:rFonts w:ascii="Arial" w:eastAsia="宋体" w:hAnsi="Arial" w:cs="Arial"/>
          <w:kern w:val="0"/>
          <w:sz w:val="20"/>
          <w:szCs w:val="20"/>
        </w:rPr>
        <w:t>关注肺毒性的症状</w:t>
      </w:r>
      <w:r w:rsidRPr="005F46D5">
        <w:rPr>
          <w:rFonts w:ascii="Arial" w:eastAsia="宋体" w:hAnsi="Arial" w:cs="Arial"/>
          <w:kern w:val="0"/>
          <w:sz w:val="20"/>
          <w:szCs w:val="20"/>
        </w:rPr>
        <w:t>(</w:t>
      </w:r>
      <w:r w:rsidRPr="005F46D5">
        <w:rPr>
          <w:rFonts w:ascii="Arial" w:eastAsia="宋体" w:hAnsi="Arial" w:cs="Arial"/>
          <w:kern w:val="0"/>
          <w:sz w:val="20"/>
          <w:szCs w:val="20"/>
        </w:rPr>
        <w:t>如干咳、呼吸困难、胸膜痛、体重减轻、发热、心神不安</w:t>
      </w:r>
      <w:r w:rsidRPr="005F46D5">
        <w:rPr>
          <w:rFonts w:ascii="Arial" w:eastAsia="宋体" w:hAnsi="Arial" w:cs="Arial"/>
          <w:kern w:val="0"/>
          <w:sz w:val="20"/>
          <w:szCs w:val="20"/>
        </w:rPr>
        <w:t>)</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3.</w:t>
      </w:r>
      <w:r w:rsidRPr="005F46D5">
        <w:rPr>
          <w:rFonts w:ascii="Arial" w:eastAsia="宋体" w:hAnsi="Arial" w:cs="Arial"/>
          <w:kern w:val="0"/>
          <w:sz w:val="20"/>
          <w:szCs w:val="20"/>
        </w:rPr>
        <w:t>监测血清电解质，尤其是钾和镁。</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4.</w:t>
      </w:r>
      <w:r w:rsidRPr="005F46D5">
        <w:rPr>
          <w:rFonts w:ascii="Arial" w:eastAsia="宋体" w:hAnsi="Arial" w:cs="Arial"/>
          <w:kern w:val="0"/>
          <w:sz w:val="20"/>
          <w:szCs w:val="20"/>
        </w:rPr>
        <w:t>应定期监测视力。</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5.</w:t>
      </w:r>
      <w:r w:rsidRPr="005F46D5">
        <w:rPr>
          <w:rFonts w:ascii="Arial" w:eastAsia="宋体" w:hAnsi="Arial" w:cs="Arial"/>
          <w:kern w:val="0"/>
          <w:sz w:val="20"/>
          <w:szCs w:val="20"/>
        </w:rPr>
        <w:t>密切监测心功能状态并对中枢神经系统损害进行评价。</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6.</w:t>
      </w:r>
      <w:r w:rsidRPr="005F46D5">
        <w:rPr>
          <w:rFonts w:ascii="Arial" w:eastAsia="宋体" w:hAnsi="Arial" w:cs="Arial"/>
          <w:kern w:val="0"/>
          <w:sz w:val="20"/>
          <w:szCs w:val="20"/>
        </w:rPr>
        <w:t>静脉给药时需持续对心脏</w:t>
      </w:r>
      <w:r w:rsidRPr="005F46D5">
        <w:rPr>
          <w:rFonts w:ascii="Arial" w:eastAsia="宋体" w:hAnsi="Arial" w:cs="Arial"/>
          <w:kern w:val="0"/>
          <w:sz w:val="20"/>
          <w:szCs w:val="20"/>
        </w:rPr>
        <w:t>/</w:t>
      </w:r>
      <w:r w:rsidRPr="005F46D5">
        <w:rPr>
          <w:rFonts w:ascii="Arial" w:eastAsia="宋体" w:hAnsi="Arial" w:cs="Arial"/>
          <w:kern w:val="0"/>
          <w:sz w:val="20"/>
          <w:szCs w:val="20"/>
        </w:rPr>
        <w:t>血流动力学进行监测，并观察不良反应。</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7.</w:t>
      </w:r>
      <w:r w:rsidRPr="005F46D5">
        <w:rPr>
          <w:rFonts w:ascii="Arial" w:eastAsia="宋体" w:hAnsi="Arial" w:cs="Arial"/>
          <w:kern w:val="0"/>
          <w:sz w:val="20"/>
          <w:szCs w:val="20"/>
        </w:rPr>
        <w:t>植入心脏设备的患者，开始使用本药及治疗期间应监测起搏阈和除颤阈。</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【药物过量】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lastRenderedPageBreak/>
        <w:t>过量的表现</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有使用本药</w:t>
      </w:r>
      <w:r w:rsidRPr="005F46D5">
        <w:rPr>
          <w:rFonts w:ascii="Arial" w:eastAsia="宋体" w:hAnsi="Arial" w:cs="Arial"/>
          <w:kern w:val="0"/>
          <w:sz w:val="20"/>
          <w:szCs w:val="20"/>
        </w:rPr>
        <w:t>3000-8000mg</w:t>
      </w:r>
      <w:r w:rsidRPr="005F46D5">
        <w:rPr>
          <w:rFonts w:ascii="Arial" w:eastAsia="宋体" w:hAnsi="Arial" w:cs="Arial"/>
          <w:kern w:val="0"/>
          <w:sz w:val="20"/>
          <w:szCs w:val="20"/>
        </w:rPr>
        <w:t>过量致中毒，但无死亡和后遗症的报道。动物实验证实本药的半数致死量</w:t>
      </w:r>
      <w:r w:rsidRPr="005F46D5">
        <w:rPr>
          <w:rFonts w:ascii="Arial" w:eastAsia="宋体" w:hAnsi="Arial" w:cs="Arial"/>
          <w:kern w:val="0"/>
          <w:sz w:val="20"/>
          <w:szCs w:val="20"/>
        </w:rPr>
        <w:t>(LD</w:t>
      </w:r>
      <w:r w:rsidRPr="005F46D5">
        <w:rPr>
          <w:rFonts w:ascii="Arial" w:eastAsia="宋体" w:hAnsi="Arial" w:cs="Arial"/>
          <w:kern w:val="0"/>
          <w:sz w:val="20"/>
          <w:szCs w:val="20"/>
          <w:vertAlign w:val="subscript"/>
        </w:rPr>
        <w:t>50</w:t>
      </w:r>
      <w:r w:rsidRPr="005F46D5">
        <w:rPr>
          <w:rFonts w:ascii="Arial" w:eastAsia="宋体" w:hAnsi="Arial" w:cs="Arial"/>
          <w:kern w:val="0"/>
          <w:sz w:val="20"/>
          <w:szCs w:val="20"/>
        </w:rPr>
        <w:t>)</w:t>
      </w:r>
      <w:r w:rsidRPr="005F46D5">
        <w:rPr>
          <w:rFonts w:ascii="Arial" w:eastAsia="宋体" w:hAnsi="Arial" w:cs="Arial"/>
          <w:kern w:val="0"/>
          <w:sz w:val="20"/>
          <w:szCs w:val="20"/>
        </w:rPr>
        <w:t>较高</w:t>
      </w:r>
      <w:r w:rsidRPr="005F46D5">
        <w:rPr>
          <w:rFonts w:ascii="Arial" w:eastAsia="宋体" w:hAnsi="Arial" w:cs="Arial"/>
          <w:kern w:val="0"/>
          <w:sz w:val="20"/>
          <w:szCs w:val="20"/>
        </w:rPr>
        <w:t>(</w:t>
      </w:r>
      <w:r w:rsidRPr="005F46D5">
        <w:rPr>
          <w:rFonts w:ascii="Arial" w:eastAsia="宋体" w:hAnsi="Arial" w:cs="Arial"/>
          <w:kern w:val="0"/>
          <w:sz w:val="20"/>
          <w:szCs w:val="20"/>
        </w:rPr>
        <w:t>＞</w:t>
      </w:r>
      <w:r w:rsidRPr="005F46D5">
        <w:rPr>
          <w:rFonts w:ascii="Arial" w:eastAsia="宋体" w:hAnsi="Arial" w:cs="Arial"/>
          <w:kern w:val="0"/>
          <w:sz w:val="20"/>
          <w:szCs w:val="20"/>
        </w:rPr>
        <w:t>3000mg/kg)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过量的处理</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用药过量中毒时，应立即监测心电图和血压，严重心动过缓者可用</w:t>
      </w:r>
      <w:r w:rsidRPr="005F46D5">
        <w:rPr>
          <w:rFonts w:ascii="Arial" w:eastAsia="宋体" w:hAnsi="Arial" w:cs="Arial"/>
          <w:kern w:val="0"/>
          <w:sz w:val="20"/>
          <w:szCs w:val="20"/>
        </w:rPr>
        <w:t>β-</w:t>
      </w:r>
      <w:r w:rsidRPr="005F46D5">
        <w:rPr>
          <w:rFonts w:ascii="Arial" w:eastAsia="宋体" w:hAnsi="Arial" w:cs="Arial"/>
          <w:kern w:val="0"/>
          <w:sz w:val="20"/>
          <w:szCs w:val="20"/>
        </w:rPr>
        <w:t>受体激动药或临时起搏器。低血压状态引起机体灌注不良者应用正性肌力药和</w:t>
      </w:r>
      <w:r w:rsidRPr="005F46D5">
        <w:rPr>
          <w:rFonts w:ascii="Arial" w:eastAsia="宋体" w:hAnsi="Arial" w:cs="Arial"/>
          <w:kern w:val="0"/>
          <w:sz w:val="20"/>
          <w:szCs w:val="20"/>
        </w:rPr>
        <w:t>(</w:t>
      </w:r>
      <w:r w:rsidRPr="005F46D5">
        <w:rPr>
          <w:rFonts w:ascii="Arial" w:eastAsia="宋体" w:hAnsi="Arial" w:cs="Arial"/>
          <w:kern w:val="0"/>
          <w:sz w:val="20"/>
          <w:szCs w:val="20"/>
        </w:rPr>
        <w:t>或</w:t>
      </w:r>
      <w:r w:rsidRPr="005F46D5">
        <w:rPr>
          <w:rFonts w:ascii="Arial" w:eastAsia="宋体" w:hAnsi="Arial" w:cs="Arial"/>
          <w:kern w:val="0"/>
          <w:sz w:val="20"/>
          <w:szCs w:val="20"/>
        </w:rPr>
        <w:t>)</w:t>
      </w:r>
      <w:r w:rsidRPr="005F46D5">
        <w:rPr>
          <w:rFonts w:ascii="Arial" w:eastAsia="宋体" w:hAnsi="Arial" w:cs="Arial"/>
          <w:kern w:val="0"/>
          <w:sz w:val="20"/>
          <w:szCs w:val="20"/>
        </w:rPr>
        <w:t>升压药。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【药理】</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药效学</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本药常用其盐酸盐，属于</w:t>
      </w:r>
      <w:r w:rsidRPr="005F46D5">
        <w:rPr>
          <w:rFonts w:ascii="微软雅黑" w:eastAsia="微软雅黑" w:hAnsi="微软雅黑" w:cs="微软雅黑" w:hint="eastAsia"/>
          <w:kern w:val="0"/>
          <w:sz w:val="20"/>
          <w:szCs w:val="20"/>
        </w:rPr>
        <w:t>Ⅲ</w:t>
      </w:r>
      <w:r w:rsidRPr="005F46D5">
        <w:rPr>
          <w:rFonts w:ascii="Arial" w:eastAsia="宋体" w:hAnsi="Arial" w:cs="Arial"/>
          <w:kern w:val="0"/>
          <w:sz w:val="20"/>
          <w:szCs w:val="20"/>
        </w:rPr>
        <w:t>类抗心律失常药，同时还具有轻度非竞争性的</w:t>
      </w:r>
      <w:r w:rsidRPr="005F46D5">
        <w:rPr>
          <w:rFonts w:ascii="Arial" w:eastAsia="宋体" w:hAnsi="Arial" w:cs="Arial"/>
          <w:kern w:val="0"/>
          <w:sz w:val="20"/>
          <w:szCs w:val="20"/>
        </w:rPr>
        <w:t>α</w:t>
      </w:r>
      <w:r w:rsidRPr="005F46D5">
        <w:rPr>
          <w:rFonts w:ascii="Arial" w:eastAsia="宋体" w:hAnsi="Arial" w:cs="Arial"/>
          <w:kern w:val="0"/>
          <w:sz w:val="20"/>
          <w:szCs w:val="20"/>
        </w:rPr>
        <w:t>及</w:t>
      </w:r>
      <w:r w:rsidRPr="005F46D5">
        <w:rPr>
          <w:rFonts w:ascii="Arial" w:eastAsia="宋体" w:hAnsi="Arial" w:cs="Arial"/>
          <w:kern w:val="0"/>
          <w:sz w:val="20"/>
          <w:szCs w:val="20"/>
        </w:rPr>
        <w:t>β</w:t>
      </w:r>
      <w:r w:rsidRPr="005F46D5">
        <w:rPr>
          <w:rFonts w:ascii="Arial" w:eastAsia="宋体" w:hAnsi="Arial" w:cs="Arial"/>
          <w:kern w:val="0"/>
          <w:sz w:val="20"/>
          <w:szCs w:val="20"/>
        </w:rPr>
        <w:t>肾上腺素受体阻滞功能，以及轻度</w:t>
      </w:r>
      <w:r w:rsidRPr="005F46D5">
        <w:rPr>
          <w:rFonts w:ascii="微软雅黑" w:eastAsia="微软雅黑" w:hAnsi="微软雅黑" w:cs="微软雅黑" w:hint="eastAsia"/>
          <w:kern w:val="0"/>
          <w:sz w:val="20"/>
          <w:szCs w:val="20"/>
        </w:rPr>
        <w:t>Ⅰ</w:t>
      </w:r>
      <w:r w:rsidRPr="005F46D5">
        <w:rPr>
          <w:rFonts w:ascii="Arial" w:eastAsia="宋体" w:hAnsi="Arial" w:cs="Arial"/>
          <w:kern w:val="0"/>
          <w:sz w:val="20"/>
          <w:szCs w:val="20"/>
        </w:rPr>
        <w:t>类及</w:t>
      </w:r>
      <w:r w:rsidRPr="005F46D5">
        <w:rPr>
          <w:rFonts w:ascii="微软雅黑" w:eastAsia="微软雅黑" w:hAnsi="微软雅黑" w:cs="微软雅黑" w:hint="eastAsia"/>
          <w:kern w:val="0"/>
          <w:sz w:val="20"/>
          <w:szCs w:val="20"/>
        </w:rPr>
        <w:t>Ⅳ</w:t>
      </w:r>
      <w:r w:rsidRPr="005F46D5">
        <w:rPr>
          <w:rFonts w:ascii="Arial" w:eastAsia="宋体" w:hAnsi="Arial" w:cs="Arial"/>
          <w:kern w:val="0"/>
          <w:sz w:val="20"/>
          <w:szCs w:val="20"/>
        </w:rPr>
        <w:t>类抗心律失常特性。</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本药通过阻滞钠通道减慢心室内传导；通过阻断</w:t>
      </w:r>
      <w:r w:rsidRPr="005F46D5">
        <w:rPr>
          <w:rFonts w:ascii="Arial" w:eastAsia="宋体" w:hAnsi="Arial" w:cs="Arial"/>
          <w:kern w:val="0"/>
          <w:sz w:val="20"/>
          <w:szCs w:val="20"/>
        </w:rPr>
        <w:t>β</w:t>
      </w:r>
      <w:r w:rsidRPr="005F46D5">
        <w:rPr>
          <w:rFonts w:ascii="Arial" w:eastAsia="宋体" w:hAnsi="Arial" w:cs="Arial"/>
          <w:kern w:val="0"/>
          <w:sz w:val="20"/>
          <w:szCs w:val="20"/>
        </w:rPr>
        <w:t>肾上腺素受体、阻滞钙离子通道减慢心率和房室结传导；通过抑制钾通道延长心房、心室的复极。其主要电生理效应是延长所有心肌组织包括窦房结、心房肌、房室结、希氏束、浦氏纤维以及心室肌的动作电位时间、复极时间和不应期，有利于消除折返，因此能有效地治疗多种室性和室上性心律失常。但由于其毒性反应，目前仅在其他抗心律失常药无效或不能耐受时，用于可危及生命的或血流动力学不稳定的心律失常。</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此外，本药对冠状动脉及周围血管有直接扩张作用，也有微弱的负性肌力作用，但通常不抑制左室功能</w:t>
      </w:r>
      <w:r w:rsidRPr="005F46D5">
        <w:rPr>
          <w:rFonts w:ascii="Arial" w:eastAsia="宋体" w:hAnsi="Arial" w:cs="Arial"/>
          <w:kern w:val="0"/>
          <w:sz w:val="20"/>
          <w:szCs w:val="20"/>
        </w:rPr>
        <w:t>(</w:t>
      </w:r>
      <w:r w:rsidRPr="005F46D5">
        <w:rPr>
          <w:rFonts w:ascii="Arial" w:eastAsia="宋体" w:hAnsi="Arial" w:cs="Arial"/>
          <w:kern w:val="0"/>
          <w:sz w:val="20"/>
          <w:szCs w:val="20"/>
        </w:rPr>
        <w:t>因可被其强大的扩血管作用抵消</w:t>
      </w:r>
      <w:r w:rsidRPr="005F46D5">
        <w:rPr>
          <w:rFonts w:ascii="Arial" w:eastAsia="宋体" w:hAnsi="Arial" w:cs="Arial"/>
          <w:kern w:val="0"/>
          <w:sz w:val="20"/>
          <w:szCs w:val="20"/>
        </w:rPr>
        <w:t>)</w:t>
      </w:r>
      <w:r w:rsidRPr="005F46D5">
        <w:rPr>
          <w:rFonts w:ascii="Arial" w:eastAsia="宋体" w:hAnsi="Arial" w:cs="Arial"/>
          <w:kern w:val="0"/>
          <w:sz w:val="20"/>
          <w:szCs w:val="20"/>
        </w:rPr>
        <w:t>。本药还具有一定的抗心绞痛作用。由于其化学结构与甲状腺素类似，可影响甲状腺素代谢。</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药动学</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本药口服吸收迟缓且不规则，生物利用度约</w:t>
      </w:r>
      <w:r w:rsidRPr="005F46D5">
        <w:rPr>
          <w:rFonts w:ascii="Arial" w:eastAsia="宋体" w:hAnsi="Arial" w:cs="Arial"/>
          <w:kern w:val="0"/>
          <w:sz w:val="20"/>
          <w:szCs w:val="20"/>
        </w:rPr>
        <w:t>50%</w:t>
      </w:r>
      <w:r w:rsidRPr="005F46D5">
        <w:rPr>
          <w:rFonts w:ascii="Arial" w:eastAsia="宋体" w:hAnsi="Arial" w:cs="Arial"/>
          <w:kern w:val="0"/>
          <w:sz w:val="20"/>
          <w:szCs w:val="20"/>
        </w:rPr>
        <w:t>。口服后</w:t>
      </w:r>
      <w:r w:rsidRPr="005F46D5">
        <w:rPr>
          <w:rFonts w:ascii="Arial" w:eastAsia="宋体" w:hAnsi="Arial" w:cs="Arial"/>
          <w:kern w:val="0"/>
          <w:sz w:val="20"/>
          <w:szCs w:val="20"/>
        </w:rPr>
        <w:t>3-7</w:t>
      </w:r>
      <w:r w:rsidRPr="005F46D5">
        <w:rPr>
          <w:rFonts w:ascii="Arial" w:eastAsia="宋体" w:hAnsi="Arial" w:cs="Arial"/>
          <w:kern w:val="0"/>
          <w:sz w:val="20"/>
          <w:szCs w:val="20"/>
        </w:rPr>
        <w:t>小时达血药峰浓度，约</w:t>
      </w:r>
      <w:r w:rsidRPr="005F46D5">
        <w:rPr>
          <w:rFonts w:ascii="Arial" w:eastAsia="宋体" w:hAnsi="Arial" w:cs="Arial"/>
          <w:kern w:val="0"/>
          <w:sz w:val="20"/>
          <w:szCs w:val="20"/>
        </w:rPr>
        <w:t>1</w:t>
      </w:r>
      <w:r w:rsidRPr="005F46D5">
        <w:rPr>
          <w:rFonts w:ascii="Arial" w:eastAsia="宋体" w:hAnsi="Arial" w:cs="Arial"/>
          <w:kern w:val="0"/>
          <w:sz w:val="20"/>
          <w:szCs w:val="20"/>
        </w:rPr>
        <w:t>个月可达稳态血药浓度</w:t>
      </w:r>
      <w:r w:rsidRPr="005F46D5">
        <w:rPr>
          <w:rFonts w:ascii="Arial" w:eastAsia="宋体" w:hAnsi="Arial" w:cs="Arial"/>
          <w:kern w:val="0"/>
          <w:sz w:val="20"/>
          <w:szCs w:val="20"/>
        </w:rPr>
        <w:t>(0.92-3.75μg/ml)</w:t>
      </w:r>
      <w:r w:rsidRPr="005F46D5">
        <w:rPr>
          <w:rFonts w:ascii="Arial" w:eastAsia="宋体" w:hAnsi="Arial" w:cs="Arial"/>
          <w:kern w:val="0"/>
          <w:sz w:val="20"/>
          <w:szCs w:val="20"/>
        </w:rPr>
        <w:t>。</w:t>
      </w:r>
      <w:r w:rsidRPr="005F46D5">
        <w:rPr>
          <w:rFonts w:ascii="Arial" w:eastAsia="宋体" w:hAnsi="Arial" w:cs="Arial"/>
          <w:kern w:val="0"/>
          <w:sz w:val="20"/>
          <w:szCs w:val="20"/>
        </w:rPr>
        <w:t>4-5</w:t>
      </w:r>
      <w:r w:rsidRPr="005F46D5">
        <w:rPr>
          <w:rFonts w:ascii="Arial" w:eastAsia="宋体" w:hAnsi="Arial" w:cs="Arial"/>
          <w:kern w:val="0"/>
          <w:sz w:val="20"/>
          <w:szCs w:val="20"/>
        </w:rPr>
        <w:t>日开始起效，</w:t>
      </w:r>
      <w:r w:rsidRPr="005F46D5">
        <w:rPr>
          <w:rFonts w:ascii="Arial" w:eastAsia="宋体" w:hAnsi="Arial" w:cs="Arial"/>
          <w:kern w:val="0"/>
          <w:sz w:val="20"/>
          <w:szCs w:val="20"/>
        </w:rPr>
        <w:t>5-7</w:t>
      </w:r>
      <w:r w:rsidRPr="005F46D5">
        <w:rPr>
          <w:rFonts w:ascii="Arial" w:eastAsia="宋体" w:hAnsi="Arial" w:cs="Arial"/>
          <w:kern w:val="0"/>
          <w:sz w:val="20"/>
          <w:szCs w:val="20"/>
        </w:rPr>
        <w:t>日达最大作用，停药后作用可持续</w:t>
      </w:r>
      <w:r w:rsidRPr="005F46D5">
        <w:rPr>
          <w:rFonts w:ascii="Arial" w:eastAsia="宋体" w:hAnsi="Arial" w:cs="Arial"/>
          <w:kern w:val="0"/>
          <w:sz w:val="20"/>
          <w:szCs w:val="20"/>
        </w:rPr>
        <w:t>8-10</w:t>
      </w:r>
      <w:r w:rsidRPr="005F46D5">
        <w:rPr>
          <w:rFonts w:ascii="Arial" w:eastAsia="宋体" w:hAnsi="Arial" w:cs="Arial"/>
          <w:kern w:val="0"/>
          <w:sz w:val="20"/>
          <w:szCs w:val="20"/>
        </w:rPr>
        <w:t>日，偶可持续达</w:t>
      </w:r>
      <w:r w:rsidRPr="005F46D5">
        <w:rPr>
          <w:rFonts w:ascii="Arial" w:eastAsia="宋体" w:hAnsi="Arial" w:cs="Arial"/>
          <w:kern w:val="0"/>
          <w:sz w:val="20"/>
          <w:szCs w:val="20"/>
        </w:rPr>
        <w:t>45</w:t>
      </w:r>
      <w:r w:rsidRPr="005F46D5">
        <w:rPr>
          <w:rFonts w:ascii="Arial" w:eastAsia="宋体" w:hAnsi="Arial" w:cs="Arial"/>
          <w:kern w:val="0"/>
          <w:sz w:val="20"/>
          <w:szCs w:val="20"/>
        </w:rPr>
        <w:t>日。本药注射后约</w:t>
      </w:r>
      <w:r w:rsidRPr="005F46D5">
        <w:rPr>
          <w:rFonts w:ascii="Arial" w:eastAsia="宋体" w:hAnsi="Arial" w:cs="Arial"/>
          <w:kern w:val="0"/>
          <w:sz w:val="20"/>
          <w:szCs w:val="20"/>
        </w:rPr>
        <w:t>15</w:t>
      </w:r>
      <w:r w:rsidRPr="005F46D5">
        <w:rPr>
          <w:rFonts w:ascii="Arial" w:eastAsia="宋体" w:hAnsi="Arial" w:cs="Arial"/>
          <w:kern w:val="0"/>
          <w:sz w:val="20"/>
          <w:szCs w:val="20"/>
        </w:rPr>
        <w:t>分钟作用达到最大，并在</w:t>
      </w:r>
      <w:r w:rsidRPr="005F46D5">
        <w:rPr>
          <w:rFonts w:ascii="Arial" w:eastAsia="宋体" w:hAnsi="Arial" w:cs="Arial"/>
          <w:kern w:val="0"/>
          <w:sz w:val="20"/>
          <w:szCs w:val="20"/>
        </w:rPr>
        <w:t>4</w:t>
      </w:r>
      <w:r w:rsidRPr="005F46D5">
        <w:rPr>
          <w:rFonts w:ascii="Arial" w:eastAsia="宋体" w:hAnsi="Arial" w:cs="Arial"/>
          <w:kern w:val="0"/>
          <w:sz w:val="20"/>
          <w:szCs w:val="20"/>
        </w:rPr>
        <w:t>小时内消失。在血浆中本药</w:t>
      </w:r>
      <w:r w:rsidRPr="005F46D5">
        <w:rPr>
          <w:rFonts w:ascii="Arial" w:eastAsia="宋体" w:hAnsi="Arial" w:cs="Arial"/>
          <w:kern w:val="0"/>
          <w:sz w:val="20"/>
          <w:szCs w:val="20"/>
        </w:rPr>
        <w:t>62.1%</w:t>
      </w:r>
      <w:r w:rsidRPr="005F46D5">
        <w:rPr>
          <w:rFonts w:ascii="Arial" w:eastAsia="宋体" w:hAnsi="Arial" w:cs="Arial"/>
          <w:kern w:val="0"/>
          <w:sz w:val="20"/>
          <w:szCs w:val="20"/>
        </w:rPr>
        <w:t>与白蛋白结合，</w:t>
      </w:r>
      <w:r w:rsidRPr="005F46D5">
        <w:rPr>
          <w:rFonts w:ascii="Arial" w:eastAsia="宋体" w:hAnsi="Arial" w:cs="Arial"/>
          <w:kern w:val="0"/>
          <w:sz w:val="20"/>
          <w:szCs w:val="20"/>
        </w:rPr>
        <w:t>33.5%</w:t>
      </w:r>
      <w:r w:rsidRPr="005F46D5">
        <w:rPr>
          <w:rFonts w:ascii="Arial" w:eastAsia="宋体" w:hAnsi="Arial" w:cs="Arial"/>
          <w:kern w:val="0"/>
          <w:sz w:val="20"/>
          <w:szCs w:val="20"/>
        </w:rPr>
        <w:t>可能与</w:t>
      </w:r>
      <w:r w:rsidRPr="005F46D5">
        <w:rPr>
          <w:rFonts w:ascii="Arial" w:eastAsia="宋体" w:hAnsi="Arial" w:cs="Arial"/>
          <w:kern w:val="0"/>
          <w:sz w:val="20"/>
          <w:szCs w:val="20"/>
        </w:rPr>
        <w:t>β</w:t>
      </w:r>
      <w:r w:rsidRPr="005F46D5">
        <w:rPr>
          <w:rFonts w:ascii="Arial" w:eastAsia="宋体" w:hAnsi="Arial" w:cs="Arial"/>
          <w:kern w:val="0"/>
          <w:sz w:val="20"/>
          <w:szCs w:val="20"/>
        </w:rPr>
        <w:t>脂蛋白结合。表观分布容积约为</w:t>
      </w:r>
      <w:r w:rsidRPr="005F46D5">
        <w:rPr>
          <w:rFonts w:ascii="Arial" w:eastAsia="宋体" w:hAnsi="Arial" w:cs="Arial"/>
          <w:kern w:val="0"/>
          <w:sz w:val="20"/>
          <w:szCs w:val="20"/>
        </w:rPr>
        <w:t>60L/kg</w:t>
      </w:r>
      <w:r w:rsidRPr="005F46D5">
        <w:rPr>
          <w:rFonts w:ascii="Arial" w:eastAsia="宋体" w:hAnsi="Arial" w:cs="Arial"/>
          <w:kern w:val="0"/>
          <w:sz w:val="20"/>
          <w:szCs w:val="20"/>
        </w:rPr>
        <w:t>，主要分布于脂肪组织及含脂肪丰富的器官，其次为心、肾、肺、肝及淋巴结，而脑、甲状腺及肌肉最低。主要在肝内代谢为去乙基胺碘酮。单次口服</w:t>
      </w:r>
      <w:r w:rsidRPr="005F46D5">
        <w:rPr>
          <w:rFonts w:ascii="Arial" w:eastAsia="宋体" w:hAnsi="Arial" w:cs="Arial"/>
          <w:kern w:val="0"/>
          <w:sz w:val="20"/>
          <w:szCs w:val="20"/>
        </w:rPr>
        <w:t>800mg</w:t>
      </w:r>
      <w:r w:rsidRPr="005F46D5">
        <w:rPr>
          <w:rFonts w:ascii="Arial" w:eastAsia="宋体" w:hAnsi="Arial" w:cs="Arial"/>
          <w:kern w:val="0"/>
          <w:sz w:val="20"/>
          <w:szCs w:val="20"/>
        </w:rPr>
        <w:t>时半衰期为</w:t>
      </w:r>
      <w:r w:rsidRPr="005F46D5">
        <w:rPr>
          <w:rFonts w:ascii="Arial" w:eastAsia="宋体" w:hAnsi="Arial" w:cs="Arial"/>
          <w:kern w:val="0"/>
          <w:sz w:val="20"/>
          <w:szCs w:val="20"/>
        </w:rPr>
        <w:t>4.6</w:t>
      </w:r>
      <w:r w:rsidRPr="005F46D5">
        <w:rPr>
          <w:rFonts w:ascii="Arial" w:eastAsia="宋体" w:hAnsi="Arial" w:cs="Arial"/>
          <w:kern w:val="0"/>
          <w:sz w:val="20"/>
          <w:szCs w:val="20"/>
        </w:rPr>
        <w:t>小时</w:t>
      </w:r>
      <w:r w:rsidRPr="005F46D5">
        <w:rPr>
          <w:rFonts w:ascii="Arial" w:eastAsia="宋体" w:hAnsi="Arial" w:cs="Arial"/>
          <w:kern w:val="0"/>
          <w:sz w:val="20"/>
          <w:szCs w:val="20"/>
        </w:rPr>
        <w:t>(</w:t>
      </w:r>
      <w:r w:rsidRPr="005F46D5">
        <w:rPr>
          <w:rFonts w:ascii="Arial" w:eastAsia="宋体" w:hAnsi="Arial" w:cs="Arial"/>
          <w:kern w:val="0"/>
          <w:sz w:val="20"/>
          <w:szCs w:val="20"/>
        </w:rPr>
        <w:t>组织中摄取</w:t>
      </w:r>
      <w:r w:rsidRPr="005F46D5">
        <w:rPr>
          <w:rFonts w:ascii="Arial" w:eastAsia="宋体" w:hAnsi="Arial" w:cs="Arial"/>
          <w:kern w:val="0"/>
          <w:sz w:val="20"/>
          <w:szCs w:val="20"/>
        </w:rPr>
        <w:t>)</w:t>
      </w:r>
      <w:r w:rsidRPr="005F46D5">
        <w:rPr>
          <w:rFonts w:ascii="Arial" w:eastAsia="宋体" w:hAnsi="Arial" w:cs="Arial"/>
          <w:kern w:val="0"/>
          <w:sz w:val="20"/>
          <w:szCs w:val="20"/>
        </w:rPr>
        <w:t>，长期服药半衰期为</w:t>
      </w:r>
      <w:r w:rsidRPr="005F46D5">
        <w:rPr>
          <w:rFonts w:ascii="Arial" w:eastAsia="宋体" w:hAnsi="Arial" w:cs="Arial"/>
          <w:kern w:val="0"/>
          <w:sz w:val="20"/>
          <w:szCs w:val="20"/>
        </w:rPr>
        <w:t>13-30</w:t>
      </w:r>
      <w:r w:rsidRPr="005F46D5">
        <w:rPr>
          <w:rFonts w:ascii="Arial" w:eastAsia="宋体" w:hAnsi="Arial" w:cs="Arial"/>
          <w:kern w:val="0"/>
          <w:sz w:val="20"/>
          <w:szCs w:val="20"/>
        </w:rPr>
        <w:t>日，终末血浆消除半衰期可达</w:t>
      </w:r>
      <w:r w:rsidRPr="005F46D5">
        <w:rPr>
          <w:rFonts w:ascii="Arial" w:eastAsia="宋体" w:hAnsi="Arial" w:cs="Arial"/>
          <w:kern w:val="0"/>
          <w:sz w:val="20"/>
          <w:szCs w:val="20"/>
        </w:rPr>
        <w:t>40-55</w:t>
      </w:r>
      <w:r w:rsidRPr="005F46D5">
        <w:rPr>
          <w:rFonts w:ascii="Arial" w:eastAsia="宋体" w:hAnsi="Arial" w:cs="Arial"/>
          <w:kern w:val="0"/>
          <w:sz w:val="20"/>
          <w:szCs w:val="20"/>
        </w:rPr>
        <w:t>日，停药半年后仍可测出血药浓</w:t>
      </w:r>
      <w:r w:rsidRPr="005F46D5">
        <w:rPr>
          <w:rFonts w:ascii="Arial" w:eastAsia="宋体" w:hAnsi="Arial" w:cs="Arial"/>
          <w:kern w:val="0"/>
          <w:sz w:val="20"/>
          <w:szCs w:val="20"/>
        </w:rPr>
        <w:lastRenderedPageBreak/>
        <w:t>度。原药在尿中未能测到，尿中排碘量占总含碘量的</w:t>
      </w:r>
      <w:r w:rsidRPr="005F46D5">
        <w:rPr>
          <w:rFonts w:ascii="Arial" w:eastAsia="宋体" w:hAnsi="Arial" w:cs="Arial"/>
          <w:kern w:val="0"/>
          <w:sz w:val="20"/>
          <w:szCs w:val="20"/>
        </w:rPr>
        <w:t>5%</w:t>
      </w:r>
      <w:r w:rsidRPr="005F46D5">
        <w:rPr>
          <w:rFonts w:ascii="Arial" w:eastAsia="宋体" w:hAnsi="Arial" w:cs="Arial"/>
          <w:kern w:val="0"/>
          <w:sz w:val="20"/>
          <w:szCs w:val="20"/>
        </w:rPr>
        <w:t>，其余的碘经肠肝循环从粪便中排出。血液透析不能清除本药。</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遗传、生殖毒性与致癌性</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遗传毒性</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在</w:t>
      </w:r>
      <w:r w:rsidRPr="005F46D5">
        <w:rPr>
          <w:rFonts w:ascii="Arial" w:eastAsia="宋体" w:hAnsi="Arial" w:cs="Arial"/>
          <w:kern w:val="0"/>
          <w:sz w:val="20"/>
          <w:szCs w:val="20"/>
        </w:rPr>
        <w:t>Ames</w:t>
      </w:r>
      <w:r w:rsidRPr="005F46D5">
        <w:rPr>
          <w:rFonts w:ascii="Arial" w:eastAsia="宋体" w:hAnsi="Arial" w:cs="Arial"/>
          <w:kern w:val="0"/>
          <w:sz w:val="20"/>
          <w:szCs w:val="20"/>
        </w:rPr>
        <w:t>试验、微核试验和溶原试验中，本药表现为阴性。</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生殖毒性</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在交配前</w:t>
      </w:r>
      <w:r w:rsidRPr="005F46D5">
        <w:rPr>
          <w:rFonts w:ascii="Arial" w:eastAsia="宋体" w:hAnsi="Arial" w:cs="Arial"/>
          <w:kern w:val="0"/>
          <w:sz w:val="20"/>
          <w:szCs w:val="20"/>
        </w:rPr>
        <w:t>9</w:t>
      </w:r>
      <w:r w:rsidRPr="005F46D5">
        <w:rPr>
          <w:rFonts w:ascii="Arial" w:eastAsia="宋体" w:hAnsi="Arial" w:cs="Arial"/>
          <w:kern w:val="0"/>
          <w:sz w:val="20"/>
          <w:szCs w:val="20"/>
        </w:rPr>
        <w:t>周给予雌性和雄性大鼠本药剂量一日</w:t>
      </w:r>
      <w:r w:rsidRPr="005F46D5">
        <w:rPr>
          <w:rFonts w:ascii="Arial" w:eastAsia="宋体" w:hAnsi="Arial" w:cs="Arial"/>
          <w:kern w:val="0"/>
          <w:sz w:val="20"/>
          <w:szCs w:val="20"/>
        </w:rPr>
        <w:t>90mg/kg(</w:t>
      </w:r>
      <w:r w:rsidRPr="005F46D5">
        <w:rPr>
          <w:rFonts w:ascii="Arial" w:eastAsia="宋体" w:hAnsi="Arial" w:cs="Arial"/>
          <w:kern w:val="0"/>
          <w:sz w:val="20"/>
          <w:szCs w:val="20"/>
        </w:rPr>
        <w:t>约相当于人类推荐最大剂量的</w:t>
      </w:r>
      <w:r w:rsidRPr="005F46D5">
        <w:rPr>
          <w:rFonts w:ascii="Arial" w:eastAsia="宋体" w:hAnsi="Arial" w:cs="Arial"/>
          <w:kern w:val="0"/>
          <w:sz w:val="20"/>
          <w:szCs w:val="20"/>
        </w:rPr>
        <w:t>1.4</w:t>
      </w:r>
      <w:r w:rsidRPr="005F46D5">
        <w:rPr>
          <w:rFonts w:ascii="Arial" w:eastAsia="宋体" w:hAnsi="Arial" w:cs="Arial"/>
          <w:kern w:val="0"/>
          <w:sz w:val="20"/>
          <w:szCs w:val="20"/>
        </w:rPr>
        <w:t>倍</w:t>
      </w:r>
      <w:r w:rsidRPr="005F46D5">
        <w:rPr>
          <w:rFonts w:ascii="Arial" w:eastAsia="宋体" w:hAnsi="Arial" w:cs="Arial"/>
          <w:kern w:val="0"/>
          <w:sz w:val="20"/>
          <w:szCs w:val="20"/>
        </w:rPr>
        <w:t>)</w:t>
      </w:r>
      <w:r w:rsidRPr="005F46D5">
        <w:rPr>
          <w:rFonts w:ascii="Arial" w:eastAsia="宋体" w:hAnsi="Arial" w:cs="Arial"/>
          <w:kern w:val="0"/>
          <w:sz w:val="20"/>
          <w:szCs w:val="20"/>
        </w:rPr>
        <w:t>，观察到生殖力降低。大鼠实验已证实本药对胎仔也有毒性作用。</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致癌性</w:t>
      </w:r>
      <w:r w:rsidRPr="005F46D5">
        <w:rPr>
          <w:rFonts w:ascii="Arial" w:eastAsia="宋体" w:hAnsi="Arial" w:cs="Arial"/>
          <w:kern w:val="0"/>
          <w:sz w:val="20"/>
          <w:szCs w:val="20"/>
        </w:rPr>
        <w:t xml:space="preserve">  </w:t>
      </w:r>
      <w:r w:rsidRPr="005F46D5">
        <w:rPr>
          <w:rFonts w:ascii="Arial" w:eastAsia="宋体" w:hAnsi="Arial" w:cs="Arial"/>
          <w:kern w:val="0"/>
          <w:sz w:val="20"/>
          <w:szCs w:val="20"/>
        </w:rPr>
        <w:t>给予大鼠高于最低剂量一日</w:t>
      </w:r>
      <w:r w:rsidRPr="005F46D5">
        <w:rPr>
          <w:rFonts w:ascii="Arial" w:eastAsia="宋体" w:hAnsi="Arial" w:cs="Arial"/>
          <w:kern w:val="0"/>
          <w:sz w:val="20"/>
          <w:szCs w:val="20"/>
        </w:rPr>
        <w:t>5mg/kg(</w:t>
      </w:r>
      <w:r w:rsidRPr="005F46D5">
        <w:rPr>
          <w:rFonts w:ascii="Arial" w:eastAsia="宋体" w:hAnsi="Arial" w:cs="Arial"/>
          <w:kern w:val="0"/>
          <w:sz w:val="20"/>
          <w:szCs w:val="20"/>
        </w:rPr>
        <w:t>约相当于人类推荐最大剂量的</w:t>
      </w:r>
      <w:r w:rsidRPr="005F46D5">
        <w:rPr>
          <w:rFonts w:ascii="Arial" w:eastAsia="宋体" w:hAnsi="Arial" w:cs="Arial"/>
          <w:kern w:val="0"/>
          <w:sz w:val="20"/>
          <w:szCs w:val="20"/>
        </w:rPr>
        <w:t>0.08</w:t>
      </w:r>
      <w:r w:rsidRPr="005F46D5">
        <w:rPr>
          <w:rFonts w:ascii="Arial" w:eastAsia="宋体" w:hAnsi="Arial" w:cs="Arial"/>
          <w:kern w:val="0"/>
          <w:sz w:val="20"/>
          <w:szCs w:val="20"/>
        </w:rPr>
        <w:t>倍</w:t>
      </w:r>
      <w:r w:rsidRPr="005F46D5">
        <w:rPr>
          <w:rFonts w:ascii="Arial" w:eastAsia="宋体" w:hAnsi="Arial" w:cs="Arial"/>
          <w:kern w:val="0"/>
          <w:sz w:val="20"/>
          <w:szCs w:val="20"/>
        </w:rPr>
        <w:t>)</w:t>
      </w:r>
      <w:r w:rsidRPr="005F46D5">
        <w:rPr>
          <w:rFonts w:ascii="Arial" w:eastAsia="宋体" w:hAnsi="Arial" w:cs="Arial"/>
          <w:kern w:val="0"/>
          <w:sz w:val="20"/>
          <w:szCs w:val="20"/>
        </w:rPr>
        <w:t>，出现剂量相关甲状腺肿瘤</w:t>
      </w:r>
      <w:r w:rsidRPr="005F46D5">
        <w:rPr>
          <w:rFonts w:ascii="Arial" w:eastAsia="宋体" w:hAnsi="Arial" w:cs="Arial"/>
          <w:kern w:val="0"/>
          <w:sz w:val="20"/>
          <w:szCs w:val="20"/>
        </w:rPr>
        <w:t>[</w:t>
      </w:r>
      <w:r w:rsidRPr="005F46D5">
        <w:rPr>
          <w:rFonts w:ascii="Arial" w:eastAsia="宋体" w:hAnsi="Arial" w:cs="Arial"/>
          <w:kern w:val="0"/>
          <w:sz w:val="20"/>
          <w:szCs w:val="20"/>
        </w:rPr>
        <w:t>滤泡性腺瘤和</w:t>
      </w:r>
      <w:r w:rsidRPr="005F46D5">
        <w:rPr>
          <w:rFonts w:ascii="Arial" w:eastAsia="宋体" w:hAnsi="Arial" w:cs="Arial"/>
          <w:kern w:val="0"/>
          <w:sz w:val="20"/>
          <w:szCs w:val="20"/>
        </w:rPr>
        <w:t>(</w:t>
      </w:r>
      <w:r w:rsidRPr="005F46D5">
        <w:rPr>
          <w:rFonts w:ascii="Arial" w:eastAsia="宋体" w:hAnsi="Arial" w:cs="Arial"/>
          <w:kern w:val="0"/>
          <w:sz w:val="20"/>
          <w:szCs w:val="20"/>
        </w:rPr>
        <w:t>或</w:t>
      </w:r>
      <w:r w:rsidRPr="005F46D5">
        <w:rPr>
          <w:rFonts w:ascii="Arial" w:eastAsia="宋体" w:hAnsi="Arial" w:cs="Arial"/>
          <w:kern w:val="0"/>
          <w:sz w:val="20"/>
          <w:szCs w:val="20"/>
        </w:rPr>
        <w:t>)</w:t>
      </w:r>
      <w:r w:rsidRPr="005F46D5">
        <w:rPr>
          <w:rFonts w:ascii="Arial" w:eastAsia="宋体" w:hAnsi="Arial" w:cs="Arial"/>
          <w:kern w:val="0"/>
          <w:sz w:val="20"/>
          <w:szCs w:val="20"/>
        </w:rPr>
        <w:t>癌</w:t>
      </w:r>
      <w:r w:rsidRPr="005F46D5">
        <w:rPr>
          <w:rFonts w:ascii="Arial" w:eastAsia="宋体" w:hAnsi="Arial" w:cs="Arial"/>
          <w:kern w:val="0"/>
          <w:sz w:val="20"/>
          <w:szCs w:val="20"/>
        </w:rPr>
        <w:t>]</w:t>
      </w:r>
      <w:r w:rsidRPr="005F46D5">
        <w:rPr>
          <w:rFonts w:ascii="Arial" w:eastAsia="宋体" w:hAnsi="Arial" w:cs="Arial"/>
          <w:kern w:val="0"/>
          <w:sz w:val="20"/>
          <w:szCs w:val="20"/>
        </w:rPr>
        <w:t>的发生率增加。</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【制剂与规格】</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盐酸胺碘酮片</w:t>
      </w:r>
      <w:r w:rsidRPr="005F46D5">
        <w:rPr>
          <w:rFonts w:ascii="Arial" w:eastAsia="宋体" w:hAnsi="Arial" w:cs="Arial"/>
          <w:kern w:val="0"/>
          <w:sz w:val="20"/>
          <w:szCs w:val="20"/>
        </w:rPr>
        <w:t xml:space="preserve">  200mg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盐酸胺碘酮分散片</w:t>
      </w:r>
      <w:r w:rsidRPr="005F46D5">
        <w:rPr>
          <w:rFonts w:ascii="Arial" w:eastAsia="宋体" w:hAnsi="Arial" w:cs="Arial"/>
          <w:kern w:val="0"/>
          <w:sz w:val="20"/>
          <w:szCs w:val="20"/>
        </w:rPr>
        <w:t xml:space="preserve">  200mg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盐酸胺碘酮胶囊</w:t>
      </w:r>
      <w:r w:rsidRPr="005F46D5">
        <w:rPr>
          <w:rFonts w:ascii="Arial" w:eastAsia="宋体" w:hAnsi="Arial" w:cs="Arial"/>
          <w:kern w:val="0"/>
          <w:sz w:val="20"/>
          <w:szCs w:val="20"/>
        </w:rPr>
        <w:t xml:space="preserve">  (1)100mg</w:t>
      </w:r>
      <w:r w:rsidRPr="005F46D5">
        <w:rPr>
          <w:rFonts w:ascii="Arial" w:eastAsia="宋体" w:hAnsi="Arial" w:cs="Arial"/>
          <w:kern w:val="0"/>
          <w:sz w:val="20"/>
          <w:szCs w:val="20"/>
        </w:rPr>
        <w:t>。</w:t>
      </w:r>
      <w:r w:rsidRPr="005F46D5">
        <w:rPr>
          <w:rFonts w:ascii="Arial" w:eastAsia="宋体" w:hAnsi="Arial" w:cs="Arial"/>
          <w:kern w:val="0"/>
          <w:sz w:val="20"/>
          <w:szCs w:val="20"/>
        </w:rPr>
        <w:t>(2)200mg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注射用盐酸胺碘酮</w:t>
      </w:r>
      <w:r w:rsidRPr="005F46D5">
        <w:rPr>
          <w:rFonts w:ascii="Arial" w:eastAsia="宋体" w:hAnsi="Arial" w:cs="Arial"/>
          <w:kern w:val="0"/>
          <w:sz w:val="20"/>
          <w:szCs w:val="20"/>
        </w:rPr>
        <w:t xml:space="preserve">  150mg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盐酸胺碘酮注射液</w:t>
      </w:r>
      <w:r w:rsidRPr="005F46D5">
        <w:rPr>
          <w:rFonts w:ascii="Arial" w:eastAsia="宋体" w:hAnsi="Arial" w:cs="Arial"/>
          <w:kern w:val="0"/>
          <w:sz w:val="20"/>
          <w:szCs w:val="20"/>
        </w:rPr>
        <w:t xml:space="preserve">  (1)2ml:150mg</w:t>
      </w:r>
      <w:r w:rsidRPr="005F46D5">
        <w:rPr>
          <w:rFonts w:ascii="Arial" w:eastAsia="宋体" w:hAnsi="Arial" w:cs="Arial"/>
          <w:kern w:val="0"/>
          <w:sz w:val="20"/>
          <w:szCs w:val="20"/>
        </w:rPr>
        <w:t>。</w:t>
      </w:r>
      <w:r w:rsidRPr="005F46D5">
        <w:rPr>
          <w:rFonts w:ascii="Arial" w:eastAsia="宋体" w:hAnsi="Arial" w:cs="Arial"/>
          <w:kern w:val="0"/>
          <w:sz w:val="20"/>
          <w:szCs w:val="20"/>
        </w:rPr>
        <w:t>(2)3ml:150mg</w:t>
      </w:r>
      <w:r w:rsidRPr="005F46D5">
        <w:rPr>
          <w:rFonts w:ascii="Arial" w:eastAsia="宋体" w:hAnsi="Arial" w:cs="Arial"/>
          <w:kern w:val="0"/>
          <w:sz w:val="20"/>
          <w:szCs w:val="20"/>
        </w:rPr>
        <w:t>。</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b/>
          <w:bCs/>
          <w:kern w:val="0"/>
          <w:sz w:val="20"/>
          <w:szCs w:val="20"/>
        </w:rPr>
        <w:t>【贮藏】</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片剂：遮光、密封保存。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分散片：遮光、密封保存。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胶囊：遮光、密封保存。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粉针剂：贮存于</w:t>
      </w:r>
      <w:r w:rsidRPr="005F46D5">
        <w:rPr>
          <w:rFonts w:ascii="Arial" w:eastAsia="宋体" w:hAnsi="Arial" w:cs="Arial"/>
          <w:kern w:val="0"/>
          <w:sz w:val="20"/>
          <w:szCs w:val="20"/>
        </w:rPr>
        <w:t>25</w:t>
      </w:r>
      <w:r w:rsidRPr="005F46D5">
        <w:rPr>
          <w:rFonts w:ascii="微软雅黑" w:eastAsia="微软雅黑" w:hAnsi="微软雅黑" w:cs="微软雅黑" w:hint="eastAsia"/>
          <w:kern w:val="0"/>
          <w:sz w:val="20"/>
          <w:szCs w:val="20"/>
        </w:rPr>
        <w:t>℃</w:t>
      </w:r>
      <w:r w:rsidRPr="005F46D5">
        <w:rPr>
          <w:rFonts w:ascii="Arial" w:eastAsia="宋体" w:hAnsi="Arial" w:cs="Arial"/>
          <w:kern w:val="0"/>
          <w:sz w:val="20"/>
          <w:szCs w:val="20"/>
        </w:rPr>
        <w:t>以下，避光保存。</w:t>
      </w:r>
    </w:p>
    <w:p w:rsidR="005F46D5" w:rsidRPr="005F46D5" w:rsidRDefault="005F46D5" w:rsidP="005F46D5">
      <w:pPr>
        <w:widowControl/>
        <w:spacing w:before="150" w:after="150" w:line="336" w:lineRule="auto"/>
        <w:jc w:val="left"/>
        <w:rPr>
          <w:rFonts w:ascii="Arial" w:eastAsia="宋体" w:hAnsi="Arial" w:cs="Arial"/>
          <w:kern w:val="0"/>
          <w:sz w:val="20"/>
          <w:szCs w:val="20"/>
        </w:rPr>
      </w:pPr>
      <w:r w:rsidRPr="005F46D5">
        <w:rPr>
          <w:rFonts w:ascii="Arial" w:eastAsia="宋体" w:hAnsi="Arial" w:cs="Arial"/>
          <w:kern w:val="0"/>
          <w:sz w:val="20"/>
          <w:szCs w:val="20"/>
        </w:rPr>
        <w:t>注射液：遮光、密封保存。</w:t>
      </w:r>
    </w:p>
    <w:p w:rsidR="005F46D5" w:rsidRPr="005F46D5" w:rsidRDefault="005F46D5" w:rsidP="005F46D5">
      <w:pPr>
        <w:widowControl/>
        <w:jc w:val="center"/>
        <w:rPr>
          <w:rFonts w:ascii="Arial" w:eastAsia="宋体" w:hAnsi="Arial" w:cs="Arial"/>
          <w:kern w:val="0"/>
          <w:sz w:val="20"/>
          <w:szCs w:val="20"/>
        </w:rPr>
      </w:pPr>
      <w:r w:rsidRPr="005F46D5">
        <w:rPr>
          <w:rFonts w:ascii="Arial" w:eastAsia="宋体" w:hAnsi="Arial" w:cs="Arial"/>
          <w:kern w:val="0"/>
          <w:sz w:val="20"/>
          <w:szCs w:val="20"/>
        </w:rPr>
        <w:t>使用</w:t>
      </w:r>
      <w:r w:rsidRPr="005F46D5">
        <w:rPr>
          <w:rFonts w:ascii="Arial" w:eastAsia="宋体" w:hAnsi="Arial" w:cs="Arial"/>
          <w:kern w:val="0"/>
          <w:sz w:val="20"/>
          <w:szCs w:val="20"/>
        </w:rPr>
        <w:t>UpToDate</w:t>
      </w:r>
      <w:r w:rsidRPr="005F46D5">
        <w:rPr>
          <w:rFonts w:ascii="Arial" w:eastAsia="宋体" w:hAnsi="Arial" w:cs="Arial"/>
          <w:kern w:val="0"/>
          <w:sz w:val="20"/>
          <w:szCs w:val="20"/>
        </w:rPr>
        <w:t>临床顾问须遵循</w:t>
      </w:r>
      <w:hyperlink r:id="rId4" w:tgtFrame="_blank" w:history="1">
        <w:r w:rsidRPr="005F46D5">
          <w:rPr>
            <w:rFonts w:ascii="Arial" w:eastAsia="宋体" w:hAnsi="Arial" w:cs="Arial"/>
            <w:color w:val="336633"/>
            <w:kern w:val="0"/>
            <w:sz w:val="20"/>
            <w:szCs w:val="20"/>
            <w:u w:val="single"/>
          </w:rPr>
          <w:t>用户协议</w:t>
        </w:r>
      </w:hyperlink>
      <w:r w:rsidRPr="005F46D5">
        <w:rPr>
          <w:rFonts w:ascii="Arial" w:eastAsia="宋体" w:hAnsi="Arial" w:cs="Arial"/>
          <w:kern w:val="0"/>
          <w:sz w:val="20"/>
          <w:szCs w:val="20"/>
        </w:rPr>
        <w:t>。</w:t>
      </w:r>
      <w:r w:rsidRPr="005F46D5">
        <w:rPr>
          <w:rFonts w:ascii="Arial" w:eastAsia="宋体" w:hAnsi="Arial" w:cs="Arial"/>
          <w:kern w:val="0"/>
          <w:sz w:val="20"/>
          <w:szCs w:val="20"/>
        </w:rPr>
        <w:t xml:space="preserve"> </w:t>
      </w:r>
    </w:p>
    <w:p w:rsidR="005F46D5" w:rsidRPr="005F46D5" w:rsidRDefault="005F46D5" w:rsidP="005F46D5">
      <w:pPr>
        <w:widowControl/>
        <w:jc w:val="left"/>
        <w:rPr>
          <w:rFonts w:ascii="Arial" w:eastAsia="宋体" w:hAnsi="Arial" w:cs="Arial"/>
          <w:kern w:val="0"/>
          <w:sz w:val="20"/>
          <w:szCs w:val="20"/>
        </w:rPr>
      </w:pPr>
      <w:r w:rsidRPr="005F46D5">
        <w:rPr>
          <w:rFonts w:ascii="Arial" w:eastAsia="宋体" w:hAnsi="Arial" w:cs="Arial"/>
          <w:kern w:val="0"/>
          <w:sz w:val="20"/>
          <w:szCs w:val="20"/>
        </w:rPr>
        <w:t>专题</w:t>
      </w:r>
      <w:r w:rsidRPr="005F46D5">
        <w:rPr>
          <w:rFonts w:ascii="Arial" w:eastAsia="宋体" w:hAnsi="Arial" w:cs="Arial"/>
          <w:kern w:val="0"/>
          <w:sz w:val="20"/>
          <w:szCs w:val="20"/>
        </w:rPr>
        <w:t xml:space="preserve"> 92166 </w:t>
      </w:r>
      <w:r w:rsidRPr="005F46D5">
        <w:rPr>
          <w:rFonts w:ascii="Arial" w:eastAsia="宋体" w:hAnsi="Arial" w:cs="Arial"/>
          <w:kern w:val="0"/>
          <w:sz w:val="20"/>
          <w:szCs w:val="20"/>
        </w:rPr>
        <w:t>版本</w:t>
      </w:r>
      <w:r w:rsidRPr="005F46D5">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0E9"/>
    <w:rsid w:val="0048715B"/>
    <w:rsid w:val="005F46D5"/>
    <w:rsid w:val="00792049"/>
    <w:rsid w:val="00A26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AC2F7-95FF-4E1B-8D67-8D0C8BF9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5F46D5"/>
    <w:rPr>
      <w:b/>
      <w:bCs/>
    </w:rPr>
  </w:style>
  <w:style w:type="character" w:customStyle="1" w:styleId="h22">
    <w:name w:val="h22"/>
    <w:basedOn w:val="a0"/>
    <w:rsid w:val="005F46D5"/>
    <w:rPr>
      <w:b/>
      <w:bCs/>
    </w:rPr>
  </w:style>
  <w:style w:type="character" w:customStyle="1" w:styleId="nowrap1">
    <w:name w:val="nowrap1"/>
    <w:basedOn w:val="a0"/>
    <w:rsid w:val="005F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4610">
      <w:bodyDiv w:val="1"/>
      <w:marLeft w:val="0"/>
      <w:marRight w:val="0"/>
      <w:marTop w:val="0"/>
      <w:marBottom w:val="0"/>
      <w:divBdr>
        <w:top w:val="none" w:sz="0" w:space="0" w:color="auto"/>
        <w:left w:val="none" w:sz="0" w:space="0" w:color="auto"/>
        <w:bottom w:val="none" w:sz="0" w:space="0" w:color="auto"/>
        <w:right w:val="none" w:sz="0" w:space="0" w:color="auto"/>
      </w:divBdr>
      <w:divsChild>
        <w:div w:id="1258441981">
          <w:marLeft w:val="0"/>
          <w:marRight w:val="0"/>
          <w:marTop w:val="0"/>
          <w:marBottom w:val="0"/>
          <w:divBdr>
            <w:top w:val="none" w:sz="0" w:space="0" w:color="auto"/>
            <w:left w:val="none" w:sz="0" w:space="0" w:color="auto"/>
            <w:bottom w:val="none" w:sz="0" w:space="0" w:color="auto"/>
            <w:right w:val="none" w:sz="0" w:space="0" w:color="auto"/>
          </w:divBdr>
          <w:divsChild>
            <w:div w:id="226378151">
              <w:marLeft w:val="0"/>
              <w:marRight w:val="0"/>
              <w:marTop w:val="0"/>
              <w:marBottom w:val="0"/>
              <w:divBdr>
                <w:top w:val="none" w:sz="0" w:space="0" w:color="auto"/>
                <w:left w:val="none" w:sz="0" w:space="0" w:color="auto"/>
                <w:bottom w:val="none" w:sz="0" w:space="0" w:color="auto"/>
                <w:right w:val="none" w:sz="0" w:space="0" w:color="auto"/>
              </w:divBdr>
              <w:divsChild>
                <w:div w:id="1732267914">
                  <w:marLeft w:val="450"/>
                  <w:marRight w:val="900"/>
                  <w:marTop w:val="450"/>
                  <w:marBottom w:val="450"/>
                  <w:divBdr>
                    <w:top w:val="none" w:sz="0" w:space="0" w:color="auto"/>
                    <w:left w:val="none" w:sz="0" w:space="0" w:color="auto"/>
                    <w:bottom w:val="none" w:sz="0" w:space="0" w:color="auto"/>
                    <w:right w:val="none" w:sz="0" w:space="0" w:color="auto"/>
                  </w:divBdr>
                  <w:divsChild>
                    <w:div w:id="1143736287">
                      <w:marLeft w:val="0"/>
                      <w:marRight w:val="0"/>
                      <w:marTop w:val="0"/>
                      <w:marBottom w:val="0"/>
                      <w:divBdr>
                        <w:top w:val="none" w:sz="0" w:space="0" w:color="auto"/>
                        <w:left w:val="none" w:sz="0" w:space="0" w:color="auto"/>
                        <w:bottom w:val="none" w:sz="0" w:space="0" w:color="auto"/>
                        <w:right w:val="none" w:sz="0" w:space="0" w:color="auto"/>
                      </w:divBdr>
                    </w:div>
                    <w:div w:id="294723441">
                      <w:marLeft w:val="0"/>
                      <w:marRight w:val="0"/>
                      <w:marTop w:val="0"/>
                      <w:marBottom w:val="0"/>
                      <w:divBdr>
                        <w:top w:val="none" w:sz="0" w:space="0" w:color="auto"/>
                        <w:left w:val="none" w:sz="0" w:space="0" w:color="auto"/>
                        <w:bottom w:val="none" w:sz="0" w:space="0" w:color="auto"/>
                        <w:right w:val="none" w:sz="0" w:space="0" w:color="auto"/>
                      </w:divBdr>
                    </w:div>
                    <w:div w:id="1079597187">
                      <w:marLeft w:val="0"/>
                      <w:marRight w:val="0"/>
                      <w:marTop w:val="480"/>
                      <w:marBottom w:val="480"/>
                      <w:divBdr>
                        <w:top w:val="none" w:sz="0" w:space="0" w:color="auto"/>
                        <w:left w:val="none" w:sz="0" w:space="0" w:color="auto"/>
                        <w:bottom w:val="none" w:sz="0" w:space="0" w:color="auto"/>
                        <w:right w:val="none" w:sz="0" w:space="0" w:color="auto"/>
                      </w:divBdr>
                    </w:div>
                    <w:div w:id="500434527">
                      <w:marLeft w:val="0"/>
                      <w:marRight w:val="0"/>
                      <w:marTop w:val="0"/>
                      <w:marBottom w:val="0"/>
                      <w:divBdr>
                        <w:top w:val="none" w:sz="0" w:space="0" w:color="auto"/>
                        <w:left w:val="none" w:sz="0" w:space="0" w:color="auto"/>
                        <w:bottom w:val="none" w:sz="0" w:space="0" w:color="auto"/>
                        <w:right w:val="none" w:sz="0" w:space="0" w:color="auto"/>
                      </w:divBdr>
                      <w:divsChild>
                        <w:div w:id="8684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2015-02-09T05:32:00Z</dcterms:created>
  <dcterms:modified xsi:type="dcterms:W3CDTF">2015-02-09T05:32:00Z</dcterms:modified>
</cp:coreProperties>
</file>