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2D1A" w:rsidRPr="00D72D1A" w:rsidRDefault="00D72D1A" w:rsidP="00D72D1A">
      <w:pPr>
        <w:widowControl/>
        <w:jc w:val="left"/>
        <w:rPr>
          <w:rFonts w:ascii="宋体" w:eastAsia="宋体" w:hAnsi="宋体" w:cs="宋体"/>
          <w:b/>
          <w:bCs/>
          <w:color w:val="000000"/>
          <w:kern w:val="0"/>
          <w:sz w:val="20"/>
          <w:szCs w:val="20"/>
        </w:rPr>
      </w:pPr>
      <w:r w:rsidRPr="00D72D1A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异丙肾上腺素</w:t>
      </w:r>
    </w:p>
    <w:p w:rsidR="00D72D1A" w:rsidRPr="00D72D1A" w:rsidRDefault="00D72D1A" w:rsidP="00D72D1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72D1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文章版本号：3</w:t>
      </w:r>
    </w:p>
    <w:p w:rsidR="00D72D1A" w:rsidRPr="00D72D1A" w:rsidRDefault="00D72D1A" w:rsidP="00D72D1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72D1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最后发布时间：2014-6-16 14:23:27</w:t>
      </w:r>
    </w:p>
    <w:p w:rsidR="00D72D1A" w:rsidRPr="00D72D1A" w:rsidRDefault="00D72D1A" w:rsidP="00D72D1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72D1A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【药物名称】</w:t>
      </w:r>
    </w:p>
    <w:p w:rsidR="00D72D1A" w:rsidRPr="00D72D1A" w:rsidRDefault="00D72D1A" w:rsidP="00D72D1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72D1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中文通用名称：异丙肾上腺素</w:t>
      </w:r>
    </w:p>
    <w:p w:rsidR="00D72D1A" w:rsidRPr="00D72D1A" w:rsidRDefault="00D72D1A" w:rsidP="00D72D1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72D1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英文通用名称：Isoprenaline</w:t>
      </w:r>
    </w:p>
    <w:p w:rsidR="00D72D1A" w:rsidRPr="00D72D1A" w:rsidRDefault="00D72D1A" w:rsidP="00D72D1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72D1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其他名称：异丙基肾上腺素、Aleudrine、Isoprenalinum、Isopropydrin、Isoproterenol、Medihaler-Iso。</w:t>
      </w:r>
    </w:p>
    <w:p w:rsidR="00D72D1A" w:rsidRPr="00D72D1A" w:rsidRDefault="00D72D1A" w:rsidP="00D72D1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72D1A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【药理分类】</w:t>
      </w:r>
    </w:p>
    <w:p w:rsidR="00D72D1A" w:rsidRPr="00D72D1A" w:rsidRDefault="00D72D1A" w:rsidP="00D72D1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72D1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心血管系统用药&gt;&gt;血管活性药&gt;&gt;抗休克血管活性药</w:t>
      </w:r>
    </w:p>
    <w:p w:rsidR="00D72D1A" w:rsidRPr="00D72D1A" w:rsidRDefault="00D72D1A" w:rsidP="00D72D1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72D1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呼吸系统用药&gt;&gt;平喘药&gt;&gt;支气管扩张剂&gt;&gt;β2肾上腺素受体激动药</w:t>
      </w:r>
    </w:p>
    <w:p w:rsidR="00D72D1A" w:rsidRPr="00D72D1A" w:rsidRDefault="00D72D1A" w:rsidP="00D72D1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72D1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神经系统用药&gt;&gt;作用于自主神经系统药&gt;&gt;拟肾上腺素药</w:t>
      </w:r>
    </w:p>
    <w:p w:rsidR="00D72D1A" w:rsidRPr="00D72D1A" w:rsidRDefault="00D72D1A" w:rsidP="00D72D1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72D1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心血管系统用药&gt;&gt;抗心律失常药</w:t>
      </w:r>
    </w:p>
    <w:p w:rsidR="00D72D1A" w:rsidRPr="00D72D1A" w:rsidRDefault="00D72D1A" w:rsidP="00D72D1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72D1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其它药物&gt;&gt;诊断用药&gt;&gt;器官功能检查用药</w:t>
      </w:r>
    </w:p>
    <w:p w:rsidR="00D72D1A" w:rsidRPr="00D72D1A" w:rsidRDefault="00D72D1A" w:rsidP="00D72D1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72D1A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【临床应用】</w:t>
      </w:r>
    </w:p>
    <w:p w:rsidR="00D72D1A" w:rsidRPr="00D72D1A" w:rsidRDefault="00D72D1A" w:rsidP="00D72D1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72D1A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CFDA说明书适应症</w:t>
      </w:r>
    </w:p>
    <w:p w:rsidR="00D72D1A" w:rsidRPr="00D72D1A" w:rsidRDefault="00D72D1A" w:rsidP="00D72D1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72D1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1.用于治疗支气管哮喘。</w:t>
      </w:r>
    </w:p>
    <w:p w:rsidR="00D72D1A" w:rsidRPr="00D72D1A" w:rsidRDefault="00D72D1A" w:rsidP="00D72D1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72D1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2.用于治疗心源性或感染性休克。</w:t>
      </w:r>
    </w:p>
    <w:p w:rsidR="00D72D1A" w:rsidRPr="00D72D1A" w:rsidRDefault="00D72D1A" w:rsidP="00D72D1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72D1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3.用于治疗完全性房室传导阻滞、心搏骤停。</w:t>
      </w:r>
    </w:p>
    <w:p w:rsidR="00D72D1A" w:rsidRPr="00D72D1A" w:rsidRDefault="00D72D1A" w:rsidP="00D72D1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72D1A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其他临床应用参考</w:t>
      </w:r>
    </w:p>
    <w:p w:rsidR="00D72D1A" w:rsidRPr="00D72D1A" w:rsidRDefault="00D72D1A" w:rsidP="00D72D1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72D1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1.用于治疗麻醉期间的支气管痉挛。(FDA批准适应症)</w:t>
      </w:r>
    </w:p>
    <w:p w:rsidR="00D72D1A" w:rsidRPr="00D72D1A" w:rsidRDefault="00D72D1A" w:rsidP="00D72D1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72D1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2.用于辅助治疗充血性心力衰竭。(FDA批准适应症)</w:t>
      </w:r>
    </w:p>
    <w:p w:rsidR="00D72D1A" w:rsidRPr="00D72D1A" w:rsidRDefault="00D72D1A" w:rsidP="00D72D1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72D1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3.用于辅助治疗血管流量减少。(FDA批准适应症)</w:t>
      </w:r>
    </w:p>
    <w:p w:rsidR="00D72D1A" w:rsidRPr="00D72D1A" w:rsidRDefault="00D72D1A" w:rsidP="00D72D1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72D1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4.用于治疗Stokes-Adams综合征。(FDA批准适应症)</w:t>
      </w:r>
    </w:p>
    <w:p w:rsidR="00D72D1A" w:rsidRPr="00D72D1A" w:rsidRDefault="00D72D1A" w:rsidP="00D72D1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72D1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5.用于难治性尖端扭转型室性心动过速的药物超速起搏。</w:t>
      </w:r>
    </w:p>
    <w:p w:rsidR="00D72D1A" w:rsidRPr="00D72D1A" w:rsidRDefault="00D72D1A" w:rsidP="00D72D1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72D1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6.用于晕厥倾斜试验中的药物刺激。</w:t>
      </w:r>
    </w:p>
    <w:p w:rsidR="00D72D1A" w:rsidRPr="00D72D1A" w:rsidRDefault="00D72D1A" w:rsidP="00D72D1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72D1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7.用于临时控制对阿托品无应答的去神经心脏移植患者的心动过缓。</w:t>
      </w:r>
    </w:p>
    <w:p w:rsidR="00D72D1A" w:rsidRPr="00D72D1A" w:rsidRDefault="00D72D1A" w:rsidP="00D72D1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72D1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8.用于房室结阻滞导致的室性心律失常。</w:t>
      </w:r>
    </w:p>
    <w:p w:rsidR="00D72D1A" w:rsidRPr="00D72D1A" w:rsidRDefault="00D72D1A" w:rsidP="00D72D1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72D1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9.用于β-肾上腺素受体阻断药过量。</w:t>
      </w:r>
    </w:p>
    <w:p w:rsidR="00D72D1A" w:rsidRPr="00D72D1A" w:rsidRDefault="00D72D1A" w:rsidP="00D72D1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72D1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10.用于与布鲁格达氏综合征相关的爆发电流。</w:t>
      </w:r>
    </w:p>
    <w:p w:rsidR="00D72D1A" w:rsidRPr="00D72D1A" w:rsidRDefault="00D72D1A" w:rsidP="00D72D1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72D1A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lastRenderedPageBreak/>
        <w:t>【用法与用量】</w:t>
      </w:r>
    </w:p>
    <w:p w:rsidR="00D72D1A" w:rsidRPr="00D72D1A" w:rsidRDefault="00D72D1A" w:rsidP="00D72D1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72D1A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成人</w:t>
      </w:r>
    </w:p>
    <w:p w:rsidR="00D72D1A" w:rsidRPr="00D72D1A" w:rsidRDefault="00D72D1A" w:rsidP="00D72D1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72D1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◆常规剂量</w:t>
      </w:r>
    </w:p>
    <w:p w:rsidR="00D72D1A" w:rsidRPr="00D72D1A" w:rsidRDefault="00D72D1A" w:rsidP="00D72D1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72D1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·支气管哮喘</w:t>
      </w:r>
    </w:p>
    <w:p w:rsidR="00D72D1A" w:rsidRPr="00D72D1A" w:rsidRDefault="00D72D1A" w:rsidP="00D72D1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72D1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1.气雾吸入  本药以0.25%气雾剂吸入，一次1-2揿，一日2-4次，最大单次剂量为0.4mg，最大日剂量为2.4mg。重复使用的间隔时间不应少于2小时。喷吸时应深吸气，喷毕闭口8秒钟，而后徐缓地呼气。</w:t>
      </w:r>
    </w:p>
    <w:p w:rsidR="00D72D1A" w:rsidRPr="00D72D1A" w:rsidRDefault="00D72D1A" w:rsidP="00D72D1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72D1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·心搏骤停</w:t>
      </w:r>
    </w:p>
    <w:p w:rsidR="00D72D1A" w:rsidRPr="00D72D1A" w:rsidRDefault="00D72D1A" w:rsidP="00D72D1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72D1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1.心腔内注射  一次0.5-1mg。</w:t>
      </w:r>
    </w:p>
    <w:p w:rsidR="00D72D1A" w:rsidRPr="00D72D1A" w:rsidRDefault="00D72D1A" w:rsidP="00D72D1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72D1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·Ⅲ度房室传导阻滞</w:t>
      </w:r>
    </w:p>
    <w:p w:rsidR="00D72D1A" w:rsidRPr="00D72D1A" w:rsidRDefault="00D72D1A" w:rsidP="00D72D1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72D1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1.静脉滴注  当心率低于40次/分钟时，以0.5-1mg溶于5%葡萄糖注射液200-300ml中缓慢静脉滴注。</w:t>
      </w:r>
    </w:p>
    <w:p w:rsidR="00D72D1A" w:rsidRPr="00D72D1A" w:rsidRDefault="00D72D1A" w:rsidP="00D72D1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72D1A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儿童</w:t>
      </w:r>
    </w:p>
    <w:p w:rsidR="00D72D1A" w:rsidRPr="00D72D1A" w:rsidRDefault="00D72D1A" w:rsidP="00D72D1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72D1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◆常规剂量</w:t>
      </w:r>
    </w:p>
    <w:p w:rsidR="00D72D1A" w:rsidRPr="00D72D1A" w:rsidRDefault="00D72D1A" w:rsidP="00D72D1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72D1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·支气管哮喘</w:t>
      </w:r>
    </w:p>
    <w:p w:rsidR="00D72D1A" w:rsidRPr="00D72D1A" w:rsidRDefault="00D72D1A" w:rsidP="00D72D1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72D1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1.气雾吸入  一次1-2揿，一日3-4次。</w:t>
      </w:r>
    </w:p>
    <w:p w:rsidR="00D72D1A" w:rsidRPr="00D72D1A" w:rsidRDefault="00D72D1A" w:rsidP="00D72D1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72D1A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【国外用法用量参考】</w:t>
      </w:r>
    </w:p>
    <w:p w:rsidR="00D72D1A" w:rsidRPr="00D72D1A" w:rsidRDefault="00D72D1A" w:rsidP="00D72D1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72D1A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成人</w:t>
      </w:r>
    </w:p>
    <w:p w:rsidR="00D72D1A" w:rsidRPr="00D72D1A" w:rsidRDefault="00D72D1A" w:rsidP="00D72D1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72D1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◆常规剂量</w:t>
      </w:r>
    </w:p>
    <w:p w:rsidR="00D72D1A" w:rsidRPr="00D72D1A" w:rsidRDefault="00D72D1A" w:rsidP="00D72D1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72D1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·麻醉期间的支气管痉挛</w:t>
      </w:r>
    </w:p>
    <w:p w:rsidR="00D72D1A" w:rsidRPr="00D72D1A" w:rsidRDefault="00D72D1A" w:rsidP="00D72D1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72D1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1.静脉注射  初始剂量为0.01-0.02mg，可根据需要重复以上剂量。</w:t>
      </w:r>
    </w:p>
    <w:p w:rsidR="00D72D1A" w:rsidRPr="00D72D1A" w:rsidRDefault="00D72D1A" w:rsidP="00D72D1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72D1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·心源性休克、充血性心力衰竭、血管流量减少、纯血容量性和感染性休克</w:t>
      </w:r>
    </w:p>
    <w:p w:rsidR="00D72D1A" w:rsidRPr="00D72D1A" w:rsidRDefault="00D72D1A" w:rsidP="00D72D1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72D1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1.静脉滴注  0.0005-0.005mg/分钟，根据心率、中心静脉压、收缩压、尿液流量调整剂量，如心率超过110次/分钟可减量或临时中断输液。休克晚期，可静脉给药0.03mg/分钟。</w:t>
      </w:r>
    </w:p>
    <w:p w:rsidR="00D72D1A" w:rsidRPr="00D72D1A" w:rsidRDefault="00D72D1A" w:rsidP="00D72D1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72D1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·心脏传导阻滞、Stokes-Adams综合征</w:t>
      </w:r>
    </w:p>
    <w:p w:rsidR="00D72D1A" w:rsidRPr="00D72D1A" w:rsidRDefault="00D72D1A" w:rsidP="00D72D1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72D1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1.肌内注射  初始剂量为0.2mg，随后继续注射0.02-1mg，可根据反应情况调整。</w:t>
      </w:r>
    </w:p>
    <w:p w:rsidR="00D72D1A" w:rsidRPr="00D72D1A" w:rsidRDefault="00D72D1A" w:rsidP="00D72D1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72D1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2.静脉注射  初始剂量为0.02-0.06mg，随后继续注射0.01-0.2mg，可根据反应情况调整。</w:t>
      </w:r>
    </w:p>
    <w:p w:rsidR="00D72D1A" w:rsidRPr="00D72D1A" w:rsidRDefault="00D72D1A" w:rsidP="00D72D1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72D1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3.静脉滴注  初始剂量为0.005mg/分钟，直至出现反应为止。</w:t>
      </w:r>
    </w:p>
    <w:p w:rsidR="00D72D1A" w:rsidRPr="00D72D1A" w:rsidRDefault="00D72D1A" w:rsidP="00D72D1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72D1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4.皮下注射  初始剂量为0.2mg，随后继续注射0.15-0.2mg，可根据反应情况确定。</w:t>
      </w:r>
    </w:p>
    <w:p w:rsidR="00D72D1A" w:rsidRPr="00D72D1A" w:rsidRDefault="00D72D1A" w:rsidP="00D72D1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72D1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5.心腔内注射  初始剂量为0.02mg。</w:t>
      </w:r>
    </w:p>
    <w:p w:rsidR="00D72D1A" w:rsidRPr="00D72D1A" w:rsidRDefault="00D72D1A" w:rsidP="00D72D1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72D1A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【禁忌症】</w:t>
      </w:r>
    </w:p>
    <w:p w:rsidR="00D72D1A" w:rsidRPr="00D72D1A" w:rsidRDefault="00D72D1A" w:rsidP="00D72D1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72D1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lastRenderedPageBreak/>
        <w:t>1.对本药过敏者(国外资料)。</w:t>
      </w:r>
    </w:p>
    <w:p w:rsidR="00D72D1A" w:rsidRPr="00D72D1A" w:rsidRDefault="00D72D1A" w:rsidP="00D72D1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72D1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2.心绞痛患者。</w:t>
      </w:r>
    </w:p>
    <w:p w:rsidR="00D72D1A" w:rsidRPr="00D72D1A" w:rsidRDefault="00D72D1A" w:rsidP="00D72D1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72D1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3.心肌梗死患者。</w:t>
      </w:r>
    </w:p>
    <w:p w:rsidR="00D72D1A" w:rsidRPr="00D72D1A" w:rsidRDefault="00D72D1A" w:rsidP="00D72D1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72D1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4.嗜铬细胞瘤患者。</w:t>
      </w:r>
    </w:p>
    <w:p w:rsidR="00D72D1A" w:rsidRPr="00D72D1A" w:rsidRDefault="00D72D1A" w:rsidP="00D72D1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72D1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5.甲状腺功能亢进者。</w:t>
      </w:r>
    </w:p>
    <w:p w:rsidR="00D72D1A" w:rsidRPr="00D72D1A" w:rsidRDefault="00D72D1A" w:rsidP="00D72D1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72D1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6.快速性心律失常患者(国外资料)。</w:t>
      </w:r>
    </w:p>
    <w:p w:rsidR="00D72D1A" w:rsidRPr="00D72D1A" w:rsidRDefault="00D72D1A" w:rsidP="00D72D1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72D1A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【慎用】</w:t>
      </w:r>
    </w:p>
    <w:p w:rsidR="00D72D1A" w:rsidRPr="00D72D1A" w:rsidRDefault="00D72D1A" w:rsidP="00D72D1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72D1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1.糖尿病患者。</w:t>
      </w:r>
    </w:p>
    <w:p w:rsidR="00D72D1A" w:rsidRPr="00D72D1A" w:rsidRDefault="00D72D1A" w:rsidP="00D72D1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72D1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2.高血压患者。</w:t>
      </w:r>
    </w:p>
    <w:p w:rsidR="00D72D1A" w:rsidRPr="00D72D1A" w:rsidRDefault="00D72D1A" w:rsidP="00D72D1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72D1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3.冠状动脉供血不足患者。</w:t>
      </w:r>
    </w:p>
    <w:p w:rsidR="00D72D1A" w:rsidRPr="00D72D1A" w:rsidRDefault="00D72D1A" w:rsidP="00D72D1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72D1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4.洋地黄中毒所致心动过速患者。</w:t>
      </w:r>
    </w:p>
    <w:p w:rsidR="00D72D1A" w:rsidRPr="00D72D1A" w:rsidRDefault="00D72D1A" w:rsidP="00D72D1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72D1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5.惊厥患者(国外资料)。</w:t>
      </w:r>
    </w:p>
    <w:p w:rsidR="00D72D1A" w:rsidRPr="00D72D1A" w:rsidRDefault="00D72D1A" w:rsidP="00D72D1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72D1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6.老年人(国外资料)。</w:t>
      </w:r>
    </w:p>
    <w:p w:rsidR="00D72D1A" w:rsidRPr="00D72D1A" w:rsidRDefault="00D72D1A" w:rsidP="00D72D1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72D1A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【特殊人群】</w:t>
      </w:r>
    </w:p>
    <w:p w:rsidR="00D72D1A" w:rsidRPr="00D72D1A" w:rsidRDefault="00D72D1A" w:rsidP="00D72D1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72D1A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儿童</w:t>
      </w:r>
    </w:p>
    <w:p w:rsidR="00D72D1A" w:rsidRPr="00D72D1A" w:rsidRDefault="00D72D1A" w:rsidP="00D72D1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72D1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儿童用药参见“用法与用量”项。</w:t>
      </w:r>
    </w:p>
    <w:p w:rsidR="00D72D1A" w:rsidRPr="00D72D1A" w:rsidRDefault="00D72D1A" w:rsidP="00D72D1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72D1A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老人</w:t>
      </w:r>
    </w:p>
    <w:p w:rsidR="00D72D1A" w:rsidRPr="00D72D1A" w:rsidRDefault="00D72D1A" w:rsidP="00D72D1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72D1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研究数据表明，与年轻受试者相比，老年健康人群或高血压患者对β-肾上腺素刺激反应性降低，故老年人应慎用。</w:t>
      </w:r>
    </w:p>
    <w:p w:rsidR="00D72D1A" w:rsidRPr="00D72D1A" w:rsidRDefault="00D72D1A" w:rsidP="00D72D1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72D1A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妊娠期妇女</w:t>
      </w:r>
    </w:p>
    <w:p w:rsidR="00D72D1A" w:rsidRPr="00D72D1A" w:rsidRDefault="00D72D1A" w:rsidP="00D72D1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72D1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1.本药尚未在妊娠期妇女中进行充分的研究，故妊娠期妇女用药应权衡利弊。</w:t>
      </w:r>
    </w:p>
    <w:p w:rsidR="00D72D1A" w:rsidRPr="00D72D1A" w:rsidRDefault="00D72D1A" w:rsidP="00D72D1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72D1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2.美国食品药品管理局(FDA)对本药的妊娠安全性分级为C级。</w:t>
      </w:r>
    </w:p>
    <w:p w:rsidR="00D72D1A" w:rsidRPr="00D72D1A" w:rsidRDefault="00D72D1A" w:rsidP="00D72D1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72D1A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哺乳期妇女</w:t>
      </w:r>
    </w:p>
    <w:p w:rsidR="00D72D1A" w:rsidRPr="00D72D1A" w:rsidRDefault="00D72D1A" w:rsidP="00D72D1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72D1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尚不明确本药是否可随乳汁排泄。</w:t>
      </w:r>
    </w:p>
    <w:p w:rsidR="00D72D1A" w:rsidRPr="00D72D1A" w:rsidRDefault="00D72D1A" w:rsidP="00D72D1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72D1A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特殊疾病状态</w:t>
      </w:r>
    </w:p>
    <w:p w:rsidR="00D72D1A" w:rsidRPr="00D72D1A" w:rsidRDefault="00D72D1A" w:rsidP="00D72D1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72D1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1.心血管疾病患者：此类患者可能加强心肌耗氧量导致局部缺血。</w:t>
      </w:r>
    </w:p>
    <w:p w:rsidR="00D72D1A" w:rsidRPr="00D72D1A" w:rsidRDefault="00D72D1A" w:rsidP="00D72D1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72D1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2.糖尿病患者：此类患者可能导致短暂性血糖水平升高，故应慎用。</w:t>
      </w:r>
    </w:p>
    <w:p w:rsidR="00D72D1A" w:rsidRPr="00D72D1A" w:rsidRDefault="00D72D1A" w:rsidP="00D72D1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72D1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3.分布性休克患者：此类患者可能减小全身血管阻力，进一步导致血流动力学改变，故应避免使用。</w:t>
      </w:r>
    </w:p>
    <w:p w:rsidR="00D72D1A" w:rsidRPr="00D72D1A" w:rsidRDefault="00D72D1A" w:rsidP="00D72D1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72D1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4.甲状腺功能亢进者：此类患者中的在易感人群可能诱发甲状腺危象，故应禁用。</w:t>
      </w:r>
    </w:p>
    <w:p w:rsidR="00D72D1A" w:rsidRPr="00D72D1A" w:rsidRDefault="00D72D1A" w:rsidP="00D72D1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72D1A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【不良反应】</w:t>
      </w:r>
    </w:p>
    <w:p w:rsidR="00D72D1A" w:rsidRPr="00D72D1A" w:rsidRDefault="00D72D1A" w:rsidP="00D72D1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72D1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lastRenderedPageBreak/>
        <w:t>1.常见口咽发干、心悸。</w:t>
      </w:r>
    </w:p>
    <w:p w:rsidR="00D72D1A" w:rsidRPr="00D72D1A" w:rsidRDefault="00D72D1A" w:rsidP="00D72D1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72D1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2.少见头晕目眩、颜面潮红、恶心、心率加快、震颤、多汗、乏力等。</w:t>
      </w:r>
    </w:p>
    <w:p w:rsidR="00D72D1A" w:rsidRPr="00D72D1A" w:rsidRDefault="00D72D1A" w:rsidP="00D72D1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72D1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3.舌下含服或吸入本药可使唾液或痰液变红。长期舌下给药，由于药物的酸性，可致牙齿损害。</w:t>
      </w:r>
    </w:p>
    <w:p w:rsidR="00D72D1A" w:rsidRPr="00D72D1A" w:rsidRDefault="00D72D1A" w:rsidP="00D72D1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72D1A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【药物相互作用】</w:t>
      </w:r>
    </w:p>
    <w:p w:rsidR="00D72D1A" w:rsidRPr="00D72D1A" w:rsidRDefault="00D72D1A" w:rsidP="00D72D1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72D1A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药物-药物相互作用</w:t>
      </w:r>
    </w:p>
    <w:p w:rsidR="00D72D1A" w:rsidRPr="00D72D1A" w:rsidRDefault="00D72D1A" w:rsidP="00D72D1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72D1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1.其他拟肾上腺素药：</w:t>
      </w:r>
    </w:p>
    <w:p w:rsidR="00D72D1A" w:rsidRPr="00D72D1A" w:rsidRDefault="00D72D1A" w:rsidP="00D72D1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72D1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结果：合用有协同作用，但不良反应可增加。</w:t>
      </w:r>
    </w:p>
    <w:p w:rsidR="00D72D1A" w:rsidRPr="00D72D1A" w:rsidRDefault="00D72D1A" w:rsidP="00D72D1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72D1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2.单胺氧化酶抑制药、丙咪嗪、丙卡巴肼：</w:t>
      </w:r>
    </w:p>
    <w:p w:rsidR="00D72D1A" w:rsidRPr="00D72D1A" w:rsidRDefault="00D72D1A" w:rsidP="00D72D1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72D1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结果：合用可增加本药的不良反应。</w:t>
      </w:r>
    </w:p>
    <w:p w:rsidR="00D72D1A" w:rsidRPr="00D72D1A" w:rsidRDefault="00D72D1A" w:rsidP="00D72D1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72D1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3.洋地黄类药物：</w:t>
      </w:r>
    </w:p>
    <w:p w:rsidR="00D72D1A" w:rsidRPr="00D72D1A" w:rsidRDefault="00D72D1A" w:rsidP="00D72D1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72D1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结果：合用可加剧心动过速。</w:t>
      </w:r>
    </w:p>
    <w:p w:rsidR="00D72D1A" w:rsidRPr="00D72D1A" w:rsidRDefault="00D72D1A" w:rsidP="00D72D1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72D1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处理：禁止合用。</w:t>
      </w:r>
    </w:p>
    <w:p w:rsidR="00D72D1A" w:rsidRPr="00D72D1A" w:rsidRDefault="00D72D1A" w:rsidP="00D72D1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72D1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4.钾盐(如氯化钾)：</w:t>
      </w:r>
    </w:p>
    <w:p w:rsidR="00D72D1A" w:rsidRPr="00D72D1A" w:rsidRDefault="00D72D1A" w:rsidP="00D72D1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72D1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结果：钾盐可导致血钾升高，增加本药对心肌的兴奋作用，易引起心律失常。</w:t>
      </w:r>
    </w:p>
    <w:p w:rsidR="00D72D1A" w:rsidRPr="00D72D1A" w:rsidRDefault="00D72D1A" w:rsidP="00D72D1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72D1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处理：禁止合用。</w:t>
      </w:r>
    </w:p>
    <w:p w:rsidR="00D72D1A" w:rsidRPr="00D72D1A" w:rsidRDefault="00D72D1A" w:rsidP="00D72D1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72D1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5.普萘洛尔：</w:t>
      </w:r>
    </w:p>
    <w:p w:rsidR="00D72D1A" w:rsidRPr="00D72D1A" w:rsidRDefault="00D72D1A" w:rsidP="00D72D1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72D1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结果：普萘洛尔可拮抗本药对心脏的兴奋效应，减弱心肌收缩力，降低心率和心脏指数。</w:t>
      </w:r>
    </w:p>
    <w:p w:rsidR="00D72D1A" w:rsidRPr="00D72D1A" w:rsidRDefault="00D72D1A" w:rsidP="00D72D1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72D1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6.茶碱：</w:t>
      </w:r>
    </w:p>
    <w:p w:rsidR="00D72D1A" w:rsidRPr="00D72D1A" w:rsidRDefault="00D72D1A" w:rsidP="00D72D1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72D1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结果：合用可降低茶碱的血药浓度。</w:t>
      </w:r>
    </w:p>
    <w:p w:rsidR="00D72D1A" w:rsidRPr="00D72D1A" w:rsidRDefault="00D72D1A" w:rsidP="00D72D1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72D1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7.甲苯磺丁脲：</w:t>
      </w:r>
    </w:p>
    <w:p w:rsidR="00D72D1A" w:rsidRPr="00D72D1A" w:rsidRDefault="00D72D1A" w:rsidP="00D72D1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72D1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结果：合用可影响本药在体内的代谢。</w:t>
      </w:r>
    </w:p>
    <w:p w:rsidR="00D72D1A" w:rsidRPr="00D72D1A" w:rsidRDefault="00D72D1A" w:rsidP="00D72D1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72D1A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【注意事项】</w:t>
      </w:r>
    </w:p>
    <w:p w:rsidR="00D72D1A" w:rsidRPr="00D72D1A" w:rsidRDefault="00D72D1A" w:rsidP="00D72D1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72D1A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交叉过敏</w:t>
      </w:r>
    </w:p>
    <w:p w:rsidR="00D72D1A" w:rsidRPr="00D72D1A" w:rsidRDefault="00D72D1A" w:rsidP="00D72D1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72D1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对其他肾上腺素类药物过敏者，对本药也可能过敏。</w:t>
      </w:r>
    </w:p>
    <w:p w:rsidR="00D72D1A" w:rsidRPr="00D72D1A" w:rsidRDefault="00D72D1A" w:rsidP="00D72D1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72D1A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制剂注意事项</w:t>
      </w:r>
    </w:p>
    <w:p w:rsidR="00D72D1A" w:rsidRPr="00D72D1A" w:rsidRDefault="00D72D1A" w:rsidP="00D72D1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72D1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亚硫酸盐：本药注射液含有亚硫酸盐，可能在易感人群中导致过敏反应。</w:t>
      </w:r>
    </w:p>
    <w:p w:rsidR="00D72D1A" w:rsidRPr="00D72D1A" w:rsidRDefault="00D72D1A" w:rsidP="00D72D1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72D1A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其他注意事项</w:t>
      </w:r>
    </w:p>
    <w:p w:rsidR="00D72D1A" w:rsidRPr="00D72D1A" w:rsidRDefault="00D72D1A" w:rsidP="00D72D1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72D1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使用本药气雾剂吸入给药时，如12小时内已喷药3-5次而疗效仍不明显，应换药。</w:t>
      </w:r>
    </w:p>
    <w:p w:rsidR="00D72D1A" w:rsidRPr="00D72D1A" w:rsidRDefault="00D72D1A" w:rsidP="00D72D1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72D1A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【国外专科用药信息参考】</w:t>
      </w:r>
    </w:p>
    <w:p w:rsidR="00D72D1A" w:rsidRPr="00D72D1A" w:rsidRDefault="00D72D1A" w:rsidP="00D72D1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72D1A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牙科用药信息</w:t>
      </w:r>
    </w:p>
    <w:p w:rsidR="00D72D1A" w:rsidRPr="00D72D1A" w:rsidRDefault="00D72D1A" w:rsidP="00D72D1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72D1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lastRenderedPageBreak/>
        <w:t>1.与牙科治疗相关的主要不良反应：口腔干燥、唾液流量变化(停药后唾液流量可恢复正常)。</w:t>
      </w:r>
    </w:p>
    <w:p w:rsidR="00D72D1A" w:rsidRPr="00D72D1A" w:rsidRDefault="00D72D1A" w:rsidP="00D72D1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72D1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2.本药对β-肾上腺素受体具有选择性，对α-肾上腺素受体无选择性作用，故使用血管收缩药(如肾上腺素)时无需采取预防措施。</w:t>
      </w:r>
    </w:p>
    <w:p w:rsidR="00D72D1A" w:rsidRPr="00D72D1A" w:rsidRDefault="00D72D1A" w:rsidP="00D72D1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72D1A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精神状况信息</w:t>
      </w:r>
    </w:p>
    <w:p w:rsidR="00D72D1A" w:rsidRPr="00D72D1A" w:rsidRDefault="00D72D1A" w:rsidP="00D72D1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72D1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对精神状态的影响：常见失眠、坐立不安。</w:t>
      </w:r>
    </w:p>
    <w:p w:rsidR="00D72D1A" w:rsidRPr="00D72D1A" w:rsidRDefault="00D72D1A" w:rsidP="00D72D1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72D1A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护理注意事项</w:t>
      </w:r>
    </w:p>
    <w:p w:rsidR="00D72D1A" w:rsidRPr="00D72D1A" w:rsidRDefault="00D72D1A" w:rsidP="00D72D1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72D1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1.当用于急性或突发性情况时需评估心脏、呼吸及血流动力学状况。</w:t>
      </w:r>
    </w:p>
    <w:p w:rsidR="00D72D1A" w:rsidRPr="00D72D1A" w:rsidRDefault="00D72D1A" w:rsidP="00D72D1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72D1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2.应监测患者心电图、心率、呼吸频率、动脉血气分析、动脉血压、中心静脉压、血糖、血钾、血镁。</w:t>
      </w:r>
    </w:p>
    <w:p w:rsidR="00D72D1A" w:rsidRPr="00D72D1A" w:rsidRDefault="00D72D1A" w:rsidP="00D72D1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72D1A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【药物过量】</w:t>
      </w:r>
    </w:p>
    <w:p w:rsidR="00D72D1A" w:rsidRPr="00D72D1A" w:rsidRDefault="00D72D1A" w:rsidP="00D72D1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72D1A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过量的表现</w:t>
      </w:r>
    </w:p>
    <w:p w:rsidR="00D72D1A" w:rsidRPr="00D72D1A" w:rsidRDefault="00D72D1A" w:rsidP="00D72D1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72D1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过量、反复使用本药气雾剂可产生耐受性，不仅使β-肾上腺素受体激动药之间产生交叉耐受性，且对内源性肾上腺素递质也产生耐受性，使支气管痉挛加重，疗效降低，甚至增加死亡率。</w:t>
      </w:r>
    </w:p>
    <w:p w:rsidR="00D72D1A" w:rsidRPr="00D72D1A" w:rsidRDefault="00D72D1A" w:rsidP="00D72D1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72D1A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过量的处理</w:t>
      </w:r>
    </w:p>
    <w:p w:rsidR="00D72D1A" w:rsidRPr="00D72D1A" w:rsidRDefault="00D72D1A" w:rsidP="00D72D1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72D1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使用本药产生耐受性时，应限制药物的吸入次数和吸入量。</w:t>
      </w:r>
    </w:p>
    <w:p w:rsidR="00D72D1A" w:rsidRPr="00D72D1A" w:rsidRDefault="00D72D1A" w:rsidP="00D72D1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72D1A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【药理】</w:t>
      </w:r>
    </w:p>
    <w:p w:rsidR="00D72D1A" w:rsidRPr="00D72D1A" w:rsidRDefault="00D72D1A" w:rsidP="00D72D1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72D1A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药效学</w:t>
      </w:r>
    </w:p>
    <w:p w:rsidR="00D72D1A" w:rsidRPr="00D72D1A" w:rsidRDefault="00D72D1A" w:rsidP="00D72D1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72D1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本药为肾上腺素受体激动药，对肾上腺素β</w:t>
      </w:r>
      <w:r w:rsidRPr="00D72D1A">
        <w:rPr>
          <w:rFonts w:ascii="宋体" w:eastAsia="宋体" w:hAnsi="宋体" w:cs="宋体" w:hint="eastAsia"/>
          <w:color w:val="000000"/>
          <w:kern w:val="0"/>
          <w:sz w:val="20"/>
          <w:szCs w:val="20"/>
          <w:vertAlign w:val="subscript"/>
        </w:rPr>
        <w:t>1</w:t>
      </w:r>
      <w:r w:rsidRPr="00D72D1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和β</w:t>
      </w:r>
      <w:r w:rsidRPr="00D72D1A">
        <w:rPr>
          <w:rFonts w:ascii="宋体" w:eastAsia="宋体" w:hAnsi="宋体" w:cs="宋体" w:hint="eastAsia"/>
          <w:color w:val="000000"/>
          <w:kern w:val="0"/>
          <w:sz w:val="20"/>
          <w:szCs w:val="20"/>
          <w:vertAlign w:val="subscript"/>
        </w:rPr>
        <w:t>2</w:t>
      </w:r>
      <w:r w:rsidRPr="00D72D1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受体均有较强的激动作用，对α受体几乎无作用。主要作用如下：(1)作用于心脏肾上腺素β</w:t>
      </w:r>
      <w:r w:rsidRPr="00D72D1A">
        <w:rPr>
          <w:rFonts w:ascii="宋体" w:eastAsia="宋体" w:hAnsi="宋体" w:cs="宋体" w:hint="eastAsia"/>
          <w:color w:val="000000"/>
          <w:kern w:val="0"/>
          <w:sz w:val="20"/>
          <w:szCs w:val="20"/>
          <w:vertAlign w:val="subscript"/>
        </w:rPr>
        <w:t>1</w:t>
      </w:r>
      <w:r w:rsidRPr="00D72D1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受体，使心肌收缩力增强，心律加快，传导加速，心排血量和心肌耗氧量增加。(2)作用于血管平滑肌肾上腺素β</w:t>
      </w:r>
      <w:r w:rsidRPr="00D72D1A">
        <w:rPr>
          <w:rFonts w:ascii="宋体" w:eastAsia="宋体" w:hAnsi="宋体" w:cs="宋体" w:hint="eastAsia"/>
          <w:color w:val="000000"/>
          <w:kern w:val="0"/>
          <w:sz w:val="20"/>
          <w:szCs w:val="20"/>
          <w:vertAlign w:val="subscript"/>
        </w:rPr>
        <w:t>2</w:t>
      </w:r>
      <w:r w:rsidRPr="00D72D1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受体，使骨骼肌血管明显舒张，肾、肠系膜血管及冠状动脉亦不同程度舒张，血管总外周阻力降低。其心血管作用导致收缩压升高，舒张压降低，脉压差变大。(3)作用于支气管平滑肌肾上腺素β</w:t>
      </w:r>
      <w:r w:rsidRPr="00D72D1A">
        <w:rPr>
          <w:rFonts w:ascii="宋体" w:eastAsia="宋体" w:hAnsi="宋体" w:cs="宋体" w:hint="eastAsia"/>
          <w:color w:val="000000"/>
          <w:kern w:val="0"/>
          <w:sz w:val="20"/>
          <w:szCs w:val="20"/>
          <w:vertAlign w:val="subscript"/>
        </w:rPr>
        <w:t>2</w:t>
      </w:r>
      <w:r w:rsidRPr="00D72D1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受体，使支气管平滑肌松弛。(4)促进糖原和脂肪分解，增加组织耗氧量。</w:t>
      </w:r>
    </w:p>
    <w:p w:rsidR="00D72D1A" w:rsidRPr="00D72D1A" w:rsidRDefault="00D72D1A" w:rsidP="00D72D1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72D1A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药动学</w:t>
      </w:r>
    </w:p>
    <w:p w:rsidR="00D72D1A" w:rsidRPr="00D72D1A" w:rsidRDefault="00D72D1A" w:rsidP="00D72D1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72D1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本药口服后在肠壁可与硫酸结合，吸收后在肝脏又经代谢失效，故口服作用极弱。主要有以下几种给药途径：(1)气雾吸入：吸收后2-5分钟起效，作用可维持0.5-2小时。最后以硫酸结合的甲基化代谢产物随尿排出，5%-15%以原形排出。(2)静脉给药：静脉给药的半衰期为1分钟至数分钟，24小时内几乎完全随尿排出，约40%-50%以原形排出。</w:t>
      </w:r>
    </w:p>
    <w:p w:rsidR="00D72D1A" w:rsidRPr="00D72D1A" w:rsidRDefault="00D72D1A" w:rsidP="00D72D1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72D1A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【制剂与规格】</w:t>
      </w:r>
    </w:p>
    <w:p w:rsidR="00D72D1A" w:rsidRPr="00D72D1A" w:rsidRDefault="00D72D1A" w:rsidP="00D72D1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72D1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盐酸异丙肾上腺素注射液  2ml:1mg。</w:t>
      </w:r>
    </w:p>
    <w:p w:rsidR="00D72D1A" w:rsidRPr="00D72D1A" w:rsidRDefault="00D72D1A" w:rsidP="00D72D1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72D1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盐酸异丙肾上腺素气雾剂  0.175mg×200揿。</w:t>
      </w:r>
    </w:p>
    <w:p w:rsidR="00D72D1A" w:rsidRPr="00D72D1A" w:rsidRDefault="00D72D1A" w:rsidP="00D72D1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72D1A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【贮藏】</w:t>
      </w:r>
    </w:p>
    <w:p w:rsidR="00D72D1A" w:rsidRPr="00D72D1A" w:rsidRDefault="00D72D1A" w:rsidP="00D72D1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72D1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注射液：遮光、密闭，阴凉处(不超过20℃)保存。</w:t>
      </w:r>
    </w:p>
    <w:p w:rsidR="00D72D1A" w:rsidRPr="00D72D1A" w:rsidRDefault="00D72D1A" w:rsidP="00D72D1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72D1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气雾剂：遮光、密闭，阴凉处(不超过20℃)保存。</w:t>
      </w:r>
    </w:p>
    <w:p w:rsidR="00D72D1A" w:rsidRPr="00D72D1A" w:rsidRDefault="00D72D1A" w:rsidP="00D72D1A">
      <w:pPr>
        <w:widowControl/>
        <w:jc w:val="center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72D1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lastRenderedPageBreak/>
        <w:t>使用UpToDate临床顾问须遵循</w:t>
      </w:r>
      <w:hyperlink r:id="rId5" w:tgtFrame="_blank" w:history="1">
        <w:r w:rsidRPr="00D72D1A">
          <w:rPr>
            <w:rFonts w:ascii="宋体" w:eastAsia="宋体" w:hAnsi="宋体" w:cs="宋体" w:hint="eastAsia"/>
            <w:color w:val="336633"/>
            <w:kern w:val="0"/>
            <w:sz w:val="20"/>
            <w:szCs w:val="20"/>
            <w:u w:val="single"/>
          </w:rPr>
          <w:t>用户协议</w:t>
        </w:r>
      </w:hyperlink>
      <w:r w:rsidRPr="00D72D1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。</w:t>
      </w:r>
    </w:p>
    <w:p w:rsidR="00D72D1A" w:rsidRPr="00D72D1A" w:rsidRDefault="00D72D1A" w:rsidP="00D72D1A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72D1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专题 92118 版本 1.0</w:t>
      </w:r>
    </w:p>
    <w:p w:rsidR="00F249C2" w:rsidRDefault="00F249C2">
      <w:pPr>
        <w:rPr>
          <w:rFonts w:hint="eastAsia"/>
        </w:rPr>
      </w:pPr>
      <w:bookmarkStart w:id="0" w:name="_GoBack"/>
      <w:bookmarkEnd w:id="0"/>
    </w:p>
    <w:sectPr w:rsidR="00F249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3A4"/>
    <w:rsid w:val="00004821"/>
    <w:rsid w:val="00066237"/>
    <w:rsid w:val="00073143"/>
    <w:rsid w:val="000B38BF"/>
    <w:rsid w:val="000C08B0"/>
    <w:rsid w:val="000C6442"/>
    <w:rsid w:val="001E5F70"/>
    <w:rsid w:val="001F5F78"/>
    <w:rsid w:val="00223E70"/>
    <w:rsid w:val="00225438"/>
    <w:rsid w:val="00225C91"/>
    <w:rsid w:val="002C6FD3"/>
    <w:rsid w:val="002D752C"/>
    <w:rsid w:val="0031147A"/>
    <w:rsid w:val="0031453D"/>
    <w:rsid w:val="00367A47"/>
    <w:rsid w:val="00375332"/>
    <w:rsid w:val="003A12DC"/>
    <w:rsid w:val="003D0C42"/>
    <w:rsid w:val="003D36E3"/>
    <w:rsid w:val="00425882"/>
    <w:rsid w:val="00445BCB"/>
    <w:rsid w:val="004648F0"/>
    <w:rsid w:val="004B1819"/>
    <w:rsid w:val="004C61DD"/>
    <w:rsid w:val="0051192D"/>
    <w:rsid w:val="00516203"/>
    <w:rsid w:val="00537B69"/>
    <w:rsid w:val="00586C73"/>
    <w:rsid w:val="005873A4"/>
    <w:rsid w:val="00587BDD"/>
    <w:rsid w:val="005E6210"/>
    <w:rsid w:val="005F4F0C"/>
    <w:rsid w:val="00601536"/>
    <w:rsid w:val="006114AC"/>
    <w:rsid w:val="0065304C"/>
    <w:rsid w:val="006864D1"/>
    <w:rsid w:val="006B2F84"/>
    <w:rsid w:val="006C4B5E"/>
    <w:rsid w:val="006F61A0"/>
    <w:rsid w:val="00734E5A"/>
    <w:rsid w:val="007547FF"/>
    <w:rsid w:val="007622E5"/>
    <w:rsid w:val="007958AE"/>
    <w:rsid w:val="007E5C52"/>
    <w:rsid w:val="007F5F90"/>
    <w:rsid w:val="008765A8"/>
    <w:rsid w:val="00906984"/>
    <w:rsid w:val="00917C91"/>
    <w:rsid w:val="009746BA"/>
    <w:rsid w:val="009913E6"/>
    <w:rsid w:val="00A27205"/>
    <w:rsid w:val="00AA5520"/>
    <w:rsid w:val="00AB4160"/>
    <w:rsid w:val="00AB568E"/>
    <w:rsid w:val="00AC2F02"/>
    <w:rsid w:val="00B40150"/>
    <w:rsid w:val="00B61210"/>
    <w:rsid w:val="00B771D5"/>
    <w:rsid w:val="00BB08DC"/>
    <w:rsid w:val="00BC1217"/>
    <w:rsid w:val="00BD3846"/>
    <w:rsid w:val="00C1018D"/>
    <w:rsid w:val="00D01360"/>
    <w:rsid w:val="00D526BA"/>
    <w:rsid w:val="00D710CA"/>
    <w:rsid w:val="00D72D1A"/>
    <w:rsid w:val="00D75272"/>
    <w:rsid w:val="00DA2E11"/>
    <w:rsid w:val="00DA7700"/>
    <w:rsid w:val="00DC298E"/>
    <w:rsid w:val="00E000AF"/>
    <w:rsid w:val="00E70A56"/>
    <w:rsid w:val="00EC5536"/>
    <w:rsid w:val="00ED27D2"/>
    <w:rsid w:val="00ED2D23"/>
    <w:rsid w:val="00EF6F7E"/>
    <w:rsid w:val="00F249C2"/>
    <w:rsid w:val="00F626EE"/>
    <w:rsid w:val="00F80B5C"/>
    <w:rsid w:val="00FC3539"/>
    <w:rsid w:val="00FE0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72D1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eadinganchor">
    <w:name w:val="headinganchor"/>
    <w:basedOn w:val="a"/>
    <w:rsid w:val="00D72D1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1">
    <w:name w:val="h1"/>
    <w:basedOn w:val="a0"/>
    <w:rsid w:val="00D72D1A"/>
  </w:style>
  <w:style w:type="character" w:customStyle="1" w:styleId="h2">
    <w:name w:val="h2"/>
    <w:basedOn w:val="a0"/>
    <w:rsid w:val="00D72D1A"/>
  </w:style>
  <w:style w:type="character" w:customStyle="1" w:styleId="nowrap">
    <w:name w:val="nowrap"/>
    <w:basedOn w:val="a0"/>
    <w:rsid w:val="00D72D1A"/>
  </w:style>
  <w:style w:type="character" w:styleId="a4">
    <w:name w:val="Hyperlink"/>
    <w:basedOn w:val="a0"/>
    <w:uiPriority w:val="99"/>
    <w:semiHidden/>
    <w:unhideWhenUsed/>
    <w:rsid w:val="00D72D1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72D1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eadinganchor">
    <w:name w:val="headinganchor"/>
    <w:basedOn w:val="a"/>
    <w:rsid w:val="00D72D1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1">
    <w:name w:val="h1"/>
    <w:basedOn w:val="a0"/>
    <w:rsid w:val="00D72D1A"/>
  </w:style>
  <w:style w:type="character" w:customStyle="1" w:styleId="h2">
    <w:name w:val="h2"/>
    <w:basedOn w:val="a0"/>
    <w:rsid w:val="00D72D1A"/>
  </w:style>
  <w:style w:type="character" w:customStyle="1" w:styleId="nowrap">
    <w:name w:val="nowrap"/>
    <w:basedOn w:val="a0"/>
    <w:rsid w:val="00D72D1A"/>
  </w:style>
  <w:style w:type="character" w:styleId="a4">
    <w:name w:val="Hyperlink"/>
    <w:basedOn w:val="a0"/>
    <w:uiPriority w:val="99"/>
    <w:semiHidden/>
    <w:unhideWhenUsed/>
    <w:rsid w:val="00D72D1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342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18728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8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uptodate.com/contents/licens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493</Words>
  <Characters>2811</Characters>
  <Application>Microsoft Office Word</Application>
  <DocSecurity>0</DocSecurity>
  <Lines>23</Lines>
  <Paragraphs>6</Paragraphs>
  <ScaleCrop>false</ScaleCrop>
  <Company>China</Company>
  <LinksUpToDate>false</LinksUpToDate>
  <CharactersWithSpaces>3298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2015-02-09T03:35:00Z</dcterms:created>
  <dcterms:modified xsi:type="dcterms:W3CDTF">2015-02-09T03:35:00Z</dcterms:modified>
</cp:coreProperties>
</file>