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B8" w:rsidRPr="00BA2AB8" w:rsidRDefault="00BA2AB8" w:rsidP="00BA2AB8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氯化钠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文章版本号：3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最后发布时间：2014-8-15 10:58:02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【药物名称】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中文通用名称：氯化钠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英文通用名称：Sodium Chloride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其他名称：艾那多、生理氯化钠、天纳(氯化钠)、Ayr、Buffered Saline、Chlorure de Sodium、Hypersal、Natrii Chloridum、Natrium Chloratum、Physiological Buffered Saline、Sodium Chloride Physiological。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【药理分类】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眼科用药&gt;&gt;其它眼科用药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电解质、酸碱平衡及营养药&gt;&gt;电解质调节药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【临床应用】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CFDA说明书适应症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1.本药0.9%注射液用于多种原因所致的失水，包括低渗性、等渗性和高渗性失水；高渗性非酮症糖尿病昏迷；低氯性代谢性碱中毒；产科的水囊引产；也可外用冲洗眼部、洗涤伤口等。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2.本药10%注射液用于多种原因所致的水中毒及严重低钠血症。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3.本药滴眼液用于暂时性缓解眼部干涩症状。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4.本药9%溶液用于冷冻红细胞中甘油的洗脱。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其他临床应用参考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用于盐水抑制试验，以及测定血浆醛固酮水平。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【用法与用量】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·多种原因所致的失水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(1)高渗性失水：若患者存在休克，应先给予氯化钠注射液，并酌情补充胶体，待休克纠正，血钠大于155mmol/L，血浆渗透浓度大于350mosm/L时，可给予0.6%低渗氯化钠注射液。待血浆渗透浓度小于330mosm/L时，改用0.9%氯化钠注射液。补液总量根据下列公式计算：所需补液量(L)＝{[血钠浓度(mmol/L)－142]/血钠浓度(mmol/L)}×0.6×体重(kg)。一般第1日补给半量，余量在以后2-3日内给予，并根据心肺肾功能酌情调节。(2)等渗性失水：原则上给予等渗溶液，如0.9%氯化钠注射液或复方氯化钠注射液，但上述溶液氯浓度明显高于血浆，单独大量使用可致高氯血症，故可将0.9%氯化钠注射液和1.25%碳酸氢钠或1.86%(1/6M)乳酸以7:3的比例配制后补给。后者氯浓度为107mmol/L，并可纠正代谢性酸中毒。补给量可按体重或血细胞比容计算。①按体重计算：补液量(L)＝[体重下降(kg)×142]/154。②按血细胞比容计算：</w:t>
      </w: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补液量(L)＝(实际血细胞比容—正常血细胞比容)×体重(kg)×0.2/正常血细胞比容。正常血细胞比容男性为48%，女性42%。(3)低渗性失水：当血钠低于120mmol/L或出现中枢神经系统症状时，可给予3%-5%氯化钠注射液缓慢滴注。一般应在6小时内将血钠浓度提高至120mmol/L以上。补钠量(mmol)＝[142－实际血钠浓度(mmol/L)]×体重(kg)×0.2。待血钠回升至120-125mmol/L以上时，可改用等渗溶液或在等渗溶液中酌情加入高渗葡萄糖注射液或10%氯化钠注射液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·低氯性代谢性碱中毒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给予0.9%氯化钠注射液500-1000ml，以后根据碱中毒情况决定用量。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·高渗性非酮症糖尿病昏迷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开始治疗时用0.45%氯化钠注射液，以后可改用等渗液。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·水中毒、低钠血症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同“低渗性失水”用法用量。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·缓解眼部干涩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1.滴眼  一次1-2滴，一日5-6次。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体外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洗脱冷冻红细胞液中甘油时，本药9%溶液每80ml用于200ml冷冻红细胞液中甘油的洗脱。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【国外用法用量参考】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成人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◆常规剂量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·低钠血症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应根据患者血清钠水平、临床情况、年龄、体重来确定用药剂量。严重慢性低钠血症时，应在2-4小时内滴注高渗盐水，使血清钠增加2-4mmol/L(每小时1-2mmol/L)，但钠水平在24小时内应低于10-12mmol/L，48小时内应低于18mmol/L，以避免脱髓鞘综合征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·盐水抑制试验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静脉滴注生理盐水2-3L，滴速500ml/h，滴注时间4-6小时。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·测定血浆醛固酮水平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1.静脉滴注  静脉滴注生理盐水2-3L，滴注时间4-6小时；或静脉滴注生理盐水1.25L，滴注时间2小时。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【禁忌症】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妊娠高血压综合征患者禁用本药注射液。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【慎用】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1.高血压患者。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2.低钾血症患者。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lastRenderedPageBreak/>
        <w:t>3.水肿性疾病患者。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4.急性肾衰竭少尿期、慢性肾衰竭尿量减少而对利尿药反应不佳者。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【特殊人群】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儿童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儿童补液量和速度应严格控制。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老人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老年人补液量和速度应严格控制。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妊娠期妇女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1.妊娠高血压综合征患者禁用本药注射液。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2.美国食品药品管理局(FDA)对本药的妊娠安全性分级为C级。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哺乳期妇女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【不良反应】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本药注射液滴注过多、过快，可致水钠潴留，引起水肿、血压升高、心率加快、胸闷、呼吸困难，甚至急性左心衰竭。过多、过快给予低渗氯化钠可致溶血、脑水肿等。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【药物相互作用】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药物-药物相互作用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尚不明确。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【注意事项】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用药警示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1.本药9%溶液不可直接用于患者。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2.生理盐水含钠、氯离子各154mmol，比血浆氯离子浓度高50%，对已有酸中毒者如大量应用，可引起高氯性酸中毒。故可采用碳酸氢钠生理盐水或乳酸钠生理盐水。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3.本药滴眼液不可作为角膜接触镜的冲洗液使用。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用药前后及用药时应当检查或监测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应检查血压、心肺功能，监测血液中酸碱平衡指标、肾功能以及血清钠、钾、氯离子浓度。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高警讯药物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美国安全用药规范研究院(ISMP)将本药(浓度高于0.9%的静脉注射剂)定为高警讯药物，使用不当将给患者带来严重危害。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制剂注意事项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苯甲醇：新生儿不可使用抑菌氯化钠，因其中含有的防腐剂苯甲醇具有毒性。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lastRenderedPageBreak/>
        <w:t>【国外专科用药信息参考】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精神状况信息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对精神障碍治疗的影响：本药可降低血清锂浓度，故与锂剂合用时需监测锂浓度。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【药物过量】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过量的表现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药物过量可致高钠血症和低钾血症，并可引起碳酸氢盐丢失。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【药理】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药效学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为一种电解质补充药物。钠和氯是机体重要的电解质，主要存在于细胞外液，对维持正常的血液和细胞外液的容量和渗透压起着极为重要的作用。正常血清钠浓度为135-145mmol/L，占血浆阳离子的92%，总渗透压的90%，故血浆钠量对渗透压起着决定性作用。正常血清氯浓度为98-106mmol/L，人体中钠、氯离子主要通过下丘脑、神经垂体和肾脏进行调节，维持体液容量和渗透压的稳定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本药滴眼液对眼表面有润湿作用。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药动学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本药静脉注射后直接进入血液循环，在体内广泛分布，但主要存在于细胞外液。钠离子、氯离子均可被肾小球滤过，并部分被肾小管重吸收。经肾脏排泄，仅少部分随汗排出。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【制剂与规格】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氯化钠注射液  (1)0.9%(2ml:0.018g)。(2)0.9%(10ml:0.09g)。(3)0.9%(50ml:0.45g)。(4)0.9%(100ml:0.9g)。(5)0.9%(150ml:1.35g)。(6)0.9%(165ml:1.485g)。(7)0.9%(200ml:1.8g)。(8)0.9%(250ml:2.25g)。(9)0.9%(400ml:3.6g)。(10)0.9%(500ml:4.5g)。(11)0.9%(600ml:5.4g)。(12)0.9%(1000ml:9g)。(13)0.9%(2000ml:18g)。(14)0.9%(3000ml:27g)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浓氯化钠注射液  (1)10%(10ml:1g)。(2)10%(100ml:10g)。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氯化钠滴眼液  10ml:0.055g。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浓氯化钠溶液  (1)9%(80ml:7.2g)。(2)9%(160ml:14.4g)。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【贮藏】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注射液：密闭保存。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滴眼液：密闭、室温保存。</w:t>
      </w:r>
    </w:p>
    <w:p w:rsidR="00BA2AB8" w:rsidRPr="00BA2AB8" w:rsidRDefault="00BA2AB8" w:rsidP="00BA2AB8">
      <w:pPr>
        <w:widowControl/>
        <w:spacing w:before="150" w:after="150" w:line="270" w:lineRule="atLeast"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溶液：密闭保存。</w:t>
      </w:r>
    </w:p>
    <w:p w:rsidR="00BA2AB8" w:rsidRPr="00BA2AB8" w:rsidRDefault="00BA2AB8" w:rsidP="00BA2AB8">
      <w:pPr>
        <w:widowControl/>
        <w:jc w:val="center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使用UpToDate临床顾问须遵循</w:t>
      </w:r>
      <w:hyperlink r:id="rId5" w:tgtFrame="_blank" w:history="1">
        <w:r w:rsidRPr="00BA2AB8">
          <w:rPr>
            <w:rFonts w:ascii="宋体" w:eastAsia="宋体" w:hAnsi="宋体" w:cs="宋体" w:hint="eastAsia"/>
            <w:color w:val="336633"/>
            <w:kern w:val="0"/>
            <w:sz w:val="20"/>
            <w:szCs w:val="20"/>
            <w:u w:val="single"/>
          </w:rPr>
          <w:t>用户协议</w:t>
        </w:r>
      </w:hyperlink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:rsidR="00BA2AB8" w:rsidRPr="00BA2AB8" w:rsidRDefault="00BA2AB8" w:rsidP="00BA2AB8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0"/>
          <w:szCs w:val="20"/>
        </w:rPr>
      </w:pPr>
      <w:r w:rsidRPr="00BA2AB8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专题 92589 版本 1.0</w:t>
      </w:r>
    </w:p>
    <w:p w:rsidR="00F249C2" w:rsidRDefault="00F249C2">
      <w:pPr>
        <w:rPr>
          <w:rFonts w:hint="eastAsia"/>
        </w:rPr>
      </w:pPr>
      <w:bookmarkStart w:id="0" w:name="_GoBack"/>
      <w:bookmarkEnd w:id="0"/>
    </w:p>
    <w:sectPr w:rsidR="00F24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FED"/>
    <w:rsid w:val="00004821"/>
    <w:rsid w:val="00066237"/>
    <w:rsid w:val="00073143"/>
    <w:rsid w:val="000B38BF"/>
    <w:rsid w:val="000C08B0"/>
    <w:rsid w:val="000C6442"/>
    <w:rsid w:val="001E5F70"/>
    <w:rsid w:val="001F5F78"/>
    <w:rsid w:val="00223E70"/>
    <w:rsid w:val="00225438"/>
    <w:rsid w:val="00225C91"/>
    <w:rsid w:val="002C6FD3"/>
    <w:rsid w:val="002D752C"/>
    <w:rsid w:val="0031147A"/>
    <w:rsid w:val="0031453D"/>
    <w:rsid w:val="00367A47"/>
    <w:rsid w:val="00375332"/>
    <w:rsid w:val="003A12DC"/>
    <w:rsid w:val="003D0C42"/>
    <w:rsid w:val="003D36E3"/>
    <w:rsid w:val="00425882"/>
    <w:rsid w:val="00445BCB"/>
    <w:rsid w:val="004648F0"/>
    <w:rsid w:val="004B1819"/>
    <w:rsid w:val="004C61DD"/>
    <w:rsid w:val="0051192D"/>
    <w:rsid w:val="00516203"/>
    <w:rsid w:val="00537B69"/>
    <w:rsid w:val="00586C73"/>
    <w:rsid w:val="00587BDD"/>
    <w:rsid w:val="005E6210"/>
    <w:rsid w:val="005F4F0C"/>
    <w:rsid w:val="00601536"/>
    <w:rsid w:val="006114AC"/>
    <w:rsid w:val="0065304C"/>
    <w:rsid w:val="006864D1"/>
    <w:rsid w:val="006B2F84"/>
    <w:rsid w:val="006C4B5E"/>
    <w:rsid w:val="006F61A0"/>
    <w:rsid w:val="00700FED"/>
    <w:rsid w:val="00734E5A"/>
    <w:rsid w:val="007547FF"/>
    <w:rsid w:val="007622E5"/>
    <w:rsid w:val="007958AE"/>
    <w:rsid w:val="007E5C52"/>
    <w:rsid w:val="007F5F90"/>
    <w:rsid w:val="008765A8"/>
    <w:rsid w:val="00906984"/>
    <w:rsid w:val="00917C91"/>
    <w:rsid w:val="009746BA"/>
    <w:rsid w:val="009913E6"/>
    <w:rsid w:val="00A27205"/>
    <w:rsid w:val="00AA5520"/>
    <w:rsid w:val="00AB4160"/>
    <w:rsid w:val="00AB568E"/>
    <w:rsid w:val="00AC2F02"/>
    <w:rsid w:val="00B40150"/>
    <w:rsid w:val="00B61210"/>
    <w:rsid w:val="00B771D5"/>
    <w:rsid w:val="00BA2AB8"/>
    <w:rsid w:val="00BB08DC"/>
    <w:rsid w:val="00BC1217"/>
    <w:rsid w:val="00BD3846"/>
    <w:rsid w:val="00C1018D"/>
    <w:rsid w:val="00D01360"/>
    <w:rsid w:val="00D526BA"/>
    <w:rsid w:val="00D710CA"/>
    <w:rsid w:val="00D75272"/>
    <w:rsid w:val="00DA2E11"/>
    <w:rsid w:val="00DA7700"/>
    <w:rsid w:val="00DC298E"/>
    <w:rsid w:val="00E000AF"/>
    <w:rsid w:val="00E70A56"/>
    <w:rsid w:val="00EC5536"/>
    <w:rsid w:val="00ED27D2"/>
    <w:rsid w:val="00ED2D23"/>
    <w:rsid w:val="00EF6F7E"/>
    <w:rsid w:val="00F249C2"/>
    <w:rsid w:val="00F626EE"/>
    <w:rsid w:val="00F80B5C"/>
    <w:rsid w:val="00FC3539"/>
    <w:rsid w:val="00FE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A2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A2AB8"/>
  </w:style>
  <w:style w:type="character" w:customStyle="1" w:styleId="h2">
    <w:name w:val="h2"/>
    <w:basedOn w:val="a0"/>
    <w:rsid w:val="00BA2AB8"/>
  </w:style>
  <w:style w:type="character" w:customStyle="1" w:styleId="nowrap">
    <w:name w:val="nowrap"/>
    <w:basedOn w:val="a0"/>
    <w:rsid w:val="00BA2AB8"/>
  </w:style>
  <w:style w:type="character" w:styleId="a4">
    <w:name w:val="Hyperlink"/>
    <w:basedOn w:val="a0"/>
    <w:uiPriority w:val="99"/>
    <w:semiHidden/>
    <w:unhideWhenUsed/>
    <w:rsid w:val="00BA2A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2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anchor">
    <w:name w:val="headinganchor"/>
    <w:basedOn w:val="a"/>
    <w:rsid w:val="00BA2A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1">
    <w:name w:val="h1"/>
    <w:basedOn w:val="a0"/>
    <w:rsid w:val="00BA2AB8"/>
  </w:style>
  <w:style w:type="character" w:customStyle="1" w:styleId="h2">
    <w:name w:val="h2"/>
    <w:basedOn w:val="a0"/>
    <w:rsid w:val="00BA2AB8"/>
  </w:style>
  <w:style w:type="character" w:customStyle="1" w:styleId="nowrap">
    <w:name w:val="nowrap"/>
    <w:basedOn w:val="a0"/>
    <w:rsid w:val="00BA2AB8"/>
  </w:style>
  <w:style w:type="character" w:styleId="a4">
    <w:name w:val="Hyperlink"/>
    <w:basedOn w:val="a0"/>
    <w:uiPriority w:val="99"/>
    <w:semiHidden/>
    <w:unhideWhenUsed/>
    <w:rsid w:val="00BA2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9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65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ptodate.com/contents/licen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2793</Characters>
  <Application>Microsoft Office Word</Application>
  <DocSecurity>0</DocSecurity>
  <Lines>23</Lines>
  <Paragraphs>6</Paragraphs>
  <ScaleCrop>false</ScaleCrop>
  <Company>China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2015-02-09T03:20:00Z</dcterms:created>
  <dcterms:modified xsi:type="dcterms:W3CDTF">2015-02-09T03:20:00Z</dcterms:modified>
</cp:coreProperties>
</file>