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C32C0" w:rsidRPr="006C32C0" w:rsidRDefault="006C32C0" w:rsidP="006C32C0">
      <w:pPr>
        <w:widowControl/>
        <w:jc w:val="left"/>
        <w:rPr>
          <w:rFonts w:ascii="宋体" w:eastAsia="宋体" w:hAnsi="宋体" w:cs="宋体"/>
          <w:b/>
          <w:bCs/>
          <w:color w:val="000000"/>
          <w:kern w:val="0"/>
          <w:sz w:val="20"/>
          <w:szCs w:val="20"/>
        </w:rPr>
      </w:pPr>
      <w:r w:rsidRPr="006C32C0">
        <w:rPr>
          <w:rFonts w:ascii="宋体" w:eastAsia="宋体" w:hAnsi="宋体" w:cs="宋体" w:hint="eastAsia"/>
          <w:b/>
          <w:bCs/>
          <w:color w:val="000000"/>
          <w:kern w:val="0"/>
          <w:sz w:val="20"/>
          <w:szCs w:val="20"/>
        </w:rPr>
        <w:t>利福平</w:t>
      </w:r>
    </w:p>
    <w:p w:rsidR="006C32C0" w:rsidRPr="006C32C0" w:rsidRDefault="006C32C0" w:rsidP="006C32C0">
      <w:pPr>
        <w:widowControl/>
        <w:spacing w:before="150" w:after="150" w:line="270" w:lineRule="atLeast"/>
        <w:jc w:val="left"/>
        <w:rPr>
          <w:rFonts w:ascii="宋体" w:eastAsia="宋体" w:hAnsi="宋体" w:cs="宋体" w:hint="eastAsia"/>
          <w:color w:val="000000"/>
          <w:kern w:val="0"/>
          <w:sz w:val="20"/>
          <w:szCs w:val="20"/>
        </w:rPr>
      </w:pPr>
      <w:r w:rsidRPr="006C32C0">
        <w:rPr>
          <w:rFonts w:ascii="宋体" w:eastAsia="宋体" w:hAnsi="宋体" w:cs="宋体" w:hint="eastAsia"/>
          <w:color w:val="000000"/>
          <w:kern w:val="0"/>
          <w:sz w:val="20"/>
          <w:szCs w:val="20"/>
        </w:rPr>
        <w:t>文章版本号：2</w:t>
      </w:r>
    </w:p>
    <w:p w:rsidR="006C32C0" w:rsidRPr="006C32C0" w:rsidRDefault="006C32C0" w:rsidP="006C32C0">
      <w:pPr>
        <w:widowControl/>
        <w:spacing w:before="150" w:after="150" w:line="270" w:lineRule="atLeast"/>
        <w:jc w:val="left"/>
        <w:rPr>
          <w:rFonts w:ascii="宋体" w:eastAsia="宋体" w:hAnsi="宋体" w:cs="宋体" w:hint="eastAsia"/>
          <w:color w:val="000000"/>
          <w:kern w:val="0"/>
          <w:sz w:val="20"/>
          <w:szCs w:val="20"/>
        </w:rPr>
      </w:pPr>
      <w:r w:rsidRPr="006C32C0">
        <w:rPr>
          <w:rFonts w:ascii="宋体" w:eastAsia="宋体" w:hAnsi="宋体" w:cs="宋体" w:hint="eastAsia"/>
          <w:color w:val="000000"/>
          <w:kern w:val="0"/>
          <w:sz w:val="20"/>
          <w:szCs w:val="20"/>
        </w:rPr>
        <w:t>最后发布时间：2014-4-15 9:48:51</w:t>
      </w:r>
    </w:p>
    <w:p w:rsidR="006C32C0" w:rsidRPr="006C32C0" w:rsidRDefault="006C32C0" w:rsidP="006C32C0">
      <w:pPr>
        <w:widowControl/>
        <w:spacing w:before="150" w:after="150" w:line="270" w:lineRule="atLeast"/>
        <w:jc w:val="left"/>
        <w:rPr>
          <w:rFonts w:ascii="宋体" w:eastAsia="宋体" w:hAnsi="宋体" w:cs="宋体" w:hint="eastAsia"/>
          <w:color w:val="000000"/>
          <w:kern w:val="0"/>
          <w:sz w:val="20"/>
          <w:szCs w:val="20"/>
        </w:rPr>
      </w:pPr>
      <w:r w:rsidRPr="006C32C0">
        <w:rPr>
          <w:rFonts w:ascii="宋体" w:eastAsia="宋体" w:hAnsi="宋体" w:cs="宋体" w:hint="eastAsia"/>
          <w:b/>
          <w:bCs/>
          <w:color w:val="000000"/>
          <w:kern w:val="0"/>
          <w:sz w:val="20"/>
          <w:szCs w:val="20"/>
        </w:rPr>
        <w:t>【药物名称】</w:t>
      </w:r>
    </w:p>
    <w:p w:rsidR="006C32C0" w:rsidRPr="006C32C0" w:rsidRDefault="006C32C0" w:rsidP="006C32C0">
      <w:pPr>
        <w:widowControl/>
        <w:spacing w:before="150" w:after="150" w:line="270" w:lineRule="atLeast"/>
        <w:jc w:val="left"/>
        <w:rPr>
          <w:rFonts w:ascii="宋体" w:eastAsia="宋体" w:hAnsi="宋体" w:cs="宋体" w:hint="eastAsia"/>
          <w:color w:val="000000"/>
          <w:kern w:val="0"/>
          <w:sz w:val="20"/>
          <w:szCs w:val="20"/>
        </w:rPr>
      </w:pPr>
      <w:r w:rsidRPr="006C32C0">
        <w:rPr>
          <w:rFonts w:ascii="宋体" w:eastAsia="宋体" w:hAnsi="宋体" w:cs="宋体" w:hint="eastAsia"/>
          <w:color w:val="000000"/>
          <w:kern w:val="0"/>
          <w:sz w:val="20"/>
          <w:szCs w:val="20"/>
        </w:rPr>
        <w:t>中文通用名称：利福平</w:t>
      </w:r>
    </w:p>
    <w:p w:rsidR="006C32C0" w:rsidRPr="006C32C0" w:rsidRDefault="006C32C0" w:rsidP="006C32C0">
      <w:pPr>
        <w:widowControl/>
        <w:spacing w:before="150" w:after="150" w:line="270" w:lineRule="atLeast"/>
        <w:jc w:val="left"/>
        <w:rPr>
          <w:rFonts w:ascii="宋体" w:eastAsia="宋体" w:hAnsi="宋体" w:cs="宋体" w:hint="eastAsia"/>
          <w:color w:val="000000"/>
          <w:kern w:val="0"/>
          <w:sz w:val="20"/>
          <w:szCs w:val="20"/>
        </w:rPr>
      </w:pPr>
      <w:r w:rsidRPr="006C32C0">
        <w:rPr>
          <w:rFonts w:ascii="宋体" w:eastAsia="宋体" w:hAnsi="宋体" w:cs="宋体" w:hint="eastAsia"/>
          <w:color w:val="000000"/>
          <w:kern w:val="0"/>
          <w:sz w:val="20"/>
          <w:szCs w:val="20"/>
        </w:rPr>
        <w:t>英文通用名称：Rifampicin</w:t>
      </w:r>
    </w:p>
    <w:p w:rsidR="006C32C0" w:rsidRPr="006C32C0" w:rsidRDefault="006C32C0" w:rsidP="006C32C0">
      <w:pPr>
        <w:widowControl/>
        <w:spacing w:before="150" w:after="150" w:line="270" w:lineRule="atLeast"/>
        <w:jc w:val="left"/>
        <w:rPr>
          <w:rFonts w:ascii="宋体" w:eastAsia="宋体" w:hAnsi="宋体" w:cs="宋体" w:hint="eastAsia"/>
          <w:color w:val="000000"/>
          <w:kern w:val="0"/>
          <w:sz w:val="20"/>
          <w:szCs w:val="20"/>
        </w:rPr>
      </w:pPr>
      <w:r w:rsidRPr="006C32C0">
        <w:rPr>
          <w:rFonts w:ascii="宋体" w:eastAsia="宋体" w:hAnsi="宋体" w:cs="宋体" w:hint="eastAsia"/>
          <w:color w:val="000000"/>
          <w:kern w:val="0"/>
          <w:sz w:val="20"/>
          <w:szCs w:val="20"/>
        </w:rPr>
        <w:t>其他名称：甲哌利福霉素、力复平、利米定、舒兰新、威福仙、维夫欣、仙道纶、Benemicin、Rifadin、Rifaldin、Rifam、Rifampicinum、Rifampin、Rifant、Rifasynt、Rimactan、Rimactane、Santadin、Syntoren、Tubocin。</w:t>
      </w:r>
    </w:p>
    <w:p w:rsidR="006C32C0" w:rsidRPr="006C32C0" w:rsidRDefault="006C32C0" w:rsidP="006C32C0">
      <w:pPr>
        <w:widowControl/>
        <w:spacing w:before="150" w:after="150" w:line="270" w:lineRule="atLeast"/>
        <w:jc w:val="left"/>
        <w:rPr>
          <w:rFonts w:ascii="宋体" w:eastAsia="宋体" w:hAnsi="宋体" w:cs="宋体" w:hint="eastAsia"/>
          <w:color w:val="000000"/>
          <w:kern w:val="0"/>
          <w:sz w:val="20"/>
          <w:szCs w:val="20"/>
        </w:rPr>
      </w:pPr>
      <w:r w:rsidRPr="006C32C0">
        <w:rPr>
          <w:rFonts w:ascii="宋体" w:eastAsia="宋体" w:hAnsi="宋体" w:cs="宋体" w:hint="eastAsia"/>
          <w:b/>
          <w:bCs/>
          <w:color w:val="000000"/>
          <w:kern w:val="0"/>
          <w:sz w:val="20"/>
          <w:szCs w:val="20"/>
        </w:rPr>
        <w:t>【药理分类】</w:t>
      </w:r>
    </w:p>
    <w:p w:rsidR="006C32C0" w:rsidRPr="006C32C0" w:rsidRDefault="006C32C0" w:rsidP="006C32C0">
      <w:pPr>
        <w:widowControl/>
        <w:spacing w:before="150" w:after="150" w:line="270" w:lineRule="atLeast"/>
        <w:jc w:val="left"/>
        <w:rPr>
          <w:rFonts w:ascii="宋体" w:eastAsia="宋体" w:hAnsi="宋体" w:cs="宋体" w:hint="eastAsia"/>
          <w:color w:val="000000"/>
          <w:kern w:val="0"/>
          <w:sz w:val="20"/>
          <w:szCs w:val="20"/>
        </w:rPr>
      </w:pPr>
      <w:r w:rsidRPr="006C32C0">
        <w:rPr>
          <w:rFonts w:ascii="宋体" w:eastAsia="宋体" w:hAnsi="宋体" w:cs="宋体" w:hint="eastAsia"/>
          <w:color w:val="000000"/>
          <w:kern w:val="0"/>
          <w:sz w:val="20"/>
          <w:szCs w:val="20"/>
        </w:rPr>
        <w:t>皮肤及皮下用药&gt;&gt;皮肤抗感染药&gt;&gt;皮肤抗细菌药</w:t>
      </w:r>
    </w:p>
    <w:p w:rsidR="006C32C0" w:rsidRPr="006C32C0" w:rsidRDefault="006C32C0" w:rsidP="006C32C0">
      <w:pPr>
        <w:widowControl/>
        <w:spacing w:before="150" w:after="150" w:line="270" w:lineRule="atLeast"/>
        <w:jc w:val="left"/>
        <w:rPr>
          <w:rFonts w:ascii="宋体" w:eastAsia="宋体" w:hAnsi="宋体" w:cs="宋体" w:hint="eastAsia"/>
          <w:color w:val="000000"/>
          <w:kern w:val="0"/>
          <w:sz w:val="20"/>
          <w:szCs w:val="20"/>
        </w:rPr>
      </w:pPr>
      <w:r w:rsidRPr="006C32C0">
        <w:rPr>
          <w:rFonts w:ascii="宋体" w:eastAsia="宋体" w:hAnsi="宋体" w:cs="宋体" w:hint="eastAsia"/>
          <w:color w:val="000000"/>
          <w:kern w:val="0"/>
          <w:sz w:val="20"/>
          <w:szCs w:val="20"/>
        </w:rPr>
        <w:t>眼科用药&gt;&gt;眼用抗细菌药</w:t>
      </w:r>
    </w:p>
    <w:p w:rsidR="006C32C0" w:rsidRPr="006C32C0" w:rsidRDefault="006C32C0" w:rsidP="006C32C0">
      <w:pPr>
        <w:widowControl/>
        <w:spacing w:before="150" w:after="150" w:line="270" w:lineRule="atLeast"/>
        <w:jc w:val="left"/>
        <w:rPr>
          <w:rFonts w:ascii="宋体" w:eastAsia="宋体" w:hAnsi="宋体" w:cs="宋体" w:hint="eastAsia"/>
          <w:color w:val="000000"/>
          <w:kern w:val="0"/>
          <w:sz w:val="20"/>
          <w:szCs w:val="20"/>
        </w:rPr>
      </w:pPr>
      <w:r w:rsidRPr="006C32C0">
        <w:rPr>
          <w:rFonts w:ascii="宋体" w:eastAsia="宋体" w:hAnsi="宋体" w:cs="宋体" w:hint="eastAsia"/>
          <w:color w:val="000000"/>
          <w:kern w:val="0"/>
          <w:sz w:val="20"/>
          <w:szCs w:val="20"/>
        </w:rPr>
        <w:t>抗感染药&gt;&gt;抗生素&gt;&gt;其它抗生素</w:t>
      </w:r>
    </w:p>
    <w:p w:rsidR="006C32C0" w:rsidRPr="006C32C0" w:rsidRDefault="006C32C0" w:rsidP="006C32C0">
      <w:pPr>
        <w:widowControl/>
        <w:spacing w:before="150" w:after="150" w:line="270" w:lineRule="atLeast"/>
        <w:jc w:val="left"/>
        <w:rPr>
          <w:rFonts w:ascii="宋体" w:eastAsia="宋体" w:hAnsi="宋体" w:cs="宋体" w:hint="eastAsia"/>
          <w:color w:val="000000"/>
          <w:kern w:val="0"/>
          <w:sz w:val="20"/>
          <w:szCs w:val="20"/>
        </w:rPr>
      </w:pPr>
      <w:r w:rsidRPr="006C32C0">
        <w:rPr>
          <w:rFonts w:ascii="宋体" w:eastAsia="宋体" w:hAnsi="宋体" w:cs="宋体" w:hint="eastAsia"/>
          <w:color w:val="000000"/>
          <w:kern w:val="0"/>
          <w:sz w:val="20"/>
          <w:szCs w:val="20"/>
        </w:rPr>
        <w:t>抗感染药&gt;&gt;抗分枝杆菌药&gt;&gt;抗结核病药</w:t>
      </w:r>
    </w:p>
    <w:p w:rsidR="006C32C0" w:rsidRPr="006C32C0" w:rsidRDefault="006C32C0" w:rsidP="006C32C0">
      <w:pPr>
        <w:widowControl/>
        <w:spacing w:before="150" w:after="150" w:line="270" w:lineRule="atLeast"/>
        <w:jc w:val="left"/>
        <w:rPr>
          <w:rFonts w:ascii="宋体" w:eastAsia="宋体" w:hAnsi="宋体" w:cs="宋体" w:hint="eastAsia"/>
          <w:color w:val="000000"/>
          <w:kern w:val="0"/>
          <w:sz w:val="20"/>
          <w:szCs w:val="20"/>
        </w:rPr>
      </w:pPr>
      <w:r w:rsidRPr="006C32C0">
        <w:rPr>
          <w:rFonts w:ascii="宋体" w:eastAsia="宋体" w:hAnsi="宋体" w:cs="宋体" w:hint="eastAsia"/>
          <w:color w:val="000000"/>
          <w:kern w:val="0"/>
          <w:sz w:val="20"/>
          <w:szCs w:val="20"/>
        </w:rPr>
        <w:t>抗感染药&gt;&gt;抗分枝杆菌药&gt;&gt;抗麻风病药及抗麻风病反应药</w:t>
      </w:r>
    </w:p>
    <w:p w:rsidR="006C32C0" w:rsidRPr="006C32C0" w:rsidRDefault="006C32C0" w:rsidP="006C32C0">
      <w:pPr>
        <w:widowControl/>
        <w:spacing w:before="150" w:after="150" w:line="270" w:lineRule="atLeast"/>
        <w:jc w:val="left"/>
        <w:rPr>
          <w:rFonts w:ascii="宋体" w:eastAsia="宋体" w:hAnsi="宋体" w:cs="宋体" w:hint="eastAsia"/>
          <w:color w:val="000000"/>
          <w:kern w:val="0"/>
          <w:sz w:val="20"/>
          <w:szCs w:val="20"/>
        </w:rPr>
      </w:pPr>
      <w:r w:rsidRPr="006C32C0">
        <w:rPr>
          <w:rFonts w:ascii="宋体" w:eastAsia="宋体" w:hAnsi="宋体" w:cs="宋体" w:hint="eastAsia"/>
          <w:b/>
          <w:bCs/>
          <w:color w:val="000000"/>
          <w:kern w:val="0"/>
          <w:sz w:val="20"/>
          <w:szCs w:val="20"/>
        </w:rPr>
        <w:t>【临床应用】</w:t>
      </w:r>
    </w:p>
    <w:p w:rsidR="006C32C0" w:rsidRPr="006C32C0" w:rsidRDefault="006C32C0" w:rsidP="006C32C0">
      <w:pPr>
        <w:widowControl/>
        <w:spacing w:before="150" w:after="150" w:line="270" w:lineRule="atLeast"/>
        <w:jc w:val="left"/>
        <w:rPr>
          <w:rFonts w:ascii="宋体" w:eastAsia="宋体" w:hAnsi="宋体" w:cs="宋体" w:hint="eastAsia"/>
          <w:color w:val="000000"/>
          <w:kern w:val="0"/>
          <w:sz w:val="20"/>
          <w:szCs w:val="20"/>
        </w:rPr>
      </w:pPr>
      <w:r w:rsidRPr="006C32C0">
        <w:rPr>
          <w:rFonts w:ascii="宋体" w:eastAsia="宋体" w:hAnsi="宋体" w:cs="宋体" w:hint="eastAsia"/>
          <w:b/>
          <w:bCs/>
          <w:color w:val="000000"/>
          <w:kern w:val="0"/>
          <w:sz w:val="20"/>
          <w:szCs w:val="20"/>
        </w:rPr>
        <w:t>CFDA说明书适应症</w:t>
      </w:r>
    </w:p>
    <w:p w:rsidR="006C32C0" w:rsidRPr="006C32C0" w:rsidRDefault="006C32C0" w:rsidP="006C32C0">
      <w:pPr>
        <w:widowControl/>
        <w:spacing w:before="150" w:after="150" w:line="270" w:lineRule="atLeast"/>
        <w:jc w:val="left"/>
        <w:rPr>
          <w:rFonts w:ascii="宋体" w:eastAsia="宋体" w:hAnsi="宋体" w:cs="宋体" w:hint="eastAsia"/>
          <w:color w:val="000000"/>
          <w:kern w:val="0"/>
          <w:sz w:val="20"/>
          <w:szCs w:val="20"/>
        </w:rPr>
      </w:pPr>
      <w:r w:rsidRPr="006C32C0">
        <w:rPr>
          <w:rFonts w:ascii="宋体" w:eastAsia="宋体" w:hAnsi="宋体" w:cs="宋体" w:hint="eastAsia"/>
          <w:color w:val="000000"/>
          <w:kern w:val="0"/>
          <w:sz w:val="20"/>
          <w:szCs w:val="20"/>
        </w:rPr>
        <w:t>1.与其他抗结核药联用于结核病的初治与复治，包括结核性脑膜炎的治疗。</w:t>
      </w:r>
    </w:p>
    <w:p w:rsidR="006C32C0" w:rsidRPr="006C32C0" w:rsidRDefault="006C32C0" w:rsidP="006C32C0">
      <w:pPr>
        <w:widowControl/>
        <w:spacing w:before="150" w:after="150" w:line="270" w:lineRule="atLeast"/>
        <w:jc w:val="left"/>
        <w:rPr>
          <w:rFonts w:ascii="宋体" w:eastAsia="宋体" w:hAnsi="宋体" w:cs="宋体" w:hint="eastAsia"/>
          <w:color w:val="000000"/>
          <w:kern w:val="0"/>
          <w:sz w:val="20"/>
          <w:szCs w:val="20"/>
        </w:rPr>
      </w:pPr>
      <w:r w:rsidRPr="006C32C0">
        <w:rPr>
          <w:rFonts w:ascii="宋体" w:eastAsia="宋体" w:hAnsi="宋体" w:cs="宋体" w:hint="eastAsia"/>
          <w:color w:val="000000"/>
          <w:kern w:val="0"/>
          <w:sz w:val="20"/>
          <w:szCs w:val="20"/>
        </w:rPr>
        <w:t>2.用于无症状脑膜炎球菌带菌者，以消除鼻咽部奈瑟脑膜炎球菌。</w:t>
      </w:r>
    </w:p>
    <w:p w:rsidR="006C32C0" w:rsidRPr="006C32C0" w:rsidRDefault="006C32C0" w:rsidP="006C32C0">
      <w:pPr>
        <w:widowControl/>
        <w:spacing w:before="150" w:after="150" w:line="270" w:lineRule="atLeast"/>
        <w:jc w:val="left"/>
        <w:rPr>
          <w:rFonts w:ascii="宋体" w:eastAsia="宋体" w:hAnsi="宋体" w:cs="宋体" w:hint="eastAsia"/>
          <w:color w:val="000000"/>
          <w:kern w:val="0"/>
          <w:sz w:val="20"/>
          <w:szCs w:val="20"/>
        </w:rPr>
      </w:pPr>
      <w:r w:rsidRPr="006C32C0">
        <w:rPr>
          <w:rFonts w:ascii="宋体" w:eastAsia="宋体" w:hAnsi="宋体" w:cs="宋体" w:hint="eastAsia"/>
          <w:color w:val="000000"/>
          <w:kern w:val="0"/>
          <w:sz w:val="20"/>
          <w:szCs w:val="20"/>
        </w:rPr>
        <w:t>3.与其他药物联用于麻风、非结核分枝杆菌感染的治疗。</w:t>
      </w:r>
    </w:p>
    <w:p w:rsidR="006C32C0" w:rsidRPr="006C32C0" w:rsidRDefault="006C32C0" w:rsidP="006C32C0">
      <w:pPr>
        <w:widowControl/>
        <w:spacing w:before="150" w:after="150" w:line="270" w:lineRule="atLeast"/>
        <w:jc w:val="left"/>
        <w:rPr>
          <w:rFonts w:ascii="宋体" w:eastAsia="宋体" w:hAnsi="宋体" w:cs="宋体" w:hint="eastAsia"/>
          <w:color w:val="000000"/>
          <w:kern w:val="0"/>
          <w:sz w:val="20"/>
          <w:szCs w:val="20"/>
        </w:rPr>
      </w:pPr>
      <w:r w:rsidRPr="006C32C0">
        <w:rPr>
          <w:rFonts w:ascii="宋体" w:eastAsia="宋体" w:hAnsi="宋体" w:cs="宋体" w:hint="eastAsia"/>
          <w:color w:val="000000"/>
          <w:kern w:val="0"/>
          <w:sz w:val="20"/>
          <w:szCs w:val="20"/>
        </w:rPr>
        <w:t>4.与万古霉素(静脉)联用于甲氧西林耐药葡萄球菌所致的严重感染。</w:t>
      </w:r>
    </w:p>
    <w:p w:rsidR="006C32C0" w:rsidRPr="006C32C0" w:rsidRDefault="006C32C0" w:rsidP="006C32C0">
      <w:pPr>
        <w:widowControl/>
        <w:spacing w:before="150" w:after="150" w:line="270" w:lineRule="atLeast"/>
        <w:jc w:val="left"/>
        <w:rPr>
          <w:rFonts w:ascii="宋体" w:eastAsia="宋体" w:hAnsi="宋体" w:cs="宋体" w:hint="eastAsia"/>
          <w:color w:val="000000"/>
          <w:kern w:val="0"/>
          <w:sz w:val="20"/>
          <w:szCs w:val="20"/>
        </w:rPr>
      </w:pPr>
      <w:r w:rsidRPr="006C32C0">
        <w:rPr>
          <w:rFonts w:ascii="宋体" w:eastAsia="宋体" w:hAnsi="宋体" w:cs="宋体" w:hint="eastAsia"/>
          <w:color w:val="000000"/>
          <w:kern w:val="0"/>
          <w:sz w:val="20"/>
          <w:szCs w:val="20"/>
        </w:rPr>
        <w:t>5.与红霉素联用于军团菌属严重感染。</w:t>
      </w:r>
    </w:p>
    <w:p w:rsidR="006C32C0" w:rsidRPr="006C32C0" w:rsidRDefault="006C32C0" w:rsidP="006C32C0">
      <w:pPr>
        <w:widowControl/>
        <w:spacing w:before="150" w:after="150" w:line="270" w:lineRule="atLeast"/>
        <w:jc w:val="left"/>
        <w:rPr>
          <w:rFonts w:ascii="宋体" w:eastAsia="宋体" w:hAnsi="宋体" w:cs="宋体" w:hint="eastAsia"/>
          <w:color w:val="000000"/>
          <w:kern w:val="0"/>
          <w:sz w:val="20"/>
          <w:szCs w:val="20"/>
        </w:rPr>
      </w:pPr>
      <w:r w:rsidRPr="006C32C0">
        <w:rPr>
          <w:rFonts w:ascii="宋体" w:eastAsia="宋体" w:hAnsi="宋体" w:cs="宋体" w:hint="eastAsia"/>
          <w:color w:val="000000"/>
          <w:kern w:val="0"/>
          <w:sz w:val="20"/>
          <w:szCs w:val="20"/>
        </w:rPr>
        <w:t>6.本药滴眼液用于沙眼、结膜炎、角膜炎。</w:t>
      </w:r>
    </w:p>
    <w:p w:rsidR="006C32C0" w:rsidRPr="006C32C0" w:rsidRDefault="006C32C0" w:rsidP="006C32C0">
      <w:pPr>
        <w:widowControl/>
        <w:spacing w:before="150" w:after="150" w:line="270" w:lineRule="atLeast"/>
        <w:jc w:val="left"/>
        <w:rPr>
          <w:rFonts w:ascii="宋体" w:eastAsia="宋体" w:hAnsi="宋体" w:cs="宋体" w:hint="eastAsia"/>
          <w:color w:val="000000"/>
          <w:kern w:val="0"/>
          <w:sz w:val="20"/>
          <w:szCs w:val="20"/>
        </w:rPr>
      </w:pPr>
      <w:r w:rsidRPr="006C32C0">
        <w:rPr>
          <w:rFonts w:ascii="宋体" w:eastAsia="宋体" w:hAnsi="宋体" w:cs="宋体" w:hint="eastAsia"/>
          <w:b/>
          <w:bCs/>
          <w:color w:val="000000"/>
          <w:kern w:val="0"/>
          <w:sz w:val="20"/>
          <w:szCs w:val="20"/>
        </w:rPr>
        <w:t>其他临床应用参考</w:t>
      </w:r>
    </w:p>
    <w:p w:rsidR="006C32C0" w:rsidRPr="006C32C0" w:rsidRDefault="006C32C0" w:rsidP="006C32C0">
      <w:pPr>
        <w:widowControl/>
        <w:spacing w:before="150" w:after="150" w:line="270" w:lineRule="atLeast"/>
        <w:jc w:val="left"/>
        <w:rPr>
          <w:rFonts w:ascii="宋体" w:eastAsia="宋体" w:hAnsi="宋体" w:cs="宋体" w:hint="eastAsia"/>
          <w:color w:val="000000"/>
          <w:kern w:val="0"/>
          <w:sz w:val="20"/>
          <w:szCs w:val="20"/>
        </w:rPr>
      </w:pPr>
      <w:r w:rsidRPr="006C32C0">
        <w:rPr>
          <w:rFonts w:ascii="宋体" w:eastAsia="宋体" w:hAnsi="宋体" w:cs="宋体" w:hint="eastAsia"/>
          <w:color w:val="000000"/>
          <w:kern w:val="0"/>
          <w:sz w:val="20"/>
          <w:szCs w:val="20"/>
        </w:rPr>
        <w:t>1.用于人类免疫缺陷病毒(HIV)感染患者的活动性结核病。(FDA批准适应症)</w:t>
      </w:r>
    </w:p>
    <w:p w:rsidR="006C32C0" w:rsidRPr="006C32C0" w:rsidRDefault="006C32C0" w:rsidP="006C32C0">
      <w:pPr>
        <w:widowControl/>
        <w:spacing w:before="150" w:after="150" w:line="270" w:lineRule="atLeast"/>
        <w:jc w:val="left"/>
        <w:rPr>
          <w:rFonts w:ascii="宋体" w:eastAsia="宋体" w:hAnsi="宋体" w:cs="宋体" w:hint="eastAsia"/>
          <w:color w:val="000000"/>
          <w:kern w:val="0"/>
          <w:sz w:val="20"/>
          <w:szCs w:val="20"/>
        </w:rPr>
      </w:pPr>
      <w:r w:rsidRPr="006C32C0">
        <w:rPr>
          <w:rFonts w:ascii="宋体" w:eastAsia="宋体" w:hAnsi="宋体" w:cs="宋体" w:hint="eastAsia"/>
          <w:color w:val="000000"/>
          <w:kern w:val="0"/>
          <w:sz w:val="20"/>
          <w:szCs w:val="20"/>
        </w:rPr>
        <w:t>2.用于HIV感染患者的非活动性结核病。(FDA批准适应症)</w:t>
      </w:r>
    </w:p>
    <w:p w:rsidR="006C32C0" w:rsidRPr="006C32C0" w:rsidRDefault="006C32C0" w:rsidP="006C32C0">
      <w:pPr>
        <w:widowControl/>
        <w:spacing w:before="150" w:after="150" w:line="270" w:lineRule="atLeast"/>
        <w:jc w:val="left"/>
        <w:rPr>
          <w:rFonts w:ascii="宋体" w:eastAsia="宋体" w:hAnsi="宋体" w:cs="宋体" w:hint="eastAsia"/>
          <w:color w:val="000000"/>
          <w:kern w:val="0"/>
          <w:sz w:val="20"/>
          <w:szCs w:val="20"/>
        </w:rPr>
      </w:pPr>
      <w:r w:rsidRPr="006C32C0">
        <w:rPr>
          <w:rFonts w:ascii="宋体" w:eastAsia="宋体" w:hAnsi="宋体" w:cs="宋体" w:hint="eastAsia"/>
          <w:color w:val="000000"/>
          <w:kern w:val="0"/>
          <w:sz w:val="20"/>
          <w:szCs w:val="20"/>
        </w:rPr>
        <w:t>3.用于感染性心内膜炎。</w:t>
      </w:r>
    </w:p>
    <w:p w:rsidR="006C32C0" w:rsidRPr="006C32C0" w:rsidRDefault="006C32C0" w:rsidP="006C32C0">
      <w:pPr>
        <w:widowControl/>
        <w:spacing w:before="150" w:after="150" w:line="270" w:lineRule="atLeast"/>
        <w:jc w:val="left"/>
        <w:rPr>
          <w:rFonts w:ascii="宋体" w:eastAsia="宋体" w:hAnsi="宋体" w:cs="宋体" w:hint="eastAsia"/>
          <w:color w:val="000000"/>
          <w:kern w:val="0"/>
          <w:sz w:val="20"/>
          <w:szCs w:val="20"/>
        </w:rPr>
      </w:pPr>
      <w:r w:rsidRPr="006C32C0">
        <w:rPr>
          <w:rFonts w:ascii="宋体" w:eastAsia="宋体" w:hAnsi="宋体" w:cs="宋体" w:hint="eastAsia"/>
          <w:color w:val="000000"/>
          <w:kern w:val="0"/>
          <w:sz w:val="20"/>
          <w:szCs w:val="20"/>
        </w:rPr>
        <w:t>4.用于肺部鸟分枝杆菌复合物感染。</w:t>
      </w:r>
    </w:p>
    <w:p w:rsidR="006C32C0" w:rsidRPr="006C32C0" w:rsidRDefault="006C32C0" w:rsidP="006C32C0">
      <w:pPr>
        <w:widowControl/>
        <w:spacing w:before="150" w:after="150" w:line="270" w:lineRule="atLeast"/>
        <w:jc w:val="left"/>
        <w:rPr>
          <w:rFonts w:ascii="宋体" w:eastAsia="宋体" w:hAnsi="宋体" w:cs="宋体" w:hint="eastAsia"/>
          <w:color w:val="000000"/>
          <w:kern w:val="0"/>
          <w:sz w:val="20"/>
          <w:szCs w:val="20"/>
        </w:rPr>
      </w:pPr>
      <w:r w:rsidRPr="006C32C0">
        <w:rPr>
          <w:rFonts w:ascii="宋体" w:eastAsia="宋体" w:hAnsi="宋体" w:cs="宋体" w:hint="eastAsia"/>
          <w:color w:val="000000"/>
          <w:kern w:val="0"/>
          <w:sz w:val="20"/>
          <w:szCs w:val="20"/>
        </w:rPr>
        <w:t>5.用于布鲁杆菌病的辅助治疗。</w:t>
      </w:r>
    </w:p>
    <w:p w:rsidR="006C32C0" w:rsidRPr="006C32C0" w:rsidRDefault="006C32C0" w:rsidP="006C32C0">
      <w:pPr>
        <w:widowControl/>
        <w:spacing w:before="150" w:after="150" w:line="270" w:lineRule="atLeast"/>
        <w:jc w:val="left"/>
        <w:rPr>
          <w:rFonts w:ascii="宋体" w:eastAsia="宋体" w:hAnsi="宋体" w:cs="宋体" w:hint="eastAsia"/>
          <w:color w:val="000000"/>
          <w:kern w:val="0"/>
          <w:sz w:val="20"/>
          <w:szCs w:val="20"/>
        </w:rPr>
      </w:pPr>
      <w:r w:rsidRPr="006C32C0">
        <w:rPr>
          <w:rFonts w:ascii="宋体" w:eastAsia="宋体" w:hAnsi="宋体" w:cs="宋体" w:hint="eastAsia"/>
          <w:b/>
          <w:bCs/>
          <w:color w:val="000000"/>
          <w:kern w:val="0"/>
          <w:sz w:val="20"/>
          <w:szCs w:val="20"/>
        </w:rPr>
        <w:t>【用法与用量】</w:t>
      </w:r>
    </w:p>
    <w:p w:rsidR="006C32C0" w:rsidRPr="006C32C0" w:rsidRDefault="006C32C0" w:rsidP="006C32C0">
      <w:pPr>
        <w:widowControl/>
        <w:spacing w:before="150" w:after="150" w:line="270" w:lineRule="atLeast"/>
        <w:jc w:val="left"/>
        <w:rPr>
          <w:rFonts w:ascii="宋体" w:eastAsia="宋体" w:hAnsi="宋体" w:cs="宋体" w:hint="eastAsia"/>
          <w:color w:val="000000"/>
          <w:kern w:val="0"/>
          <w:sz w:val="20"/>
          <w:szCs w:val="20"/>
        </w:rPr>
      </w:pPr>
      <w:r w:rsidRPr="006C32C0">
        <w:rPr>
          <w:rFonts w:ascii="宋体" w:eastAsia="宋体" w:hAnsi="宋体" w:cs="宋体" w:hint="eastAsia"/>
          <w:b/>
          <w:bCs/>
          <w:color w:val="000000"/>
          <w:kern w:val="0"/>
          <w:sz w:val="20"/>
          <w:szCs w:val="20"/>
        </w:rPr>
        <w:t>成人</w:t>
      </w:r>
    </w:p>
    <w:p w:rsidR="006C32C0" w:rsidRPr="006C32C0" w:rsidRDefault="006C32C0" w:rsidP="006C32C0">
      <w:pPr>
        <w:widowControl/>
        <w:spacing w:before="150" w:after="150" w:line="270" w:lineRule="atLeast"/>
        <w:jc w:val="left"/>
        <w:rPr>
          <w:rFonts w:ascii="宋体" w:eastAsia="宋体" w:hAnsi="宋体" w:cs="宋体" w:hint="eastAsia"/>
          <w:color w:val="000000"/>
          <w:kern w:val="0"/>
          <w:sz w:val="20"/>
          <w:szCs w:val="20"/>
        </w:rPr>
      </w:pPr>
      <w:r w:rsidRPr="006C32C0">
        <w:rPr>
          <w:rFonts w:ascii="宋体" w:eastAsia="宋体" w:hAnsi="宋体" w:cs="宋体" w:hint="eastAsia"/>
          <w:color w:val="000000"/>
          <w:kern w:val="0"/>
          <w:sz w:val="20"/>
          <w:szCs w:val="20"/>
        </w:rPr>
        <w:lastRenderedPageBreak/>
        <w:t>◆常规剂量</w:t>
      </w:r>
    </w:p>
    <w:p w:rsidR="006C32C0" w:rsidRPr="006C32C0" w:rsidRDefault="006C32C0" w:rsidP="006C32C0">
      <w:pPr>
        <w:widowControl/>
        <w:spacing w:before="150" w:after="150" w:line="270" w:lineRule="atLeast"/>
        <w:jc w:val="left"/>
        <w:rPr>
          <w:rFonts w:ascii="宋体" w:eastAsia="宋体" w:hAnsi="宋体" w:cs="宋体" w:hint="eastAsia"/>
          <w:color w:val="000000"/>
          <w:kern w:val="0"/>
          <w:sz w:val="20"/>
          <w:szCs w:val="20"/>
        </w:rPr>
      </w:pPr>
      <w:r w:rsidRPr="006C32C0">
        <w:rPr>
          <w:rFonts w:ascii="宋体" w:eastAsia="宋体" w:hAnsi="宋体" w:cs="宋体" w:hint="eastAsia"/>
          <w:color w:val="000000"/>
          <w:kern w:val="0"/>
          <w:sz w:val="20"/>
          <w:szCs w:val="20"/>
        </w:rPr>
        <w:t>·结核病</w:t>
      </w:r>
    </w:p>
    <w:p w:rsidR="006C32C0" w:rsidRPr="006C32C0" w:rsidRDefault="006C32C0" w:rsidP="006C32C0">
      <w:pPr>
        <w:widowControl/>
        <w:spacing w:before="150" w:after="150" w:line="270" w:lineRule="atLeast"/>
        <w:jc w:val="left"/>
        <w:rPr>
          <w:rFonts w:ascii="宋体" w:eastAsia="宋体" w:hAnsi="宋体" w:cs="宋体" w:hint="eastAsia"/>
          <w:color w:val="000000"/>
          <w:kern w:val="0"/>
          <w:sz w:val="20"/>
          <w:szCs w:val="20"/>
        </w:rPr>
      </w:pPr>
      <w:r w:rsidRPr="006C32C0">
        <w:rPr>
          <w:rFonts w:ascii="宋体" w:eastAsia="宋体" w:hAnsi="宋体" w:cs="宋体" w:hint="eastAsia"/>
          <w:color w:val="000000"/>
          <w:kern w:val="0"/>
          <w:sz w:val="20"/>
          <w:szCs w:val="20"/>
        </w:rPr>
        <w:t>1.口服给药  一日450-600mg，空腹顿服。最大日剂量为1200mg。</w:t>
      </w:r>
    </w:p>
    <w:p w:rsidR="006C32C0" w:rsidRPr="006C32C0" w:rsidRDefault="006C32C0" w:rsidP="006C32C0">
      <w:pPr>
        <w:widowControl/>
        <w:spacing w:before="150" w:after="150" w:line="270" w:lineRule="atLeast"/>
        <w:jc w:val="left"/>
        <w:rPr>
          <w:rFonts w:ascii="宋体" w:eastAsia="宋体" w:hAnsi="宋体" w:cs="宋体" w:hint="eastAsia"/>
          <w:color w:val="000000"/>
          <w:kern w:val="0"/>
          <w:sz w:val="20"/>
          <w:szCs w:val="20"/>
        </w:rPr>
      </w:pPr>
      <w:r w:rsidRPr="006C32C0">
        <w:rPr>
          <w:rFonts w:ascii="宋体" w:eastAsia="宋体" w:hAnsi="宋体" w:cs="宋体" w:hint="eastAsia"/>
          <w:color w:val="000000"/>
          <w:kern w:val="0"/>
          <w:sz w:val="20"/>
          <w:szCs w:val="20"/>
        </w:rPr>
        <w:t>2.静脉滴注  一次600mg(或10mg/kg)，一日1次。最大日剂量为600mg。</w:t>
      </w:r>
    </w:p>
    <w:p w:rsidR="006C32C0" w:rsidRPr="006C32C0" w:rsidRDefault="006C32C0" w:rsidP="006C32C0">
      <w:pPr>
        <w:widowControl/>
        <w:spacing w:before="150" w:after="150" w:line="270" w:lineRule="atLeast"/>
        <w:jc w:val="left"/>
        <w:rPr>
          <w:rFonts w:ascii="宋体" w:eastAsia="宋体" w:hAnsi="宋体" w:cs="宋体" w:hint="eastAsia"/>
          <w:color w:val="000000"/>
          <w:kern w:val="0"/>
          <w:sz w:val="20"/>
          <w:szCs w:val="20"/>
        </w:rPr>
      </w:pPr>
      <w:r w:rsidRPr="006C32C0">
        <w:rPr>
          <w:rFonts w:ascii="宋体" w:eastAsia="宋体" w:hAnsi="宋体" w:cs="宋体" w:hint="eastAsia"/>
          <w:color w:val="000000"/>
          <w:kern w:val="0"/>
          <w:sz w:val="20"/>
          <w:szCs w:val="20"/>
        </w:rPr>
        <w:t>·脑膜炎球菌带菌者(无症状)</w:t>
      </w:r>
    </w:p>
    <w:p w:rsidR="006C32C0" w:rsidRPr="006C32C0" w:rsidRDefault="006C32C0" w:rsidP="006C32C0">
      <w:pPr>
        <w:widowControl/>
        <w:spacing w:before="150" w:after="150" w:line="270" w:lineRule="atLeast"/>
        <w:jc w:val="left"/>
        <w:rPr>
          <w:rFonts w:ascii="宋体" w:eastAsia="宋体" w:hAnsi="宋体" w:cs="宋体" w:hint="eastAsia"/>
          <w:color w:val="000000"/>
          <w:kern w:val="0"/>
          <w:sz w:val="20"/>
          <w:szCs w:val="20"/>
        </w:rPr>
      </w:pPr>
      <w:r w:rsidRPr="006C32C0">
        <w:rPr>
          <w:rFonts w:ascii="宋体" w:eastAsia="宋体" w:hAnsi="宋体" w:cs="宋体" w:hint="eastAsia"/>
          <w:color w:val="000000"/>
          <w:kern w:val="0"/>
          <w:sz w:val="20"/>
          <w:szCs w:val="20"/>
        </w:rPr>
        <w:t>1.口服给药  一次5mg/kg，每12小时1次，连服2日。</w:t>
      </w:r>
    </w:p>
    <w:p w:rsidR="006C32C0" w:rsidRPr="006C32C0" w:rsidRDefault="006C32C0" w:rsidP="006C32C0">
      <w:pPr>
        <w:widowControl/>
        <w:spacing w:before="150" w:after="150" w:line="270" w:lineRule="atLeast"/>
        <w:jc w:val="left"/>
        <w:rPr>
          <w:rFonts w:ascii="宋体" w:eastAsia="宋体" w:hAnsi="宋体" w:cs="宋体" w:hint="eastAsia"/>
          <w:color w:val="000000"/>
          <w:kern w:val="0"/>
          <w:sz w:val="20"/>
          <w:szCs w:val="20"/>
        </w:rPr>
      </w:pPr>
      <w:r w:rsidRPr="006C32C0">
        <w:rPr>
          <w:rFonts w:ascii="宋体" w:eastAsia="宋体" w:hAnsi="宋体" w:cs="宋体" w:hint="eastAsia"/>
          <w:color w:val="000000"/>
          <w:kern w:val="0"/>
          <w:sz w:val="20"/>
          <w:szCs w:val="20"/>
        </w:rPr>
        <w:t>·军团菌或重症葡萄球菌感染</w:t>
      </w:r>
    </w:p>
    <w:p w:rsidR="006C32C0" w:rsidRPr="006C32C0" w:rsidRDefault="006C32C0" w:rsidP="006C32C0">
      <w:pPr>
        <w:widowControl/>
        <w:spacing w:before="150" w:after="150" w:line="270" w:lineRule="atLeast"/>
        <w:jc w:val="left"/>
        <w:rPr>
          <w:rFonts w:ascii="宋体" w:eastAsia="宋体" w:hAnsi="宋体" w:cs="宋体" w:hint="eastAsia"/>
          <w:color w:val="000000"/>
          <w:kern w:val="0"/>
          <w:sz w:val="20"/>
          <w:szCs w:val="20"/>
        </w:rPr>
      </w:pPr>
      <w:r w:rsidRPr="006C32C0">
        <w:rPr>
          <w:rFonts w:ascii="宋体" w:eastAsia="宋体" w:hAnsi="宋体" w:cs="宋体" w:hint="eastAsia"/>
          <w:color w:val="000000"/>
          <w:kern w:val="0"/>
          <w:sz w:val="20"/>
          <w:szCs w:val="20"/>
        </w:rPr>
        <w:t>1.静脉滴注  一日600-1200mg，分2-4次给药。</w:t>
      </w:r>
    </w:p>
    <w:p w:rsidR="006C32C0" w:rsidRPr="006C32C0" w:rsidRDefault="006C32C0" w:rsidP="006C32C0">
      <w:pPr>
        <w:widowControl/>
        <w:spacing w:before="150" w:after="150" w:line="270" w:lineRule="atLeast"/>
        <w:jc w:val="left"/>
        <w:rPr>
          <w:rFonts w:ascii="宋体" w:eastAsia="宋体" w:hAnsi="宋体" w:cs="宋体" w:hint="eastAsia"/>
          <w:color w:val="000000"/>
          <w:kern w:val="0"/>
          <w:sz w:val="20"/>
          <w:szCs w:val="20"/>
        </w:rPr>
      </w:pPr>
      <w:r w:rsidRPr="006C32C0">
        <w:rPr>
          <w:rFonts w:ascii="宋体" w:eastAsia="宋体" w:hAnsi="宋体" w:cs="宋体" w:hint="eastAsia"/>
          <w:color w:val="000000"/>
          <w:kern w:val="0"/>
          <w:sz w:val="20"/>
          <w:szCs w:val="20"/>
        </w:rPr>
        <w:t>·沙眼、结膜炎、角膜炎</w:t>
      </w:r>
    </w:p>
    <w:p w:rsidR="006C32C0" w:rsidRPr="006C32C0" w:rsidRDefault="006C32C0" w:rsidP="006C32C0">
      <w:pPr>
        <w:widowControl/>
        <w:spacing w:before="150" w:after="150" w:line="270" w:lineRule="atLeast"/>
        <w:jc w:val="left"/>
        <w:rPr>
          <w:rFonts w:ascii="宋体" w:eastAsia="宋体" w:hAnsi="宋体" w:cs="宋体" w:hint="eastAsia"/>
          <w:color w:val="000000"/>
          <w:kern w:val="0"/>
          <w:sz w:val="20"/>
          <w:szCs w:val="20"/>
        </w:rPr>
      </w:pPr>
      <w:r w:rsidRPr="006C32C0">
        <w:rPr>
          <w:rFonts w:ascii="宋体" w:eastAsia="宋体" w:hAnsi="宋体" w:cs="宋体" w:hint="eastAsia"/>
          <w:color w:val="000000"/>
          <w:kern w:val="0"/>
          <w:sz w:val="20"/>
          <w:szCs w:val="20"/>
        </w:rPr>
        <w:t>1.经眼给药  滴眼液：一次1-2滴，一日4-6次。治疗沙眼的疗程为6周。</w:t>
      </w:r>
    </w:p>
    <w:p w:rsidR="006C32C0" w:rsidRPr="006C32C0" w:rsidRDefault="006C32C0" w:rsidP="006C32C0">
      <w:pPr>
        <w:widowControl/>
        <w:spacing w:before="150" w:after="150" w:line="270" w:lineRule="atLeast"/>
        <w:jc w:val="left"/>
        <w:rPr>
          <w:rFonts w:ascii="宋体" w:eastAsia="宋体" w:hAnsi="宋体" w:cs="宋体" w:hint="eastAsia"/>
          <w:color w:val="000000"/>
          <w:kern w:val="0"/>
          <w:sz w:val="20"/>
          <w:szCs w:val="20"/>
        </w:rPr>
      </w:pPr>
      <w:r w:rsidRPr="006C32C0">
        <w:rPr>
          <w:rFonts w:ascii="宋体" w:eastAsia="宋体" w:hAnsi="宋体" w:cs="宋体" w:hint="eastAsia"/>
          <w:color w:val="000000"/>
          <w:kern w:val="0"/>
          <w:sz w:val="20"/>
          <w:szCs w:val="20"/>
        </w:rPr>
        <w:t>◆肾功能不全时剂量</w:t>
      </w:r>
    </w:p>
    <w:p w:rsidR="006C32C0" w:rsidRPr="006C32C0" w:rsidRDefault="006C32C0" w:rsidP="006C32C0">
      <w:pPr>
        <w:widowControl/>
        <w:spacing w:before="150" w:after="150" w:line="270" w:lineRule="atLeast"/>
        <w:jc w:val="left"/>
        <w:rPr>
          <w:rFonts w:ascii="宋体" w:eastAsia="宋体" w:hAnsi="宋体" w:cs="宋体" w:hint="eastAsia"/>
          <w:color w:val="000000"/>
          <w:kern w:val="0"/>
          <w:sz w:val="20"/>
          <w:szCs w:val="20"/>
        </w:rPr>
      </w:pPr>
      <w:r w:rsidRPr="006C32C0">
        <w:rPr>
          <w:rFonts w:ascii="宋体" w:eastAsia="宋体" w:hAnsi="宋体" w:cs="宋体" w:hint="eastAsia"/>
          <w:color w:val="000000"/>
          <w:kern w:val="0"/>
          <w:sz w:val="20"/>
          <w:szCs w:val="20"/>
        </w:rPr>
        <w:t>肾功能减退者无需减量。</w:t>
      </w:r>
    </w:p>
    <w:p w:rsidR="006C32C0" w:rsidRPr="006C32C0" w:rsidRDefault="006C32C0" w:rsidP="006C32C0">
      <w:pPr>
        <w:widowControl/>
        <w:spacing w:before="150" w:after="150" w:line="270" w:lineRule="atLeast"/>
        <w:jc w:val="left"/>
        <w:rPr>
          <w:rFonts w:ascii="宋体" w:eastAsia="宋体" w:hAnsi="宋体" w:cs="宋体" w:hint="eastAsia"/>
          <w:color w:val="000000"/>
          <w:kern w:val="0"/>
          <w:sz w:val="20"/>
          <w:szCs w:val="20"/>
        </w:rPr>
      </w:pPr>
      <w:r w:rsidRPr="006C32C0">
        <w:rPr>
          <w:rFonts w:ascii="宋体" w:eastAsia="宋体" w:hAnsi="宋体" w:cs="宋体" w:hint="eastAsia"/>
          <w:color w:val="000000"/>
          <w:kern w:val="0"/>
          <w:sz w:val="20"/>
          <w:szCs w:val="20"/>
        </w:rPr>
        <w:t>◆肝功能不全时剂量</w:t>
      </w:r>
    </w:p>
    <w:p w:rsidR="006C32C0" w:rsidRPr="006C32C0" w:rsidRDefault="006C32C0" w:rsidP="006C32C0">
      <w:pPr>
        <w:widowControl/>
        <w:spacing w:before="150" w:after="150" w:line="270" w:lineRule="atLeast"/>
        <w:jc w:val="left"/>
        <w:rPr>
          <w:rFonts w:ascii="宋体" w:eastAsia="宋体" w:hAnsi="宋体" w:cs="宋体" w:hint="eastAsia"/>
          <w:color w:val="000000"/>
          <w:kern w:val="0"/>
          <w:sz w:val="20"/>
          <w:szCs w:val="20"/>
        </w:rPr>
      </w:pPr>
      <w:r w:rsidRPr="006C32C0">
        <w:rPr>
          <w:rFonts w:ascii="宋体" w:eastAsia="宋体" w:hAnsi="宋体" w:cs="宋体" w:hint="eastAsia"/>
          <w:color w:val="000000"/>
          <w:kern w:val="0"/>
          <w:sz w:val="20"/>
          <w:szCs w:val="20"/>
        </w:rPr>
        <w:t>肝功能不全者需减量，一日不超过8mg/kg。</w:t>
      </w:r>
    </w:p>
    <w:p w:rsidR="006C32C0" w:rsidRPr="006C32C0" w:rsidRDefault="006C32C0" w:rsidP="006C32C0">
      <w:pPr>
        <w:widowControl/>
        <w:spacing w:before="150" w:after="150" w:line="270" w:lineRule="atLeast"/>
        <w:jc w:val="left"/>
        <w:rPr>
          <w:rFonts w:ascii="宋体" w:eastAsia="宋体" w:hAnsi="宋体" w:cs="宋体" w:hint="eastAsia"/>
          <w:color w:val="000000"/>
          <w:kern w:val="0"/>
          <w:sz w:val="20"/>
          <w:szCs w:val="20"/>
        </w:rPr>
      </w:pPr>
      <w:r w:rsidRPr="006C32C0">
        <w:rPr>
          <w:rFonts w:ascii="宋体" w:eastAsia="宋体" w:hAnsi="宋体" w:cs="宋体" w:hint="eastAsia"/>
          <w:color w:val="000000"/>
          <w:kern w:val="0"/>
          <w:sz w:val="20"/>
          <w:szCs w:val="20"/>
        </w:rPr>
        <w:t>◆老年人剂量</w:t>
      </w:r>
    </w:p>
    <w:p w:rsidR="006C32C0" w:rsidRPr="006C32C0" w:rsidRDefault="006C32C0" w:rsidP="006C32C0">
      <w:pPr>
        <w:widowControl/>
        <w:spacing w:before="150" w:after="150" w:line="270" w:lineRule="atLeast"/>
        <w:jc w:val="left"/>
        <w:rPr>
          <w:rFonts w:ascii="宋体" w:eastAsia="宋体" w:hAnsi="宋体" w:cs="宋体" w:hint="eastAsia"/>
          <w:color w:val="000000"/>
          <w:kern w:val="0"/>
          <w:sz w:val="20"/>
          <w:szCs w:val="20"/>
        </w:rPr>
      </w:pPr>
      <w:r w:rsidRPr="006C32C0">
        <w:rPr>
          <w:rFonts w:ascii="宋体" w:eastAsia="宋体" w:hAnsi="宋体" w:cs="宋体" w:hint="eastAsia"/>
          <w:color w:val="000000"/>
          <w:kern w:val="0"/>
          <w:sz w:val="20"/>
          <w:szCs w:val="20"/>
        </w:rPr>
        <w:t>老年人肝功能减退，应减量，一日10mg/kg，空腹顿服。</w:t>
      </w:r>
    </w:p>
    <w:p w:rsidR="006C32C0" w:rsidRPr="006C32C0" w:rsidRDefault="006C32C0" w:rsidP="006C32C0">
      <w:pPr>
        <w:widowControl/>
        <w:spacing w:before="150" w:after="150" w:line="270" w:lineRule="atLeast"/>
        <w:jc w:val="left"/>
        <w:rPr>
          <w:rFonts w:ascii="宋体" w:eastAsia="宋体" w:hAnsi="宋体" w:cs="宋体" w:hint="eastAsia"/>
          <w:color w:val="000000"/>
          <w:kern w:val="0"/>
          <w:sz w:val="20"/>
          <w:szCs w:val="20"/>
        </w:rPr>
      </w:pPr>
      <w:r w:rsidRPr="006C32C0">
        <w:rPr>
          <w:rFonts w:ascii="宋体" w:eastAsia="宋体" w:hAnsi="宋体" w:cs="宋体" w:hint="eastAsia"/>
          <w:b/>
          <w:bCs/>
          <w:color w:val="000000"/>
          <w:kern w:val="0"/>
          <w:sz w:val="20"/>
          <w:szCs w:val="20"/>
        </w:rPr>
        <w:t>儿童</w:t>
      </w:r>
    </w:p>
    <w:p w:rsidR="006C32C0" w:rsidRPr="006C32C0" w:rsidRDefault="006C32C0" w:rsidP="006C32C0">
      <w:pPr>
        <w:widowControl/>
        <w:spacing w:before="150" w:after="150" w:line="270" w:lineRule="atLeast"/>
        <w:jc w:val="left"/>
        <w:rPr>
          <w:rFonts w:ascii="宋体" w:eastAsia="宋体" w:hAnsi="宋体" w:cs="宋体" w:hint="eastAsia"/>
          <w:color w:val="000000"/>
          <w:kern w:val="0"/>
          <w:sz w:val="20"/>
          <w:szCs w:val="20"/>
        </w:rPr>
      </w:pPr>
      <w:r w:rsidRPr="006C32C0">
        <w:rPr>
          <w:rFonts w:ascii="宋体" w:eastAsia="宋体" w:hAnsi="宋体" w:cs="宋体" w:hint="eastAsia"/>
          <w:color w:val="000000"/>
          <w:kern w:val="0"/>
          <w:sz w:val="20"/>
          <w:szCs w:val="20"/>
        </w:rPr>
        <w:t>◆常规剂量</w:t>
      </w:r>
    </w:p>
    <w:p w:rsidR="006C32C0" w:rsidRPr="006C32C0" w:rsidRDefault="006C32C0" w:rsidP="006C32C0">
      <w:pPr>
        <w:widowControl/>
        <w:spacing w:before="150" w:after="150" w:line="270" w:lineRule="atLeast"/>
        <w:jc w:val="left"/>
        <w:rPr>
          <w:rFonts w:ascii="宋体" w:eastAsia="宋体" w:hAnsi="宋体" w:cs="宋体" w:hint="eastAsia"/>
          <w:color w:val="000000"/>
          <w:kern w:val="0"/>
          <w:sz w:val="20"/>
          <w:szCs w:val="20"/>
        </w:rPr>
      </w:pPr>
      <w:r w:rsidRPr="006C32C0">
        <w:rPr>
          <w:rFonts w:ascii="宋体" w:eastAsia="宋体" w:hAnsi="宋体" w:cs="宋体" w:hint="eastAsia"/>
          <w:color w:val="000000"/>
          <w:kern w:val="0"/>
          <w:sz w:val="20"/>
          <w:szCs w:val="20"/>
        </w:rPr>
        <w:t>·结核病</w:t>
      </w:r>
    </w:p>
    <w:p w:rsidR="006C32C0" w:rsidRPr="006C32C0" w:rsidRDefault="006C32C0" w:rsidP="006C32C0">
      <w:pPr>
        <w:widowControl/>
        <w:spacing w:before="150" w:after="150" w:line="270" w:lineRule="atLeast"/>
        <w:jc w:val="left"/>
        <w:rPr>
          <w:rFonts w:ascii="宋体" w:eastAsia="宋体" w:hAnsi="宋体" w:cs="宋体" w:hint="eastAsia"/>
          <w:color w:val="000000"/>
          <w:kern w:val="0"/>
          <w:sz w:val="20"/>
          <w:szCs w:val="20"/>
        </w:rPr>
      </w:pPr>
      <w:r w:rsidRPr="006C32C0">
        <w:rPr>
          <w:rFonts w:ascii="宋体" w:eastAsia="宋体" w:hAnsi="宋体" w:cs="宋体" w:hint="eastAsia"/>
          <w:color w:val="000000"/>
          <w:kern w:val="0"/>
          <w:sz w:val="20"/>
          <w:szCs w:val="20"/>
        </w:rPr>
        <w:t>1.口服给药  (1)1个月以上儿童，一日10-20mg/kg，空腹顿服。最大日剂量为600mg。(2)新生儿，一次5mg/kg，一日2次。</w:t>
      </w:r>
    </w:p>
    <w:p w:rsidR="006C32C0" w:rsidRPr="006C32C0" w:rsidRDefault="006C32C0" w:rsidP="006C32C0">
      <w:pPr>
        <w:widowControl/>
        <w:spacing w:before="150" w:after="150" w:line="270" w:lineRule="atLeast"/>
        <w:jc w:val="left"/>
        <w:rPr>
          <w:rFonts w:ascii="宋体" w:eastAsia="宋体" w:hAnsi="宋体" w:cs="宋体" w:hint="eastAsia"/>
          <w:color w:val="000000"/>
          <w:kern w:val="0"/>
          <w:sz w:val="20"/>
          <w:szCs w:val="20"/>
        </w:rPr>
      </w:pPr>
      <w:r w:rsidRPr="006C32C0">
        <w:rPr>
          <w:rFonts w:ascii="宋体" w:eastAsia="宋体" w:hAnsi="宋体" w:cs="宋体" w:hint="eastAsia"/>
          <w:color w:val="000000"/>
          <w:kern w:val="0"/>
          <w:sz w:val="20"/>
          <w:szCs w:val="20"/>
        </w:rPr>
        <w:t>2.静脉滴注  一次10-20mg/kg，一日1次，最大日剂量为600mg。</w:t>
      </w:r>
    </w:p>
    <w:p w:rsidR="006C32C0" w:rsidRPr="006C32C0" w:rsidRDefault="006C32C0" w:rsidP="006C32C0">
      <w:pPr>
        <w:widowControl/>
        <w:spacing w:before="150" w:after="150" w:line="270" w:lineRule="atLeast"/>
        <w:jc w:val="left"/>
        <w:rPr>
          <w:rFonts w:ascii="宋体" w:eastAsia="宋体" w:hAnsi="宋体" w:cs="宋体" w:hint="eastAsia"/>
          <w:color w:val="000000"/>
          <w:kern w:val="0"/>
          <w:sz w:val="20"/>
          <w:szCs w:val="20"/>
        </w:rPr>
      </w:pPr>
      <w:r w:rsidRPr="006C32C0">
        <w:rPr>
          <w:rFonts w:ascii="宋体" w:eastAsia="宋体" w:hAnsi="宋体" w:cs="宋体" w:hint="eastAsia"/>
          <w:color w:val="000000"/>
          <w:kern w:val="0"/>
          <w:sz w:val="20"/>
          <w:szCs w:val="20"/>
        </w:rPr>
        <w:t>·脑膜炎球菌带菌者(无症状)</w:t>
      </w:r>
    </w:p>
    <w:p w:rsidR="006C32C0" w:rsidRPr="006C32C0" w:rsidRDefault="006C32C0" w:rsidP="006C32C0">
      <w:pPr>
        <w:widowControl/>
        <w:spacing w:before="150" w:after="150" w:line="270" w:lineRule="atLeast"/>
        <w:jc w:val="left"/>
        <w:rPr>
          <w:rFonts w:ascii="宋体" w:eastAsia="宋体" w:hAnsi="宋体" w:cs="宋体" w:hint="eastAsia"/>
          <w:color w:val="000000"/>
          <w:kern w:val="0"/>
          <w:sz w:val="20"/>
          <w:szCs w:val="20"/>
        </w:rPr>
      </w:pPr>
      <w:r w:rsidRPr="006C32C0">
        <w:rPr>
          <w:rFonts w:ascii="宋体" w:eastAsia="宋体" w:hAnsi="宋体" w:cs="宋体" w:hint="eastAsia"/>
          <w:color w:val="000000"/>
          <w:kern w:val="0"/>
          <w:sz w:val="20"/>
          <w:szCs w:val="20"/>
        </w:rPr>
        <w:t>1.口服给药  1个月以上儿童，一次5mg/kg，每12小时1次，连服4次。</w:t>
      </w:r>
    </w:p>
    <w:p w:rsidR="006C32C0" w:rsidRPr="006C32C0" w:rsidRDefault="006C32C0" w:rsidP="006C32C0">
      <w:pPr>
        <w:widowControl/>
        <w:spacing w:before="150" w:after="150" w:line="270" w:lineRule="atLeast"/>
        <w:jc w:val="left"/>
        <w:rPr>
          <w:rFonts w:ascii="宋体" w:eastAsia="宋体" w:hAnsi="宋体" w:cs="宋体" w:hint="eastAsia"/>
          <w:color w:val="000000"/>
          <w:kern w:val="0"/>
          <w:sz w:val="20"/>
          <w:szCs w:val="20"/>
        </w:rPr>
      </w:pPr>
      <w:r w:rsidRPr="006C32C0">
        <w:rPr>
          <w:rFonts w:ascii="宋体" w:eastAsia="宋体" w:hAnsi="宋体" w:cs="宋体" w:hint="eastAsia"/>
          <w:b/>
          <w:bCs/>
          <w:color w:val="000000"/>
          <w:kern w:val="0"/>
          <w:sz w:val="20"/>
          <w:szCs w:val="20"/>
        </w:rPr>
        <w:t>【国外用法用量参考】</w:t>
      </w:r>
    </w:p>
    <w:p w:rsidR="006C32C0" w:rsidRPr="006C32C0" w:rsidRDefault="006C32C0" w:rsidP="006C32C0">
      <w:pPr>
        <w:widowControl/>
        <w:spacing w:before="150" w:after="150" w:line="270" w:lineRule="atLeast"/>
        <w:jc w:val="left"/>
        <w:rPr>
          <w:rFonts w:ascii="宋体" w:eastAsia="宋体" w:hAnsi="宋体" w:cs="宋体" w:hint="eastAsia"/>
          <w:color w:val="000000"/>
          <w:kern w:val="0"/>
          <w:sz w:val="20"/>
          <w:szCs w:val="20"/>
        </w:rPr>
      </w:pPr>
      <w:r w:rsidRPr="006C32C0">
        <w:rPr>
          <w:rFonts w:ascii="宋体" w:eastAsia="宋体" w:hAnsi="宋体" w:cs="宋体" w:hint="eastAsia"/>
          <w:b/>
          <w:bCs/>
          <w:color w:val="000000"/>
          <w:kern w:val="0"/>
          <w:sz w:val="20"/>
          <w:szCs w:val="20"/>
        </w:rPr>
        <w:t>成人</w:t>
      </w:r>
    </w:p>
    <w:p w:rsidR="006C32C0" w:rsidRPr="006C32C0" w:rsidRDefault="006C32C0" w:rsidP="006C32C0">
      <w:pPr>
        <w:widowControl/>
        <w:spacing w:before="150" w:after="150" w:line="270" w:lineRule="atLeast"/>
        <w:jc w:val="left"/>
        <w:rPr>
          <w:rFonts w:ascii="宋体" w:eastAsia="宋体" w:hAnsi="宋体" w:cs="宋体" w:hint="eastAsia"/>
          <w:color w:val="000000"/>
          <w:kern w:val="0"/>
          <w:sz w:val="20"/>
          <w:szCs w:val="20"/>
        </w:rPr>
      </w:pPr>
      <w:r w:rsidRPr="006C32C0">
        <w:rPr>
          <w:rFonts w:ascii="宋体" w:eastAsia="宋体" w:hAnsi="宋体" w:cs="宋体" w:hint="eastAsia"/>
          <w:color w:val="000000"/>
          <w:kern w:val="0"/>
          <w:sz w:val="20"/>
          <w:szCs w:val="20"/>
        </w:rPr>
        <w:t>◆常规剂量</w:t>
      </w:r>
    </w:p>
    <w:p w:rsidR="006C32C0" w:rsidRPr="006C32C0" w:rsidRDefault="006C32C0" w:rsidP="006C32C0">
      <w:pPr>
        <w:widowControl/>
        <w:spacing w:before="150" w:after="150" w:line="270" w:lineRule="atLeast"/>
        <w:jc w:val="left"/>
        <w:rPr>
          <w:rFonts w:ascii="宋体" w:eastAsia="宋体" w:hAnsi="宋体" w:cs="宋体" w:hint="eastAsia"/>
          <w:color w:val="000000"/>
          <w:kern w:val="0"/>
          <w:sz w:val="20"/>
          <w:szCs w:val="20"/>
        </w:rPr>
      </w:pPr>
      <w:r w:rsidRPr="006C32C0">
        <w:rPr>
          <w:rFonts w:ascii="宋体" w:eastAsia="宋体" w:hAnsi="宋体" w:cs="宋体" w:hint="eastAsia"/>
          <w:color w:val="000000"/>
          <w:kern w:val="0"/>
          <w:sz w:val="20"/>
          <w:szCs w:val="20"/>
        </w:rPr>
        <w:t>·活动性肺结核、非活动性肺结核、复发性肺结核、肺外结核、HIV感染者的活动性肺结核</w:t>
      </w:r>
    </w:p>
    <w:p w:rsidR="006C32C0" w:rsidRPr="006C32C0" w:rsidRDefault="006C32C0" w:rsidP="006C32C0">
      <w:pPr>
        <w:widowControl/>
        <w:spacing w:before="150" w:after="150" w:line="270" w:lineRule="atLeast"/>
        <w:jc w:val="left"/>
        <w:rPr>
          <w:rFonts w:ascii="宋体" w:eastAsia="宋体" w:hAnsi="宋体" w:cs="宋体" w:hint="eastAsia"/>
          <w:color w:val="000000"/>
          <w:kern w:val="0"/>
          <w:sz w:val="20"/>
          <w:szCs w:val="20"/>
        </w:rPr>
      </w:pPr>
      <w:r w:rsidRPr="006C32C0">
        <w:rPr>
          <w:rFonts w:ascii="宋体" w:eastAsia="宋体" w:hAnsi="宋体" w:cs="宋体" w:hint="eastAsia"/>
          <w:color w:val="000000"/>
          <w:kern w:val="0"/>
          <w:sz w:val="20"/>
          <w:szCs w:val="20"/>
        </w:rPr>
        <w:t>1.口服给药  初始剂量为一日10mg/kg，最大日剂量为600mg。与异烟肼、吡嗪酰胺联合治疗2个月后，再与异烟肼联合治疗至少4个月。</w:t>
      </w:r>
    </w:p>
    <w:p w:rsidR="006C32C0" w:rsidRPr="006C32C0" w:rsidRDefault="006C32C0" w:rsidP="006C32C0">
      <w:pPr>
        <w:widowControl/>
        <w:spacing w:before="150" w:after="150" w:line="270" w:lineRule="atLeast"/>
        <w:jc w:val="left"/>
        <w:rPr>
          <w:rFonts w:ascii="宋体" w:eastAsia="宋体" w:hAnsi="宋体" w:cs="宋体" w:hint="eastAsia"/>
          <w:color w:val="000000"/>
          <w:kern w:val="0"/>
          <w:sz w:val="20"/>
          <w:szCs w:val="20"/>
        </w:rPr>
      </w:pPr>
      <w:r w:rsidRPr="006C32C0">
        <w:rPr>
          <w:rFonts w:ascii="宋体" w:eastAsia="宋体" w:hAnsi="宋体" w:cs="宋体" w:hint="eastAsia"/>
          <w:color w:val="000000"/>
          <w:kern w:val="0"/>
          <w:sz w:val="20"/>
          <w:szCs w:val="20"/>
        </w:rPr>
        <w:t>2.静脉滴注  参见“口服给药”项。</w:t>
      </w:r>
    </w:p>
    <w:p w:rsidR="006C32C0" w:rsidRPr="006C32C0" w:rsidRDefault="006C32C0" w:rsidP="006C32C0">
      <w:pPr>
        <w:widowControl/>
        <w:spacing w:before="150" w:after="150" w:line="270" w:lineRule="atLeast"/>
        <w:jc w:val="left"/>
        <w:rPr>
          <w:rFonts w:ascii="宋体" w:eastAsia="宋体" w:hAnsi="宋体" w:cs="宋体" w:hint="eastAsia"/>
          <w:color w:val="000000"/>
          <w:kern w:val="0"/>
          <w:sz w:val="20"/>
          <w:szCs w:val="20"/>
        </w:rPr>
      </w:pPr>
      <w:r w:rsidRPr="006C32C0">
        <w:rPr>
          <w:rFonts w:ascii="宋体" w:eastAsia="宋体" w:hAnsi="宋体" w:cs="宋体" w:hint="eastAsia"/>
          <w:color w:val="000000"/>
          <w:kern w:val="0"/>
          <w:sz w:val="20"/>
          <w:szCs w:val="20"/>
        </w:rPr>
        <w:lastRenderedPageBreak/>
        <w:t>·脑膜炎球菌带菌者</w:t>
      </w:r>
    </w:p>
    <w:p w:rsidR="006C32C0" w:rsidRPr="006C32C0" w:rsidRDefault="006C32C0" w:rsidP="006C32C0">
      <w:pPr>
        <w:widowControl/>
        <w:spacing w:before="150" w:after="150" w:line="270" w:lineRule="atLeast"/>
        <w:jc w:val="left"/>
        <w:rPr>
          <w:rFonts w:ascii="宋体" w:eastAsia="宋体" w:hAnsi="宋体" w:cs="宋体" w:hint="eastAsia"/>
          <w:color w:val="000000"/>
          <w:kern w:val="0"/>
          <w:sz w:val="20"/>
          <w:szCs w:val="20"/>
        </w:rPr>
      </w:pPr>
      <w:r w:rsidRPr="006C32C0">
        <w:rPr>
          <w:rFonts w:ascii="宋体" w:eastAsia="宋体" w:hAnsi="宋体" w:cs="宋体" w:hint="eastAsia"/>
          <w:color w:val="000000"/>
          <w:kern w:val="0"/>
          <w:sz w:val="20"/>
          <w:szCs w:val="20"/>
        </w:rPr>
        <w:t>1.口服给药  一次600mg，一日2次，疗程2日，单次最大剂量为600mg。</w:t>
      </w:r>
    </w:p>
    <w:p w:rsidR="006C32C0" w:rsidRPr="006C32C0" w:rsidRDefault="006C32C0" w:rsidP="006C32C0">
      <w:pPr>
        <w:widowControl/>
        <w:spacing w:before="150" w:after="150" w:line="270" w:lineRule="atLeast"/>
        <w:jc w:val="left"/>
        <w:rPr>
          <w:rFonts w:ascii="宋体" w:eastAsia="宋体" w:hAnsi="宋体" w:cs="宋体" w:hint="eastAsia"/>
          <w:color w:val="000000"/>
          <w:kern w:val="0"/>
          <w:sz w:val="20"/>
          <w:szCs w:val="20"/>
        </w:rPr>
      </w:pPr>
      <w:r w:rsidRPr="006C32C0">
        <w:rPr>
          <w:rFonts w:ascii="宋体" w:eastAsia="宋体" w:hAnsi="宋体" w:cs="宋体" w:hint="eastAsia"/>
          <w:color w:val="000000"/>
          <w:kern w:val="0"/>
          <w:sz w:val="20"/>
          <w:szCs w:val="20"/>
        </w:rPr>
        <w:t>·麻风病</w:t>
      </w:r>
    </w:p>
    <w:p w:rsidR="006C32C0" w:rsidRPr="006C32C0" w:rsidRDefault="006C32C0" w:rsidP="006C32C0">
      <w:pPr>
        <w:widowControl/>
        <w:spacing w:before="150" w:after="150" w:line="270" w:lineRule="atLeast"/>
        <w:jc w:val="left"/>
        <w:rPr>
          <w:rFonts w:ascii="宋体" w:eastAsia="宋体" w:hAnsi="宋体" w:cs="宋体" w:hint="eastAsia"/>
          <w:color w:val="000000"/>
          <w:kern w:val="0"/>
          <w:sz w:val="20"/>
          <w:szCs w:val="20"/>
        </w:rPr>
      </w:pPr>
      <w:r w:rsidRPr="006C32C0">
        <w:rPr>
          <w:rFonts w:ascii="宋体" w:eastAsia="宋体" w:hAnsi="宋体" w:cs="宋体" w:hint="eastAsia"/>
          <w:color w:val="000000"/>
          <w:kern w:val="0"/>
          <w:sz w:val="20"/>
          <w:szCs w:val="20"/>
        </w:rPr>
        <w:t>1.口服给药  一次600mg，一日1次，与氨苯砜联用，同时加用或不加用氯法齐明。</w:t>
      </w:r>
    </w:p>
    <w:p w:rsidR="006C32C0" w:rsidRPr="006C32C0" w:rsidRDefault="006C32C0" w:rsidP="006C32C0">
      <w:pPr>
        <w:widowControl/>
        <w:spacing w:before="150" w:after="150" w:line="270" w:lineRule="atLeast"/>
        <w:jc w:val="left"/>
        <w:rPr>
          <w:rFonts w:ascii="宋体" w:eastAsia="宋体" w:hAnsi="宋体" w:cs="宋体" w:hint="eastAsia"/>
          <w:color w:val="000000"/>
          <w:kern w:val="0"/>
          <w:sz w:val="20"/>
          <w:szCs w:val="20"/>
        </w:rPr>
      </w:pPr>
      <w:r w:rsidRPr="006C32C0">
        <w:rPr>
          <w:rFonts w:ascii="宋体" w:eastAsia="宋体" w:hAnsi="宋体" w:cs="宋体" w:hint="eastAsia"/>
          <w:color w:val="000000"/>
          <w:kern w:val="0"/>
          <w:sz w:val="20"/>
          <w:szCs w:val="20"/>
        </w:rPr>
        <w:t>2.静脉滴注  参见“口服给药”项。</w:t>
      </w:r>
    </w:p>
    <w:p w:rsidR="006C32C0" w:rsidRPr="006C32C0" w:rsidRDefault="006C32C0" w:rsidP="006C32C0">
      <w:pPr>
        <w:widowControl/>
        <w:spacing w:before="150" w:after="150" w:line="270" w:lineRule="atLeast"/>
        <w:jc w:val="left"/>
        <w:rPr>
          <w:rFonts w:ascii="宋体" w:eastAsia="宋体" w:hAnsi="宋体" w:cs="宋体" w:hint="eastAsia"/>
          <w:color w:val="000000"/>
          <w:kern w:val="0"/>
          <w:sz w:val="20"/>
          <w:szCs w:val="20"/>
        </w:rPr>
      </w:pPr>
      <w:r w:rsidRPr="006C32C0">
        <w:rPr>
          <w:rFonts w:ascii="宋体" w:eastAsia="宋体" w:hAnsi="宋体" w:cs="宋体" w:hint="eastAsia"/>
          <w:color w:val="000000"/>
          <w:kern w:val="0"/>
          <w:sz w:val="20"/>
          <w:szCs w:val="20"/>
        </w:rPr>
        <w:t>·葡萄球菌感染性疾病</w:t>
      </w:r>
    </w:p>
    <w:p w:rsidR="006C32C0" w:rsidRPr="006C32C0" w:rsidRDefault="006C32C0" w:rsidP="006C32C0">
      <w:pPr>
        <w:widowControl/>
        <w:spacing w:before="150" w:after="150" w:line="270" w:lineRule="atLeast"/>
        <w:jc w:val="left"/>
        <w:rPr>
          <w:rFonts w:ascii="宋体" w:eastAsia="宋体" w:hAnsi="宋体" w:cs="宋体" w:hint="eastAsia"/>
          <w:color w:val="000000"/>
          <w:kern w:val="0"/>
          <w:sz w:val="20"/>
          <w:szCs w:val="20"/>
        </w:rPr>
      </w:pPr>
      <w:r w:rsidRPr="006C32C0">
        <w:rPr>
          <w:rFonts w:ascii="宋体" w:eastAsia="宋体" w:hAnsi="宋体" w:cs="宋体" w:hint="eastAsia"/>
          <w:color w:val="000000"/>
          <w:kern w:val="0"/>
          <w:sz w:val="20"/>
          <w:szCs w:val="20"/>
        </w:rPr>
        <w:t>1.口服给药  一次300-600mg，每12小时1次。</w:t>
      </w:r>
    </w:p>
    <w:p w:rsidR="006C32C0" w:rsidRPr="006C32C0" w:rsidRDefault="006C32C0" w:rsidP="006C32C0">
      <w:pPr>
        <w:widowControl/>
        <w:spacing w:before="150" w:after="150" w:line="270" w:lineRule="atLeast"/>
        <w:jc w:val="left"/>
        <w:rPr>
          <w:rFonts w:ascii="宋体" w:eastAsia="宋体" w:hAnsi="宋体" w:cs="宋体" w:hint="eastAsia"/>
          <w:color w:val="000000"/>
          <w:kern w:val="0"/>
          <w:sz w:val="20"/>
          <w:szCs w:val="20"/>
        </w:rPr>
      </w:pPr>
      <w:r w:rsidRPr="006C32C0">
        <w:rPr>
          <w:rFonts w:ascii="宋体" w:eastAsia="宋体" w:hAnsi="宋体" w:cs="宋体" w:hint="eastAsia"/>
          <w:color w:val="000000"/>
          <w:kern w:val="0"/>
          <w:sz w:val="20"/>
          <w:szCs w:val="20"/>
        </w:rPr>
        <w:t>2.静脉滴注  参见“口服给药”项。</w:t>
      </w:r>
    </w:p>
    <w:p w:rsidR="006C32C0" w:rsidRPr="006C32C0" w:rsidRDefault="006C32C0" w:rsidP="006C32C0">
      <w:pPr>
        <w:widowControl/>
        <w:spacing w:before="150" w:after="150" w:line="270" w:lineRule="atLeast"/>
        <w:jc w:val="left"/>
        <w:rPr>
          <w:rFonts w:ascii="宋体" w:eastAsia="宋体" w:hAnsi="宋体" w:cs="宋体" w:hint="eastAsia"/>
          <w:color w:val="000000"/>
          <w:kern w:val="0"/>
          <w:sz w:val="20"/>
          <w:szCs w:val="20"/>
        </w:rPr>
      </w:pPr>
      <w:r w:rsidRPr="006C32C0">
        <w:rPr>
          <w:rFonts w:ascii="宋体" w:eastAsia="宋体" w:hAnsi="宋体" w:cs="宋体" w:hint="eastAsia"/>
          <w:color w:val="000000"/>
          <w:kern w:val="0"/>
          <w:sz w:val="20"/>
          <w:szCs w:val="20"/>
        </w:rPr>
        <w:t>·HIV感染患者的非活动性肺结核</w:t>
      </w:r>
    </w:p>
    <w:p w:rsidR="006C32C0" w:rsidRPr="006C32C0" w:rsidRDefault="006C32C0" w:rsidP="006C32C0">
      <w:pPr>
        <w:widowControl/>
        <w:spacing w:before="150" w:after="150" w:line="270" w:lineRule="atLeast"/>
        <w:jc w:val="left"/>
        <w:rPr>
          <w:rFonts w:ascii="宋体" w:eastAsia="宋体" w:hAnsi="宋体" w:cs="宋体" w:hint="eastAsia"/>
          <w:color w:val="000000"/>
          <w:kern w:val="0"/>
          <w:sz w:val="20"/>
          <w:szCs w:val="20"/>
        </w:rPr>
      </w:pPr>
      <w:r w:rsidRPr="006C32C0">
        <w:rPr>
          <w:rFonts w:ascii="宋体" w:eastAsia="宋体" w:hAnsi="宋体" w:cs="宋体" w:hint="eastAsia"/>
          <w:color w:val="000000"/>
          <w:kern w:val="0"/>
          <w:sz w:val="20"/>
          <w:szCs w:val="20"/>
        </w:rPr>
        <w:t>1.口服给药  一日600mg，疗程4个月。</w:t>
      </w:r>
    </w:p>
    <w:p w:rsidR="006C32C0" w:rsidRPr="006C32C0" w:rsidRDefault="006C32C0" w:rsidP="006C32C0">
      <w:pPr>
        <w:widowControl/>
        <w:spacing w:before="150" w:after="150" w:line="270" w:lineRule="atLeast"/>
        <w:jc w:val="left"/>
        <w:rPr>
          <w:rFonts w:ascii="宋体" w:eastAsia="宋体" w:hAnsi="宋体" w:cs="宋体" w:hint="eastAsia"/>
          <w:color w:val="000000"/>
          <w:kern w:val="0"/>
          <w:sz w:val="20"/>
          <w:szCs w:val="20"/>
        </w:rPr>
      </w:pPr>
      <w:r w:rsidRPr="006C32C0">
        <w:rPr>
          <w:rFonts w:ascii="宋体" w:eastAsia="宋体" w:hAnsi="宋体" w:cs="宋体" w:hint="eastAsia"/>
          <w:color w:val="000000"/>
          <w:kern w:val="0"/>
          <w:sz w:val="20"/>
          <w:szCs w:val="20"/>
        </w:rPr>
        <w:t>·感染性心内膜炎</w:t>
      </w:r>
    </w:p>
    <w:p w:rsidR="006C32C0" w:rsidRPr="006C32C0" w:rsidRDefault="006C32C0" w:rsidP="006C32C0">
      <w:pPr>
        <w:widowControl/>
        <w:spacing w:before="150" w:after="150" w:line="270" w:lineRule="atLeast"/>
        <w:jc w:val="left"/>
        <w:rPr>
          <w:rFonts w:ascii="宋体" w:eastAsia="宋体" w:hAnsi="宋体" w:cs="宋体" w:hint="eastAsia"/>
          <w:color w:val="000000"/>
          <w:kern w:val="0"/>
          <w:sz w:val="20"/>
          <w:szCs w:val="20"/>
        </w:rPr>
      </w:pPr>
      <w:r w:rsidRPr="006C32C0">
        <w:rPr>
          <w:rFonts w:ascii="宋体" w:eastAsia="宋体" w:hAnsi="宋体" w:cs="宋体" w:hint="eastAsia"/>
          <w:color w:val="000000"/>
          <w:kern w:val="0"/>
          <w:sz w:val="20"/>
          <w:szCs w:val="20"/>
        </w:rPr>
        <w:t>1.口服给药  (1)人工瓣膜感染性心内膜炎：一次300mg，每8小时1次。疗程至少6周。(2)培养阳性巴尔通体属感染：一次300mg，每12小时1次，疗程2周，与多西环素(一次100mg，每12小时1次，疗程6周，口服给药或静脉注射)联用。</w:t>
      </w:r>
    </w:p>
    <w:p w:rsidR="006C32C0" w:rsidRPr="006C32C0" w:rsidRDefault="006C32C0" w:rsidP="006C32C0">
      <w:pPr>
        <w:widowControl/>
        <w:spacing w:before="150" w:after="150" w:line="270" w:lineRule="atLeast"/>
        <w:jc w:val="left"/>
        <w:rPr>
          <w:rFonts w:ascii="宋体" w:eastAsia="宋体" w:hAnsi="宋体" w:cs="宋体" w:hint="eastAsia"/>
          <w:color w:val="000000"/>
          <w:kern w:val="0"/>
          <w:sz w:val="20"/>
          <w:szCs w:val="20"/>
        </w:rPr>
      </w:pPr>
      <w:r w:rsidRPr="006C32C0">
        <w:rPr>
          <w:rFonts w:ascii="宋体" w:eastAsia="宋体" w:hAnsi="宋体" w:cs="宋体" w:hint="eastAsia"/>
          <w:color w:val="000000"/>
          <w:kern w:val="0"/>
          <w:sz w:val="20"/>
          <w:szCs w:val="20"/>
        </w:rPr>
        <w:t>2.静脉滴注  参见“口服给药”项。</w:t>
      </w:r>
    </w:p>
    <w:p w:rsidR="006C32C0" w:rsidRPr="006C32C0" w:rsidRDefault="006C32C0" w:rsidP="006C32C0">
      <w:pPr>
        <w:widowControl/>
        <w:spacing w:before="150" w:after="150" w:line="270" w:lineRule="atLeast"/>
        <w:jc w:val="left"/>
        <w:rPr>
          <w:rFonts w:ascii="宋体" w:eastAsia="宋体" w:hAnsi="宋体" w:cs="宋体" w:hint="eastAsia"/>
          <w:color w:val="000000"/>
          <w:kern w:val="0"/>
          <w:sz w:val="20"/>
          <w:szCs w:val="20"/>
        </w:rPr>
      </w:pPr>
      <w:r w:rsidRPr="006C32C0">
        <w:rPr>
          <w:rFonts w:ascii="宋体" w:eastAsia="宋体" w:hAnsi="宋体" w:cs="宋体" w:hint="eastAsia"/>
          <w:color w:val="000000"/>
          <w:kern w:val="0"/>
          <w:sz w:val="20"/>
          <w:szCs w:val="20"/>
        </w:rPr>
        <w:t>·肺部鸟分枝杆菌复合物感染</w:t>
      </w:r>
    </w:p>
    <w:p w:rsidR="006C32C0" w:rsidRPr="006C32C0" w:rsidRDefault="006C32C0" w:rsidP="006C32C0">
      <w:pPr>
        <w:widowControl/>
        <w:spacing w:before="150" w:after="150" w:line="270" w:lineRule="atLeast"/>
        <w:jc w:val="left"/>
        <w:rPr>
          <w:rFonts w:ascii="宋体" w:eastAsia="宋体" w:hAnsi="宋体" w:cs="宋体" w:hint="eastAsia"/>
          <w:color w:val="000000"/>
          <w:kern w:val="0"/>
          <w:sz w:val="20"/>
          <w:szCs w:val="20"/>
        </w:rPr>
      </w:pPr>
      <w:r w:rsidRPr="006C32C0">
        <w:rPr>
          <w:rFonts w:ascii="宋体" w:eastAsia="宋体" w:hAnsi="宋体" w:cs="宋体" w:hint="eastAsia"/>
          <w:color w:val="000000"/>
          <w:kern w:val="0"/>
          <w:sz w:val="20"/>
          <w:szCs w:val="20"/>
        </w:rPr>
        <w:t>1.口服给药  (1)结节性或支气管扩张性疾病：初始剂量为一次600mg，一周3次，与克拉霉素(一次1g，一周3次，口服给药)或阿奇霉素(一次500-600mg，一周3次，口服给药)联用，同时与乙胺丁醇(一次25mg/kg，一周3次，口服给药)联用。(2)空洞性疾病：初始剂量为一日10mg/kg，最大日剂量为600mg，与克拉霉素(一日1g；或一次500mg，一日2次，口服给药)或阿奇霉素(一日250mg，口服给药)联用，同时与乙胺丁醇(一日15mg/kg，口服给药)联用。可考虑加用链霉素或阿米卡星。(3)严重或已接受过治疗的患者：一日10mg/kg，最大剂量为600mg；或一日150-300mg，与克拉霉素(一日1000mg；或一次500mg，一日2次，口服给药)或阿奇霉素(一日250mg，口服给药)联用，同时与乙胺丁醇(一日15mg/kg，口服给药)联用。可考虑加用链霉素或阿米卡星。</w:t>
      </w:r>
    </w:p>
    <w:p w:rsidR="006C32C0" w:rsidRPr="006C32C0" w:rsidRDefault="006C32C0" w:rsidP="006C32C0">
      <w:pPr>
        <w:widowControl/>
        <w:spacing w:before="150" w:after="150" w:line="270" w:lineRule="atLeast"/>
        <w:jc w:val="left"/>
        <w:rPr>
          <w:rFonts w:ascii="宋体" w:eastAsia="宋体" w:hAnsi="宋体" w:cs="宋体" w:hint="eastAsia"/>
          <w:color w:val="000000"/>
          <w:kern w:val="0"/>
          <w:sz w:val="20"/>
          <w:szCs w:val="20"/>
        </w:rPr>
      </w:pPr>
      <w:r w:rsidRPr="006C32C0">
        <w:rPr>
          <w:rFonts w:ascii="宋体" w:eastAsia="宋体" w:hAnsi="宋体" w:cs="宋体" w:hint="eastAsia"/>
          <w:color w:val="000000"/>
          <w:kern w:val="0"/>
          <w:sz w:val="20"/>
          <w:szCs w:val="20"/>
        </w:rPr>
        <w:t>·布鲁杆菌病的辅助治疗</w:t>
      </w:r>
    </w:p>
    <w:p w:rsidR="006C32C0" w:rsidRPr="006C32C0" w:rsidRDefault="006C32C0" w:rsidP="006C32C0">
      <w:pPr>
        <w:widowControl/>
        <w:spacing w:before="150" w:after="150" w:line="270" w:lineRule="atLeast"/>
        <w:jc w:val="left"/>
        <w:rPr>
          <w:rFonts w:ascii="宋体" w:eastAsia="宋体" w:hAnsi="宋体" w:cs="宋体" w:hint="eastAsia"/>
          <w:color w:val="000000"/>
          <w:kern w:val="0"/>
          <w:sz w:val="20"/>
          <w:szCs w:val="20"/>
        </w:rPr>
      </w:pPr>
      <w:r w:rsidRPr="006C32C0">
        <w:rPr>
          <w:rFonts w:ascii="宋体" w:eastAsia="宋体" w:hAnsi="宋体" w:cs="宋体" w:hint="eastAsia"/>
          <w:color w:val="000000"/>
          <w:kern w:val="0"/>
          <w:sz w:val="20"/>
          <w:szCs w:val="20"/>
        </w:rPr>
        <w:t>1.口服给药  一日600-900mg，分1-2次给药，疗程至少6周，与四环素类药物联用。</w:t>
      </w:r>
    </w:p>
    <w:p w:rsidR="006C32C0" w:rsidRPr="006C32C0" w:rsidRDefault="006C32C0" w:rsidP="006C32C0">
      <w:pPr>
        <w:widowControl/>
        <w:spacing w:before="150" w:after="150" w:line="270" w:lineRule="atLeast"/>
        <w:jc w:val="left"/>
        <w:rPr>
          <w:rFonts w:ascii="宋体" w:eastAsia="宋体" w:hAnsi="宋体" w:cs="宋体" w:hint="eastAsia"/>
          <w:color w:val="000000"/>
          <w:kern w:val="0"/>
          <w:sz w:val="20"/>
          <w:szCs w:val="20"/>
        </w:rPr>
      </w:pPr>
      <w:r w:rsidRPr="006C32C0">
        <w:rPr>
          <w:rFonts w:ascii="宋体" w:eastAsia="宋体" w:hAnsi="宋体" w:cs="宋体" w:hint="eastAsia"/>
          <w:color w:val="000000"/>
          <w:kern w:val="0"/>
          <w:sz w:val="20"/>
          <w:szCs w:val="20"/>
        </w:rPr>
        <w:t>2.静脉滴注  参见“口服给药”项。</w:t>
      </w:r>
    </w:p>
    <w:p w:rsidR="006C32C0" w:rsidRPr="006C32C0" w:rsidRDefault="006C32C0" w:rsidP="006C32C0">
      <w:pPr>
        <w:widowControl/>
        <w:spacing w:before="150" w:after="150" w:line="270" w:lineRule="atLeast"/>
        <w:jc w:val="left"/>
        <w:rPr>
          <w:rFonts w:ascii="宋体" w:eastAsia="宋体" w:hAnsi="宋体" w:cs="宋体" w:hint="eastAsia"/>
          <w:color w:val="000000"/>
          <w:kern w:val="0"/>
          <w:sz w:val="20"/>
          <w:szCs w:val="20"/>
        </w:rPr>
      </w:pPr>
      <w:r w:rsidRPr="006C32C0">
        <w:rPr>
          <w:rFonts w:ascii="宋体" w:eastAsia="宋体" w:hAnsi="宋体" w:cs="宋体" w:hint="eastAsia"/>
          <w:color w:val="000000"/>
          <w:kern w:val="0"/>
          <w:sz w:val="20"/>
          <w:szCs w:val="20"/>
        </w:rPr>
        <w:t>◆肾功能不全时剂量</w:t>
      </w:r>
    </w:p>
    <w:p w:rsidR="006C32C0" w:rsidRPr="006C32C0" w:rsidRDefault="006C32C0" w:rsidP="006C32C0">
      <w:pPr>
        <w:widowControl/>
        <w:spacing w:before="150" w:after="150" w:line="270" w:lineRule="atLeast"/>
        <w:jc w:val="left"/>
        <w:rPr>
          <w:rFonts w:ascii="宋体" w:eastAsia="宋体" w:hAnsi="宋体" w:cs="宋体" w:hint="eastAsia"/>
          <w:color w:val="000000"/>
          <w:kern w:val="0"/>
          <w:sz w:val="20"/>
          <w:szCs w:val="20"/>
        </w:rPr>
      </w:pPr>
      <w:r w:rsidRPr="006C32C0">
        <w:rPr>
          <w:rFonts w:ascii="宋体" w:eastAsia="宋体" w:hAnsi="宋体" w:cs="宋体" w:hint="eastAsia"/>
          <w:color w:val="000000"/>
          <w:kern w:val="0"/>
          <w:sz w:val="20"/>
          <w:szCs w:val="20"/>
        </w:rPr>
        <w:t>肌酐清除率大于50ml/min者，推荐使用常规剂量；肌酐清除率为10-50ml/min者，给予常规剂量的50%-100%；肌酐清除率低于10ml/min者，给予常规剂量的50%。</w:t>
      </w:r>
    </w:p>
    <w:p w:rsidR="006C32C0" w:rsidRPr="006C32C0" w:rsidRDefault="006C32C0" w:rsidP="006C32C0">
      <w:pPr>
        <w:widowControl/>
        <w:spacing w:before="150" w:after="150" w:line="270" w:lineRule="atLeast"/>
        <w:jc w:val="left"/>
        <w:rPr>
          <w:rFonts w:ascii="宋体" w:eastAsia="宋体" w:hAnsi="宋体" w:cs="宋体" w:hint="eastAsia"/>
          <w:color w:val="000000"/>
          <w:kern w:val="0"/>
          <w:sz w:val="20"/>
          <w:szCs w:val="20"/>
        </w:rPr>
      </w:pPr>
      <w:r w:rsidRPr="006C32C0">
        <w:rPr>
          <w:rFonts w:ascii="宋体" w:eastAsia="宋体" w:hAnsi="宋体" w:cs="宋体" w:hint="eastAsia"/>
          <w:b/>
          <w:bCs/>
          <w:color w:val="000000"/>
          <w:kern w:val="0"/>
          <w:sz w:val="20"/>
          <w:szCs w:val="20"/>
        </w:rPr>
        <w:t>儿童</w:t>
      </w:r>
    </w:p>
    <w:p w:rsidR="006C32C0" w:rsidRPr="006C32C0" w:rsidRDefault="006C32C0" w:rsidP="006C32C0">
      <w:pPr>
        <w:widowControl/>
        <w:spacing w:before="150" w:after="150" w:line="270" w:lineRule="atLeast"/>
        <w:jc w:val="left"/>
        <w:rPr>
          <w:rFonts w:ascii="宋体" w:eastAsia="宋体" w:hAnsi="宋体" w:cs="宋体" w:hint="eastAsia"/>
          <w:color w:val="000000"/>
          <w:kern w:val="0"/>
          <w:sz w:val="20"/>
          <w:szCs w:val="20"/>
        </w:rPr>
      </w:pPr>
      <w:r w:rsidRPr="006C32C0">
        <w:rPr>
          <w:rFonts w:ascii="宋体" w:eastAsia="宋体" w:hAnsi="宋体" w:cs="宋体" w:hint="eastAsia"/>
          <w:color w:val="000000"/>
          <w:kern w:val="0"/>
          <w:sz w:val="20"/>
          <w:szCs w:val="20"/>
        </w:rPr>
        <w:t>◆常规剂量</w:t>
      </w:r>
    </w:p>
    <w:p w:rsidR="006C32C0" w:rsidRPr="006C32C0" w:rsidRDefault="006C32C0" w:rsidP="006C32C0">
      <w:pPr>
        <w:widowControl/>
        <w:spacing w:before="150" w:after="150" w:line="270" w:lineRule="atLeast"/>
        <w:jc w:val="left"/>
        <w:rPr>
          <w:rFonts w:ascii="宋体" w:eastAsia="宋体" w:hAnsi="宋体" w:cs="宋体" w:hint="eastAsia"/>
          <w:color w:val="000000"/>
          <w:kern w:val="0"/>
          <w:sz w:val="20"/>
          <w:szCs w:val="20"/>
        </w:rPr>
      </w:pPr>
      <w:r w:rsidRPr="006C32C0">
        <w:rPr>
          <w:rFonts w:ascii="宋体" w:eastAsia="宋体" w:hAnsi="宋体" w:cs="宋体" w:hint="eastAsia"/>
          <w:color w:val="000000"/>
          <w:kern w:val="0"/>
          <w:sz w:val="20"/>
          <w:szCs w:val="20"/>
        </w:rPr>
        <w:t>·活动性肺结核、非活动性肺结核、复发性肺结核、肺外结核、HIV感染者的活动性肺结核</w:t>
      </w:r>
    </w:p>
    <w:p w:rsidR="006C32C0" w:rsidRPr="006C32C0" w:rsidRDefault="006C32C0" w:rsidP="006C32C0">
      <w:pPr>
        <w:widowControl/>
        <w:spacing w:before="150" w:after="150" w:line="270" w:lineRule="atLeast"/>
        <w:jc w:val="left"/>
        <w:rPr>
          <w:rFonts w:ascii="宋体" w:eastAsia="宋体" w:hAnsi="宋体" w:cs="宋体" w:hint="eastAsia"/>
          <w:color w:val="000000"/>
          <w:kern w:val="0"/>
          <w:sz w:val="20"/>
          <w:szCs w:val="20"/>
        </w:rPr>
      </w:pPr>
      <w:r w:rsidRPr="006C32C0">
        <w:rPr>
          <w:rFonts w:ascii="宋体" w:eastAsia="宋体" w:hAnsi="宋体" w:cs="宋体" w:hint="eastAsia"/>
          <w:color w:val="000000"/>
          <w:kern w:val="0"/>
          <w:sz w:val="20"/>
          <w:szCs w:val="20"/>
        </w:rPr>
        <w:lastRenderedPageBreak/>
        <w:t>1.口服给药  初始剂量为一日10-20mg/kg，最大日剂量为600mg。与异烟肼、吡嗪酰胺联合治疗2个月后，再与异烟肼联合治疗至少4个月。</w:t>
      </w:r>
    </w:p>
    <w:p w:rsidR="006C32C0" w:rsidRPr="006C32C0" w:rsidRDefault="006C32C0" w:rsidP="006C32C0">
      <w:pPr>
        <w:widowControl/>
        <w:spacing w:before="150" w:after="150" w:line="270" w:lineRule="atLeast"/>
        <w:jc w:val="left"/>
        <w:rPr>
          <w:rFonts w:ascii="宋体" w:eastAsia="宋体" w:hAnsi="宋体" w:cs="宋体" w:hint="eastAsia"/>
          <w:color w:val="000000"/>
          <w:kern w:val="0"/>
          <w:sz w:val="20"/>
          <w:szCs w:val="20"/>
        </w:rPr>
      </w:pPr>
      <w:r w:rsidRPr="006C32C0">
        <w:rPr>
          <w:rFonts w:ascii="宋体" w:eastAsia="宋体" w:hAnsi="宋体" w:cs="宋体" w:hint="eastAsia"/>
          <w:color w:val="000000"/>
          <w:kern w:val="0"/>
          <w:sz w:val="20"/>
          <w:szCs w:val="20"/>
        </w:rPr>
        <w:t>2.静脉滴注  参见“口服给药”项。</w:t>
      </w:r>
    </w:p>
    <w:p w:rsidR="006C32C0" w:rsidRPr="006C32C0" w:rsidRDefault="006C32C0" w:rsidP="006C32C0">
      <w:pPr>
        <w:widowControl/>
        <w:spacing w:before="150" w:after="150" w:line="270" w:lineRule="atLeast"/>
        <w:jc w:val="left"/>
        <w:rPr>
          <w:rFonts w:ascii="宋体" w:eastAsia="宋体" w:hAnsi="宋体" w:cs="宋体" w:hint="eastAsia"/>
          <w:color w:val="000000"/>
          <w:kern w:val="0"/>
          <w:sz w:val="20"/>
          <w:szCs w:val="20"/>
        </w:rPr>
      </w:pPr>
      <w:r w:rsidRPr="006C32C0">
        <w:rPr>
          <w:rFonts w:ascii="宋体" w:eastAsia="宋体" w:hAnsi="宋体" w:cs="宋体" w:hint="eastAsia"/>
          <w:color w:val="000000"/>
          <w:kern w:val="0"/>
          <w:sz w:val="20"/>
          <w:szCs w:val="20"/>
        </w:rPr>
        <w:t>·脑膜炎球菌带菌者</w:t>
      </w:r>
    </w:p>
    <w:p w:rsidR="006C32C0" w:rsidRPr="006C32C0" w:rsidRDefault="006C32C0" w:rsidP="006C32C0">
      <w:pPr>
        <w:widowControl/>
        <w:spacing w:before="150" w:after="150" w:line="270" w:lineRule="atLeast"/>
        <w:jc w:val="left"/>
        <w:rPr>
          <w:rFonts w:ascii="宋体" w:eastAsia="宋体" w:hAnsi="宋体" w:cs="宋体" w:hint="eastAsia"/>
          <w:color w:val="000000"/>
          <w:kern w:val="0"/>
          <w:sz w:val="20"/>
          <w:szCs w:val="20"/>
        </w:rPr>
      </w:pPr>
      <w:r w:rsidRPr="006C32C0">
        <w:rPr>
          <w:rFonts w:ascii="宋体" w:eastAsia="宋体" w:hAnsi="宋体" w:cs="宋体" w:hint="eastAsia"/>
          <w:color w:val="000000"/>
          <w:kern w:val="0"/>
          <w:sz w:val="20"/>
          <w:szCs w:val="20"/>
        </w:rPr>
        <w:t>1.口服给药  (1)1个月及1个月以上儿童：一次10mg/kg，每12小时1次，疗程2日。最大日剂量为600mg。(2)1个月以下儿童：一次5mg/kg，每12小时1次，疗程2日。</w:t>
      </w:r>
    </w:p>
    <w:p w:rsidR="006C32C0" w:rsidRPr="006C32C0" w:rsidRDefault="006C32C0" w:rsidP="006C32C0">
      <w:pPr>
        <w:widowControl/>
        <w:spacing w:before="150" w:after="150" w:line="270" w:lineRule="atLeast"/>
        <w:jc w:val="left"/>
        <w:rPr>
          <w:rFonts w:ascii="宋体" w:eastAsia="宋体" w:hAnsi="宋体" w:cs="宋体" w:hint="eastAsia"/>
          <w:color w:val="000000"/>
          <w:kern w:val="0"/>
          <w:sz w:val="20"/>
          <w:szCs w:val="20"/>
        </w:rPr>
      </w:pPr>
      <w:r w:rsidRPr="006C32C0">
        <w:rPr>
          <w:rFonts w:ascii="宋体" w:eastAsia="宋体" w:hAnsi="宋体" w:cs="宋体" w:hint="eastAsia"/>
          <w:color w:val="000000"/>
          <w:kern w:val="0"/>
          <w:sz w:val="20"/>
          <w:szCs w:val="20"/>
        </w:rPr>
        <w:t>·麻风病</w:t>
      </w:r>
    </w:p>
    <w:p w:rsidR="006C32C0" w:rsidRPr="006C32C0" w:rsidRDefault="006C32C0" w:rsidP="006C32C0">
      <w:pPr>
        <w:widowControl/>
        <w:spacing w:before="150" w:after="150" w:line="270" w:lineRule="atLeast"/>
        <w:jc w:val="left"/>
        <w:rPr>
          <w:rFonts w:ascii="宋体" w:eastAsia="宋体" w:hAnsi="宋体" w:cs="宋体" w:hint="eastAsia"/>
          <w:color w:val="000000"/>
          <w:kern w:val="0"/>
          <w:sz w:val="20"/>
          <w:szCs w:val="20"/>
        </w:rPr>
      </w:pPr>
      <w:r w:rsidRPr="006C32C0">
        <w:rPr>
          <w:rFonts w:ascii="宋体" w:eastAsia="宋体" w:hAnsi="宋体" w:cs="宋体" w:hint="eastAsia"/>
          <w:color w:val="000000"/>
          <w:kern w:val="0"/>
          <w:sz w:val="20"/>
          <w:szCs w:val="20"/>
        </w:rPr>
        <w:t>1.口服给药  一次10mg/kg，一日1次，最大日剂量为600mg，与氨苯砜联用，同时加用或不加用氯法齐明。</w:t>
      </w:r>
    </w:p>
    <w:p w:rsidR="006C32C0" w:rsidRPr="006C32C0" w:rsidRDefault="006C32C0" w:rsidP="006C32C0">
      <w:pPr>
        <w:widowControl/>
        <w:spacing w:before="150" w:after="150" w:line="270" w:lineRule="atLeast"/>
        <w:jc w:val="left"/>
        <w:rPr>
          <w:rFonts w:ascii="宋体" w:eastAsia="宋体" w:hAnsi="宋体" w:cs="宋体" w:hint="eastAsia"/>
          <w:color w:val="000000"/>
          <w:kern w:val="0"/>
          <w:sz w:val="20"/>
          <w:szCs w:val="20"/>
        </w:rPr>
      </w:pPr>
      <w:r w:rsidRPr="006C32C0">
        <w:rPr>
          <w:rFonts w:ascii="宋体" w:eastAsia="宋体" w:hAnsi="宋体" w:cs="宋体" w:hint="eastAsia"/>
          <w:color w:val="000000"/>
          <w:kern w:val="0"/>
          <w:sz w:val="20"/>
          <w:szCs w:val="20"/>
        </w:rPr>
        <w:t>2.静脉滴注  参见“口服给药”项。</w:t>
      </w:r>
    </w:p>
    <w:p w:rsidR="006C32C0" w:rsidRPr="006C32C0" w:rsidRDefault="006C32C0" w:rsidP="006C32C0">
      <w:pPr>
        <w:widowControl/>
        <w:spacing w:before="150" w:after="150" w:line="270" w:lineRule="atLeast"/>
        <w:jc w:val="left"/>
        <w:rPr>
          <w:rFonts w:ascii="宋体" w:eastAsia="宋体" w:hAnsi="宋体" w:cs="宋体" w:hint="eastAsia"/>
          <w:color w:val="000000"/>
          <w:kern w:val="0"/>
          <w:sz w:val="20"/>
          <w:szCs w:val="20"/>
        </w:rPr>
      </w:pPr>
      <w:r w:rsidRPr="006C32C0">
        <w:rPr>
          <w:rFonts w:ascii="宋体" w:eastAsia="宋体" w:hAnsi="宋体" w:cs="宋体" w:hint="eastAsia"/>
          <w:color w:val="000000"/>
          <w:kern w:val="0"/>
          <w:sz w:val="20"/>
          <w:szCs w:val="20"/>
        </w:rPr>
        <w:t>·葡萄球菌感染性疾病</w:t>
      </w:r>
    </w:p>
    <w:p w:rsidR="006C32C0" w:rsidRPr="006C32C0" w:rsidRDefault="006C32C0" w:rsidP="006C32C0">
      <w:pPr>
        <w:widowControl/>
        <w:spacing w:before="150" w:after="150" w:line="270" w:lineRule="atLeast"/>
        <w:jc w:val="left"/>
        <w:rPr>
          <w:rFonts w:ascii="宋体" w:eastAsia="宋体" w:hAnsi="宋体" w:cs="宋体" w:hint="eastAsia"/>
          <w:color w:val="000000"/>
          <w:kern w:val="0"/>
          <w:sz w:val="20"/>
          <w:szCs w:val="20"/>
        </w:rPr>
      </w:pPr>
      <w:r w:rsidRPr="006C32C0">
        <w:rPr>
          <w:rFonts w:ascii="宋体" w:eastAsia="宋体" w:hAnsi="宋体" w:cs="宋体" w:hint="eastAsia"/>
          <w:color w:val="000000"/>
          <w:kern w:val="0"/>
          <w:sz w:val="20"/>
          <w:szCs w:val="20"/>
        </w:rPr>
        <w:t>1.口服给药  一日10-20mg/kg，分1-2次服用，最大日剂量为600mg。</w:t>
      </w:r>
    </w:p>
    <w:p w:rsidR="006C32C0" w:rsidRPr="006C32C0" w:rsidRDefault="006C32C0" w:rsidP="006C32C0">
      <w:pPr>
        <w:widowControl/>
        <w:spacing w:before="150" w:after="150" w:line="270" w:lineRule="atLeast"/>
        <w:jc w:val="left"/>
        <w:rPr>
          <w:rFonts w:ascii="宋体" w:eastAsia="宋体" w:hAnsi="宋体" w:cs="宋体" w:hint="eastAsia"/>
          <w:color w:val="000000"/>
          <w:kern w:val="0"/>
          <w:sz w:val="20"/>
          <w:szCs w:val="20"/>
        </w:rPr>
      </w:pPr>
      <w:r w:rsidRPr="006C32C0">
        <w:rPr>
          <w:rFonts w:ascii="宋体" w:eastAsia="宋体" w:hAnsi="宋体" w:cs="宋体" w:hint="eastAsia"/>
          <w:color w:val="000000"/>
          <w:kern w:val="0"/>
          <w:sz w:val="20"/>
          <w:szCs w:val="20"/>
        </w:rPr>
        <w:t>2.静脉滴注  参见“口服给药”项。</w:t>
      </w:r>
    </w:p>
    <w:p w:rsidR="006C32C0" w:rsidRPr="006C32C0" w:rsidRDefault="006C32C0" w:rsidP="006C32C0">
      <w:pPr>
        <w:widowControl/>
        <w:spacing w:before="150" w:after="150" w:line="270" w:lineRule="atLeast"/>
        <w:jc w:val="left"/>
        <w:rPr>
          <w:rFonts w:ascii="宋体" w:eastAsia="宋体" w:hAnsi="宋体" w:cs="宋体" w:hint="eastAsia"/>
          <w:color w:val="000000"/>
          <w:kern w:val="0"/>
          <w:sz w:val="20"/>
          <w:szCs w:val="20"/>
        </w:rPr>
      </w:pPr>
      <w:r w:rsidRPr="006C32C0">
        <w:rPr>
          <w:rFonts w:ascii="宋体" w:eastAsia="宋体" w:hAnsi="宋体" w:cs="宋体" w:hint="eastAsia"/>
          <w:color w:val="000000"/>
          <w:kern w:val="0"/>
          <w:sz w:val="20"/>
          <w:szCs w:val="20"/>
        </w:rPr>
        <w:t>·感染性心内膜炎</w:t>
      </w:r>
    </w:p>
    <w:p w:rsidR="006C32C0" w:rsidRPr="006C32C0" w:rsidRDefault="006C32C0" w:rsidP="006C32C0">
      <w:pPr>
        <w:widowControl/>
        <w:spacing w:before="150" w:after="150" w:line="270" w:lineRule="atLeast"/>
        <w:jc w:val="left"/>
        <w:rPr>
          <w:rFonts w:ascii="宋体" w:eastAsia="宋体" w:hAnsi="宋体" w:cs="宋体" w:hint="eastAsia"/>
          <w:color w:val="000000"/>
          <w:kern w:val="0"/>
          <w:sz w:val="20"/>
          <w:szCs w:val="20"/>
        </w:rPr>
      </w:pPr>
      <w:r w:rsidRPr="006C32C0">
        <w:rPr>
          <w:rFonts w:ascii="宋体" w:eastAsia="宋体" w:hAnsi="宋体" w:cs="宋体" w:hint="eastAsia"/>
          <w:color w:val="000000"/>
          <w:kern w:val="0"/>
          <w:sz w:val="20"/>
          <w:szCs w:val="20"/>
        </w:rPr>
        <w:t>1.口服给药  (1)人工瓣膜感染性心内膜炎：一日20mg/kg，均分为3次给药，最大日剂量为900mg，疗程至少6周。(2)培养阳性巴尔通体属感染：一次10mg/kg，每12小时1次，最大日剂量为600mg，疗程2周，与多西环素(一次1-2mg/kg，每12小时1次，最大日剂量为200mg，疗程6周，口服给药或静脉注射)联用。</w:t>
      </w:r>
    </w:p>
    <w:p w:rsidR="006C32C0" w:rsidRPr="006C32C0" w:rsidRDefault="006C32C0" w:rsidP="006C32C0">
      <w:pPr>
        <w:widowControl/>
        <w:spacing w:before="150" w:after="150" w:line="270" w:lineRule="atLeast"/>
        <w:jc w:val="left"/>
        <w:rPr>
          <w:rFonts w:ascii="宋体" w:eastAsia="宋体" w:hAnsi="宋体" w:cs="宋体" w:hint="eastAsia"/>
          <w:color w:val="000000"/>
          <w:kern w:val="0"/>
          <w:sz w:val="20"/>
          <w:szCs w:val="20"/>
        </w:rPr>
      </w:pPr>
      <w:r w:rsidRPr="006C32C0">
        <w:rPr>
          <w:rFonts w:ascii="宋体" w:eastAsia="宋体" w:hAnsi="宋体" w:cs="宋体" w:hint="eastAsia"/>
          <w:color w:val="000000"/>
          <w:kern w:val="0"/>
          <w:sz w:val="20"/>
          <w:szCs w:val="20"/>
        </w:rPr>
        <w:t>2.静脉滴注  参见“口服给药”项。</w:t>
      </w:r>
    </w:p>
    <w:p w:rsidR="006C32C0" w:rsidRPr="006C32C0" w:rsidRDefault="006C32C0" w:rsidP="006C32C0">
      <w:pPr>
        <w:widowControl/>
        <w:spacing w:before="150" w:after="150" w:line="270" w:lineRule="atLeast"/>
        <w:jc w:val="left"/>
        <w:rPr>
          <w:rFonts w:ascii="宋体" w:eastAsia="宋体" w:hAnsi="宋体" w:cs="宋体" w:hint="eastAsia"/>
          <w:color w:val="000000"/>
          <w:kern w:val="0"/>
          <w:sz w:val="20"/>
          <w:szCs w:val="20"/>
        </w:rPr>
      </w:pPr>
      <w:r w:rsidRPr="006C32C0">
        <w:rPr>
          <w:rFonts w:ascii="宋体" w:eastAsia="宋体" w:hAnsi="宋体" w:cs="宋体" w:hint="eastAsia"/>
          <w:color w:val="000000"/>
          <w:kern w:val="0"/>
          <w:sz w:val="20"/>
          <w:szCs w:val="20"/>
        </w:rPr>
        <w:t>·布鲁杆菌病的辅助治疗</w:t>
      </w:r>
    </w:p>
    <w:p w:rsidR="006C32C0" w:rsidRPr="006C32C0" w:rsidRDefault="006C32C0" w:rsidP="006C32C0">
      <w:pPr>
        <w:widowControl/>
        <w:spacing w:before="150" w:after="150" w:line="270" w:lineRule="atLeast"/>
        <w:jc w:val="left"/>
        <w:rPr>
          <w:rFonts w:ascii="宋体" w:eastAsia="宋体" w:hAnsi="宋体" w:cs="宋体" w:hint="eastAsia"/>
          <w:color w:val="000000"/>
          <w:kern w:val="0"/>
          <w:sz w:val="20"/>
          <w:szCs w:val="20"/>
        </w:rPr>
      </w:pPr>
      <w:r w:rsidRPr="006C32C0">
        <w:rPr>
          <w:rFonts w:ascii="宋体" w:eastAsia="宋体" w:hAnsi="宋体" w:cs="宋体" w:hint="eastAsia"/>
          <w:color w:val="000000"/>
          <w:kern w:val="0"/>
          <w:sz w:val="20"/>
          <w:szCs w:val="20"/>
        </w:rPr>
        <w:t>1.口服给药  一日15-20mg/kg(最大日剂量为600-900mg)，分1-2次服用，疗程至少6周。与四环素类药(幼儿可使用磺胺甲噁唑/甲氧苄啶)联用。</w:t>
      </w:r>
    </w:p>
    <w:p w:rsidR="006C32C0" w:rsidRPr="006C32C0" w:rsidRDefault="006C32C0" w:rsidP="006C32C0">
      <w:pPr>
        <w:widowControl/>
        <w:spacing w:before="150" w:after="150" w:line="270" w:lineRule="atLeast"/>
        <w:jc w:val="left"/>
        <w:rPr>
          <w:rFonts w:ascii="宋体" w:eastAsia="宋体" w:hAnsi="宋体" w:cs="宋体" w:hint="eastAsia"/>
          <w:color w:val="000000"/>
          <w:kern w:val="0"/>
          <w:sz w:val="20"/>
          <w:szCs w:val="20"/>
        </w:rPr>
      </w:pPr>
      <w:r w:rsidRPr="006C32C0">
        <w:rPr>
          <w:rFonts w:ascii="宋体" w:eastAsia="宋体" w:hAnsi="宋体" w:cs="宋体" w:hint="eastAsia"/>
          <w:color w:val="000000"/>
          <w:kern w:val="0"/>
          <w:sz w:val="20"/>
          <w:szCs w:val="20"/>
        </w:rPr>
        <w:t>2.静脉滴注  参见“口服给药”项。</w:t>
      </w:r>
    </w:p>
    <w:p w:rsidR="006C32C0" w:rsidRPr="006C32C0" w:rsidRDefault="006C32C0" w:rsidP="006C32C0">
      <w:pPr>
        <w:widowControl/>
        <w:spacing w:before="150" w:after="150" w:line="270" w:lineRule="atLeast"/>
        <w:jc w:val="left"/>
        <w:rPr>
          <w:rFonts w:ascii="宋体" w:eastAsia="宋体" w:hAnsi="宋体" w:cs="宋体" w:hint="eastAsia"/>
          <w:color w:val="000000"/>
          <w:kern w:val="0"/>
          <w:sz w:val="20"/>
          <w:szCs w:val="20"/>
        </w:rPr>
      </w:pPr>
      <w:r w:rsidRPr="006C32C0">
        <w:rPr>
          <w:rFonts w:ascii="宋体" w:eastAsia="宋体" w:hAnsi="宋体" w:cs="宋体" w:hint="eastAsia"/>
          <w:b/>
          <w:bCs/>
          <w:color w:val="000000"/>
          <w:kern w:val="0"/>
          <w:sz w:val="20"/>
          <w:szCs w:val="20"/>
        </w:rPr>
        <w:t>【给药说明】</w:t>
      </w:r>
    </w:p>
    <w:p w:rsidR="006C32C0" w:rsidRPr="006C32C0" w:rsidRDefault="006C32C0" w:rsidP="006C32C0">
      <w:pPr>
        <w:widowControl/>
        <w:spacing w:before="150" w:after="150" w:line="270" w:lineRule="atLeast"/>
        <w:jc w:val="left"/>
        <w:rPr>
          <w:rFonts w:ascii="宋体" w:eastAsia="宋体" w:hAnsi="宋体" w:cs="宋体" w:hint="eastAsia"/>
          <w:color w:val="000000"/>
          <w:kern w:val="0"/>
          <w:sz w:val="20"/>
          <w:szCs w:val="20"/>
        </w:rPr>
      </w:pPr>
      <w:r w:rsidRPr="006C32C0">
        <w:rPr>
          <w:rFonts w:ascii="宋体" w:eastAsia="宋体" w:hAnsi="宋体" w:cs="宋体" w:hint="eastAsia"/>
          <w:b/>
          <w:bCs/>
          <w:color w:val="000000"/>
          <w:kern w:val="0"/>
          <w:sz w:val="20"/>
          <w:szCs w:val="20"/>
        </w:rPr>
        <w:t>给药方式说明</w:t>
      </w:r>
    </w:p>
    <w:p w:rsidR="006C32C0" w:rsidRPr="006C32C0" w:rsidRDefault="006C32C0" w:rsidP="006C32C0">
      <w:pPr>
        <w:widowControl/>
        <w:spacing w:before="150" w:after="150" w:line="270" w:lineRule="atLeast"/>
        <w:jc w:val="left"/>
        <w:rPr>
          <w:rFonts w:ascii="宋体" w:eastAsia="宋体" w:hAnsi="宋体" w:cs="宋体" w:hint="eastAsia"/>
          <w:color w:val="000000"/>
          <w:kern w:val="0"/>
          <w:sz w:val="20"/>
          <w:szCs w:val="20"/>
        </w:rPr>
      </w:pPr>
      <w:r w:rsidRPr="006C32C0">
        <w:rPr>
          <w:rFonts w:ascii="宋体" w:eastAsia="宋体" w:hAnsi="宋体" w:cs="宋体" w:hint="eastAsia"/>
          <w:color w:val="000000"/>
          <w:kern w:val="0"/>
          <w:sz w:val="20"/>
          <w:szCs w:val="20"/>
        </w:rPr>
        <w:t>1.口服给药  本药应于餐前1小时或餐后2小时服用，清晨空腹顿服吸收最好，因食物可影响本药的吸收。</w:t>
      </w:r>
    </w:p>
    <w:p w:rsidR="006C32C0" w:rsidRPr="006C32C0" w:rsidRDefault="006C32C0" w:rsidP="006C32C0">
      <w:pPr>
        <w:widowControl/>
        <w:spacing w:before="150" w:after="150" w:line="270" w:lineRule="atLeast"/>
        <w:jc w:val="left"/>
        <w:rPr>
          <w:rFonts w:ascii="宋体" w:eastAsia="宋体" w:hAnsi="宋体" w:cs="宋体" w:hint="eastAsia"/>
          <w:color w:val="000000"/>
          <w:kern w:val="0"/>
          <w:sz w:val="20"/>
          <w:szCs w:val="20"/>
        </w:rPr>
      </w:pPr>
      <w:r w:rsidRPr="006C32C0">
        <w:rPr>
          <w:rFonts w:ascii="宋体" w:eastAsia="宋体" w:hAnsi="宋体" w:cs="宋体" w:hint="eastAsia"/>
          <w:color w:val="000000"/>
          <w:kern w:val="0"/>
          <w:sz w:val="20"/>
          <w:szCs w:val="20"/>
        </w:rPr>
        <w:t>2.静脉滴注  (1)本药粉针剂和注射液仅用于静脉滴注，不可用于肌内注射或皮下注射，滴注时应避免药液外渗。(2)与其他静脉注射药物合用时应通过不同部位注射。</w:t>
      </w:r>
    </w:p>
    <w:p w:rsidR="006C32C0" w:rsidRPr="006C32C0" w:rsidRDefault="006C32C0" w:rsidP="006C32C0">
      <w:pPr>
        <w:widowControl/>
        <w:spacing w:before="150" w:after="150" w:line="270" w:lineRule="atLeast"/>
        <w:jc w:val="left"/>
        <w:rPr>
          <w:rFonts w:ascii="宋体" w:eastAsia="宋体" w:hAnsi="宋体" w:cs="宋体" w:hint="eastAsia"/>
          <w:color w:val="000000"/>
          <w:kern w:val="0"/>
          <w:sz w:val="20"/>
          <w:szCs w:val="20"/>
        </w:rPr>
      </w:pPr>
      <w:r w:rsidRPr="006C32C0">
        <w:rPr>
          <w:rFonts w:ascii="宋体" w:eastAsia="宋体" w:hAnsi="宋体" w:cs="宋体" w:hint="eastAsia"/>
          <w:b/>
          <w:bCs/>
          <w:color w:val="000000"/>
          <w:kern w:val="0"/>
          <w:sz w:val="20"/>
          <w:szCs w:val="20"/>
        </w:rPr>
        <w:t>注射液的配制</w:t>
      </w:r>
    </w:p>
    <w:p w:rsidR="006C32C0" w:rsidRPr="006C32C0" w:rsidRDefault="006C32C0" w:rsidP="006C32C0">
      <w:pPr>
        <w:widowControl/>
        <w:spacing w:before="150" w:after="150" w:line="270" w:lineRule="atLeast"/>
        <w:jc w:val="left"/>
        <w:rPr>
          <w:rFonts w:ascii="宋体" w:eastAsia="宋体" w:hAnsi="宋体" w:cs="宋体" w:hint="eastAsia"/>
          <w:color w:val="000000"/>
          <w:kern w:val="0"/>
          <w:sz w:val="20"/>
          <w:szCs w:val="20"/>
        </w:rPr>
      </w:pPr>
      <w:r w:rsidRPr="006C32C0">
        <w:rPr>
          <w:rFonts w:ascii="宋体" w:eastAsia="宋体" w:hAnsi="宋体" w:cs="宋体" w:hint="eastAsia"/>
          <w:color w:val="000000"/>
          <w:kern w:val="0"/>
          <w:sz w:val="20"/>
          <w:szCs w:val="20"/>
        </w:rPr>
        <w:t>静脉滴注液：本药注射剂以5%葡萄糖注射液或0.9%氯化钠注射液500ml稀释后滴注，滴注时间应超过2-3小时，但应在4小时内滴完。粉针剂应先用10ml注射用水完全溶解后再稀释。</w:t>
      </w:r>
    </w:p>
    <w:p w:rsidR="006C32C0" w:rsidRPr="006C32C0" w:rsidRDefault="006C32C0" w:rsidP="006C32C0">
      <w:pPr>
        <w:widowControl/>
        <w:spacing w:before="150" w:after="150" w:line="270" w:lineRule="atLeast"/>
        <w:jc w:val="left"/>
        <w:rPr>
          <w:rFonts w:ascii="宋体" w:eastAsia="宋体" w:hAnsi="宋体" w:cs="宋体" w:hint="eastAsia"/>
          <w:color w:val="000000"/>
          <w:kern w:val="0"/>
          <w:sz w:val="20"/>
          <w:szCs w:val="20"/>
        </w:rPr>
      </w:pPr>
      <w:r w:rsidRPr="006C32C0">
        <w:rPr>
          <w:rFonts w:ascii="宋体" w:eastAsia="宋体" w:hAnsi="宋体" w:cs="宋体" w:hint="eastAsia"/>
          <w:b/>
          <w:bCs/>
          <w:color w:val="000000"/>
          <w:kern w:val="0"/>
          <w:sz w:val="20"/>
          <w:szCs w:val="20"/>
        </w:rPr>
        <w:t>【禁忌症】</w:t>
      </w:r>
    </w:p>
    <w:p w:rsidR="006C32C0" w:rsidRPr="006C32C0" w:rsidRDefault="006C32C0" w:rsidP="006C32C0">
      <w:pPr>
        <w:widowControl/>
        <w:spacing w:before="150" w:after="150" w:line="270" w:lineRule="atLeast"/>
        <w:jc w:val="left"/>
        <w:rPr>
          <w:rFonts w:ascii="宋体" w:eastAsia="宋体" w:hAnsi="宋体" w:cs="宋体" w:hint="eastAsia"/>
          <w:color w:val="000000"/>
          <w:kern w:val="0"/>
          <w:sz w:val="20"/>
          <w:szCs w:val="20"/>
        </w:rPr>
      </w:pPr>
      <w:r w:rsidRPr="006C32C0">
        <w:rPr>
          <w:rFonts w:ascii="宋体" w:eastAsia="宋体" w:hAnsi="宋体" w:cs="宋体" w:hint="eastAsia"/>
          <w:color w:val="000000"/>
          <w:kern w:val="0"/>
          <w:sz w:val="20"/>
          <w:szCs w:val="20"/>
        </w:rPr>
        <w:lastRenderedPageBreak/>
        <w:t>1.对本药或利福霉素类药物过敏者。</w:t>
      </w:r>
    </w:p>
    <w:p w:rsidR="006C32C0" w:rsidRPr="006C32C0" w:rsidRDefault="006C32C0" w:rsidP="006C32C0">
      <w:pPr>
        <w:widowControl/>
        <w:spacing w:before="150" w:after="150" w:line="270" w:lineRule="atLeast"/>
        <w:jc w:val="left"/>
        <w:rPr>
          <w:rFonts w:ascii="宋体" w:eastAsia="宋体" w:hAnsi="宋体" w:cs="宋体" w:hint="eastAsia"/>
          <w:color w:val="000000"/>
          <w:kern w:val="0"/>
          <w:sz w:val="20"/>
          <w:szCs w:val="20"/>
        </w:rPr>
      </w:pPr>
      <w:r w:rsidRPr="006C32C0">
        <w:rPr>
          <w:rFonts w:ascii="宋体" w:eastAsia="宋体" w:hAnsi="宋体" w:cs="宋体" w:hint="eastAsia"/>
          <w:color w:val="000000"/>
          <w:kern w:val="0"/>
          <w:sz w:val="20"/>
          <w:szCs w:val="20"/>
        </w:rPr>
        <w:t>2.严重肝功能不全者。</w:t>
      </w:r>
    </w:p>
    <w:p w:rsidR="006C32C0" w:rsidRPr="006C32C0" w:rsidRDefault="006C32C0" w:rsidP="006C32C0">
      <w:pPr>
        <w:widowControl/>
        <w:spacing w:before="150" w:after="150" w:line="270" w:lineRule="atLeast"/>
        <w:jc w:val="left"/>
        <w:rPr>
          <w:rFonts w:ascii="宋体" w:eastAsia="宋体" w:hAnsi="宋体" w:cs="宋体" w:hint="eastAsia"/>
          <w:color w:val="000000"/>
          <w:kern w:val="0"/>
          <w:sz w:val="20"/>
          <w:szCs w:val="20"/>
        </w:rPr>
      </w:pPr>
      <w:r w:rsidRPr="006C32C0">
        <w:rPr>
          <w:rFonts w:ascii="宋体" w:eastAsia="宋体" w:hAnsi="宋体" w:cs="宋体" w:hint="eastAsia"/>
          <w:color w:val="000000"/>
          <w:kern w:val="0"/>
          <w:sz w:val="20"/>
          <w:szCs w:val="20"/>
        </w:rPr>
        <w:t>3.胆道阻塞者。</w:t>
      </w:r>
    </w:p>
    <w:p w:rsidR="006C32C0" w:rsidRPr="006C32C0" w:rsidRDefault="006C32C0" w:rsidP="006C32C0">
      <w:pPr>
        <w:widowControl/>
        <w:spacing w:before="150" w:after="150" w:line="270" w:lineRule="atLeast"/>
        <w:jc w:val="left"/>
        <w:rPr>
          <w:rFonts w:ascii="宋体" w:eastAsia="宋体" w:hAnsi="宋体" w:cs="宋体" w:hint="eastAsia"/>
          <w:color w:val="000000"/>
          <w:kern w:val="0"/>
          <w:sz w:val="20"/>
          <w:szCs w:val="20"/>
        </w:rPr>
      </w:pPr>
      <w:r w:rsidRPr="006C32C0">
        <w:rPr>
          <w:rFonts w:ascii="宋体" w:eastAsia="宋体" w:hAnsi="宋体" w:cs="宋体" w:hint="eastAsia"/>
          <w:color w:val="000000"/>
          <w:kern w:val="0"/>
          <w:sz w:val="20"/>
          <w:szCs w:val="20"/>
        </w:rPr>
        <w:t>4.妊娠早期妇女。</w:t>
      </w:r>
    </w:p>
    <w:p w:rsidR="006C32C0" w:rsidRPr="006C32C0" w:rsidRDefault="006C32C0" w:rsidP="006C32C0">
      <w:pPr>
        <w:widowControl/>
        <w:spacing w:before="150" w:after="150" w:line="270" w:lineRule="atLeast"/>
        <w:jc w:val="left"/>
        <w:rPr>
          <w:rFonts w:ascii="宋体" w:eastAsia="宋体" w:hAnsi="宋体" w:cs="宋体" w:hint="eastAsia"/>
          <w:color w:val="000000"/>
          <w:kern w:val="0"/>
          <w:sz w:val="20"/>
          <w:szCs w:val="20"/>
        </w:rPr>
      </w:pPr>
      <w:r w:rsidRPr="006C32C0">
        <w:rPr>
          <w:rFonts w:ascii="宋体" w:eastAsia="宋体" w:hAnsi="宋体" w:cs="宋体" w:hint="eastAsia"/>
          <w:b/>
          <w:bCs/>
          <w:color w:val="000000"/>
          <w:kern w:val="0"/>
          <w:sz w:val="20"/>
          <w:szCs w:val="20"/>
        </w:rPr>
        <w:t>【慎用】</w:t>
      </w:r>
    </w:p>
    <w:p w:rsidR="006C32C0" w:rsidRPr="006C32C0" w:rsidRDefault="006C32C0" w:rsidP="006C32C0">
      <w:pPr>
        <w:widowControl/>
        <w:spacing w:before="150" w:after="150" w:line="270" w:lineRule="atLeast"/>
        <w:jc w:val="left"/>
        <w:rPr>
          <w:rFonts w:ascii="宋体" w:eastAsia="宋体" w:hAnsi="宋体" w:cs="宋体" w:hint="eastAsia"/>
          <w:color w:val="000000"/>
          <w:kern w:val="0"/>
          <w:sz w:val="20"/>
          <w:szCs w:val="20"/>
        </w:rPr>
      </w:pPr>
      <w:r w:rsidRPr="006C32C0">
        <w:rPr>
          <w:rFonts w:ascii="宋体" w:eastAsia="宋体" w:hAnsi="宋体" w:cs="宋体" w:hint="eastAsia"/>
          <w:color w:val="000000"/>
          <w:kern w:val="0"/>
          <w:sz w:val="20"/>
          <w:szCs w:val="20"/>
        </w:rPr>
        <w:t>1.酒精中毒者。</w:t>
      </w:r>
    </w:p>
    <w:p w:rsidR="006C32C0" w:rsidRPr="006C32C0" w:rsidRDefault="006C32C0" w:rsidP="006C32C0">
      <w:pPr>
        <w:widowControl/>
        <w:spacing w:before="150" w:after="150" w:line="270" w:lineRule="atLeast"/>
        <w:jc w:val="left"/>
        <w:rPr>
          <w:rFonts w:ascii="宋体" w:eastAsia="宋体" w:hAnsi="宋体" w:cs="宋体" w:hint="eastAsia"/>
          <w:color w:val="000000"/>
          <w:kern w:val="0"/>
          <w:sz w:val="20"/>
          <w:szCs w:val="20"/>
        </w:rPr>
      </w:pPr>
      <w:r w:rsidRPr="006C32C0">
        <w:rPr>
          <w:rFonts w:ascii="宋体" w:eastAsia="宋体" w:hAnsi="宋体" w:cs="宋体" w:hint="eastAsia"/>
          <w:color w:val="000000"/>
          <w:kern w:val="0"/>
          <w:sz w:val="20"/>
          <w:szCs w:val="20"/>
        </w:rPr>
        <w:t>2.肝功能损害者。</w:t>
      </w:r>
    </w:p>
    <w:p w:rsidR="006C32C0" w:rsidRPr="006C32C0" w:rsidRDefault="006C32C0" w:rsidP="006C32C0">
      <w:pPr>
        <w:widowControl/>
        <w:spacing w:before="150" w:after="150" w:line="270" w:lineRule="atLeast"/>
        <w:jc w:val="left"/>
        <w:rPr>
          <w:rFonts w:ascii="宋体" w:eastAsia="宋体" w:hAnsi="宋体" w:cs="宋体" w:hint="eastAsia"/>
          <w:color w:val="000000"/>
          <w:kern w:val="0"/>
          <w:sz w:val="20"/>
          <w:szCs w:val="20"/>
        </w:rPr>
      </w:pPr>
      <w:r w:rsidRPr="006C32C0">
        <w:rPr>
          <w:rFonts w:ascii="宋体" w:eastAsia="宋体" w:hAnsi="宋体" w:cs="宋体" w:hint="eastAsia"/>
          <w:color w:val="000000"/>
          <w:kern w:val="0"/>
          <w:sz w:val="20"/>
          <w:szCs w:val="20"/>
        </w:rPr>
        <w:t>3.卟啉病患者。</w:t>
      </w:r>
    </w:p>
    <w:p w:rsidR="006C32C0" w:rsidRPr="006C32C0" w:rsidRDefault="006C32C0" w:rsidP="006C32C0">
      <w:pPr>
        <w:widowControl/>
        <w:spacing w:before="150" w:after="150" w:line="270" w:lineRule="atLeast"/>
        <w:jc w:val="left"/>
        <w:rPr>
          <w:rFonts w:ascii="宋体" w:eastAsia="宋体" w:hAnsi="宋体" w:cs="宋体" w:hint="eastAsia"/>
          <w:color w:val="000000"/>
          <w:kern w:val="0"/>
          <w:sz w:val="20"/>
          <w:szCs w:val="20"/>
        </w:rPr>
      </w:pPr>
      <w:r w:rsidRPr="006C32C0">
        <w:rPr>
          <w:rFonts w:ascii="宋体" w:eastAsia="宋体" w:hAnsi="宋体" w:cs="宋体" w:hint="eastAsia"/>
          <w:color w:val="000000"/>
          <w:kern w:val="0"/>
          <w:sz w:val="20"/>
          <w:szCs w:val="20"/>
        </w:rPr>
        <w:t>4. 5岁以下儿童。</w:t>
      </w:r>
    </w:p>
    <w:p w:rsidR="006C32C0" w:rsidRPr="006C32C0" w:rsidRDefault="006C32C0" w:rsidP="006C32C0">
      <w:pPr>
        <w:widowControl/>
        <w:spacing w:before="150" w:after="150" w:line="270" w:lineRule="atLeast"/>
        <w:jc w:val="left"/>
        <w:rPr>
          <w:rFonts w:ascii="宋体" w:eastAsia="宋体" w:hAnsi="宋体" w:cs="宋体" w:hint="eastAsia"/>
          <w:color w:val="000000"/>
          <w:kern w:val="0"/>
          <w:sz w:val="20"/>
          <w:szCs w:val="20"/>
        </w:rPr>
      </w:pPr>
      <w:r w:rsidRPr="006C32C0">
        <w:rPr>
          <w:rFonts w:ascii="宋体" w:eastAsia="宋体" w:hAnsi="宋体" w:cs="宋体" w:hint="eastAsia"/>
          <w:color w:val="000000"/>
          <w:kern w:val="0"/>
          <w:sz w:val="20"/>
          <w:szCs w:val="20"/>
        </w:rPr>
        <w:t>5.老年人。</w:t>
      </w:r>
    </w:p>
    <w:p w:rsidR="006C32C0" w:rsidRPr="006C32C0" w:rsidRDefault="006C32C0" w:rsidP="006C32C0">
      <w:pPr>
        <w:widowControl/>
        <w:spacing w:before="150" w:after="150" w:line="270" w:lineRule="atLeast"/>
        <w:jc w:val="left"/>
        <w:rPr>
          <w:rFonts w:ascii="宋体" w:eastAsia="宋体" w:hAnsi="宋体" w:cs="宋体" w:hint="eastAsia"/>
          <w:color w:val="000000"/>
          <w:kern w:val="0"/>
          <w:sz w:val="20"/>
          <w:szCs w:val="20"/>
        </w:rPr>
      </w:pPr>
      <w:r w:rsidRPr="006C32C0">
        <w:rPr>
          <w:rFonts w:ascii="宋体" w:eastAsia="宋体" w:hAnsi="宋体" w:cs="宋体" w:hint="eastAsia"/>
          <w:color w:val="000000"/>
          <w:kern w:val="0"/>
          <w:sz w:val="20"/>
          <w:szCs w:val="20"/>
        </w:rPr>
        <w:t>6.妊娠中、晚期妇女。</w:t>
      </w:r>
    </w:p>
    <w:p w:rsidR="006C32C0" w:rsidRPr="006C32C0" w:rsidRDefault="006C32C0" w:rsidP="006C32C0">
      <w:pPr>
        <w:widowControl/>
        <w:spacing w:before="150" w:after="150" w:line="270" w:lineRule="atLeast"/>
        <w:jc w:val="left"/>
        <w:rPr>
          <w:rFonts w:ascii="宋体" w:eastAsia="宋体" w:hAnsi="宋体" w:cs="宋体" w:hint="eastAsia"/>
          <w:color w:val="000000"/>
          <w:kern w:val="0"/>
          <w:sz w:val="20"/>
          <w:szCs w:val="20"/>
        </w:rPr>
      </w:pPr>
      <w:r w:rsidRPr="006C32C0">
        <w:rPr>
          <w:rFonts w:ascii="宋体" w:eastAsia="宋体" w:hAnsi="宋体" w:cs="宋体" w:hint="eastAsia"/>
          <w:b/>
          <w:bCs/>
          <w:color w:val="000000"/>
          <w:kern w:val="0"/>
          <w:sz w:val="20"/>
          <w:szCs w:val="20"/>
        </w:rPr>
        <w:t>【特殊人群】</w:t>
      </w:r>
    </w:p>
    <w:p w:rsidR="006C32C0" w:rsidRPr="006C32C0" w:rsidRDefault="006C32C0" w:rsidP="006C32C0">
      <w:pPr>
        <w:widowControl/>
        <w:spacing w:before="150" w:after="150" w:line="270" w:lineRule="atLeast"/>
        <w:jc w:val="left"/>
        <w:rPr>
          <w:rFonts w:ascii="宋体" w:eastAsia="宋体" w:hAnsi="宋体" w:cs="宋体" w:hint="eastAsia"/>
          <w:color w:val="000000"/>
          <w:kern w:val="0"/>
          <w:sz w:val="20"/>
          <w:szCs w:val="20"/>
        </w:rPr>
      </w:pPr>
      <w:r w:rsidRPr="006C32C0">
        <w:rPr>
          <w:rFonts w:ascii="宋体" w:eastAsia="宋体" w:hAnsi="宋体" w:cs="宋体" w:hint="eastAsia"/>
          <w:b/>
          <w:bCs/>
          <w:color w:val="000000"/>
          <w:kern w:val="0"/>
          <w:sz w:val="20"/>
          <w:szCs w:val="20"/>
        </w:rPr>
        <w:t>儿童</w:t>
      </w:r>
    </w:p>
    <w:p w:rsidR="006C32C0" w:rsidRPr="006C32C0" w:rsidRDefault="006C32C0" w:rsidP="006C32C0">
      <w:pPr>
        <w:widowControl/>
        <w:spacing w:before="150" w:after="150" w:line="270" w:lineRule="atLeast"/>
        <w:jc w:val="left"/>
        <w:rPr>
          <w:rFonts w:ascii="宋体" w:eastAsia="宋体" w:hAnsi="宋体" w:cs="宋体" w:hint="eastAsia"/>
          <w:color w:val="000000"/>
          <w:kern w:val="0"/>
          <w:sz w:val="20"/>
          <w:szCs w:val="20"/>
        </w:rPr>
      </w:pPr>
      <w:r w:rsidRPr="006C32C0">
        <w:rPr>
          <w:rFonts w:ascii="宋体" w:eastAsia="宋体" w:hAnsi="宋体" w:cs="宋体" w:hint="eastAsia"/>
          <w:color w:val="000000"/>
          <w:kern w:val="0"/>
          <w:sz w:val="20"/>
          <w:szCs w:val="20"/>
        </w:rPr>
        <w:t>5岁以下儿童用药的安全性尚不明确，故慎用。</w:t>
      </w:r>
    </w:p>
    <w:p w:rsidR="006C32C0" w:rsidRPr="006C32C0" w:rsidRDefault="006C32C0" w:rsidP="006C32C0">
      <w:pPr>
        <w:widowControl/>
        <w:spacing w:before="150" w:after="150" w:line="270" w:lineRule="atLeast"/>
        <w:jc w:val="left"/>
        <w:rPr>
          <w:rFonts w:ascii="宋体" w:eastAsia="宋体" w:hAnsi="宋体" w:cs="宋体" w:hint="eastAsia"/>
          <w:color w:val="000000"/>
          <w:kern w:val="0"/>
          <w:sz w:val="20"/>
          <w:szCs w:val="20"/>
        </w:rPr>
      </w:pPr>
      <w:r w:rsidRPr="006C32C0">
        <w:rPr>
          <w:rFonts w:ascii="宋体" w:eastAsia="宋体" w:hAnsi="宋体" w:cs="宋体" w:hint="eastAsia"/>
          <w:b/>
          <w:bCs/>
          <w:color w:val="000000"/>
          <w:kern w:val="0"/>
          <w:sz w:val="20"/>
          <w:szCs w:val="20"/>
        </w:rPr>
        <w:t>老人</w:t>
      </w:r>
    </w:p>
    <w:p w:rsidR="006C32C0" w:rsidRPr="006C32C0" w:rsidRDefault="006C32C0" w:rsidP="006C32C0">
      <w:pPr>
        <w:widowControl/>
        <w:spacing w:before="150" w:after="150" w:line="270" w:lineRule="atLeast"/>
        <w:jc w:val="left"/>
        <w:rPr>
          <w:rFonts w:ascii="宋体" w:eastAsia="宋体" w:hAnsi="宋体" w:cs="宋体" w:hint="eastAsia"/>
          <w:color w:val="000000"/>
          <w:kern w:val="0"/>
          <w:sz w:val="20"/>
          <w:szCs w:val="20"/>
        </w:rPr>
      </w:pPr>
      <w:r w:rsidRPr="006C32C0">
        <w:rPr>
          <w:rFonts w:ascii="宋体" w:eastAsia="宋体" w:hAnsi="宋体" w:cs="宋体" w:hint="eastAsia"/>
          <w:color w:val="000000"/>
          <w:kern w:val="0"/>
          <w:sz w:val="20"/>
          <w:szCs w:val="20"/>
        </w:rPr>
        <w:t>老年患者肝功能下降，应慎用。</w:t>
      </w:r>
    </w:p>
    <w:p w:rsidR="006C32C0" w:rsidRPr="006C32C0" w:rsidRDefault="006C32C0" w:rsidP="006C32C0">
      <w:pPr>
        <w:widowControl/>
        <w:spacing w:before="150" w:after="150" w:line="270" w:lineRule="atLeast"/>
        <w:jc w:val="left"/>
        <w:rPr>
          <w:rFonts w:ascii="宋体" w:eastAsia="宋体" w:hAnsi="宋体" w:cs="宋体" w:hint="eastAsia"/>
          <w:color w:val="000000"/>
          <w:kern w:val="0"/>
          <w:sz w:val="20"/>
          <w:szCs w:val="20"/>
        </w:rPr>
      </w:pPr>
      <w:r w:rsidRPr="006C32C0">
        <w:rPr>
          <w:rFonts w:ascii="宋体" w:eastAsia="宋体" w:hAnsi="宋体" w:cs="宋体" w:hint="eastAsia"/>
          <w:b/>
          <w:bCs/>
          <w:color w:val="000000"/>
          <w:kern w:val="0"/>
          <w:sz w:val="20"/>
          <w:szCs w:val="20"/>
        </w:rPr>
        <w:t>妊娠期妇女</w:t>
      </w:r>
    </w:p>
    <w:p w:rsidR="006C32C0" w:rsidRPr="006C32C0" w:rsidRDefault="006C32C0" w:rsidP="006C32C0">
      <w:pPr>
        <w:widowControl/>
        <w:spacing w:before="150" w:after="150" w:line="270" w:lineRule="atLeast"/>
        <w:jc w:val="left"/>
        <w:rPr>
          <w:rFonts w:ascii="宋体" w:eastAsia="宋体" w:hAnsi="宋体" w:cs="宋体" w:hint="eastAsia"/>
          <w:color w:val="000000"/>
          <w:kern w:val="0"/>
          <w:sz w:val="20"/>
          <w:szCs w:val="20"/>
        </w:rPr>
      </w:pPr>
      <w:r w:rsidRPr="006C32C0">
        <w:rPr>
          <w:rFonts w:ascii="宋体" w:eastAsia="宋体" w:hAnsi="宋体" w:cs="宋体" w:hint="eastAsia"/>
          <w:color w:val="000000"/>
          <w:kern w:val="0"/>
          <w:sz w:val="20"/>
          <w:szCs w:val="20"/>
        </w:rPr>
        <w:t>1.本药可透过胎盘，动物试验曾引起畸胎。人类临床试验虽尚无致畸报道，但妊娠早期妇女禁用，妊娠中、晚期妇女慎用。</w:t>
      </w:r>
    </w:p>
    <w:p w:rsidR="006C32C0" w:rsidRPr="006C32C0" w:rsidRDefault="006C32C0" w:rsidP="006C32C0">
      <w:pPr>
        <w:widowControl/>
        <w:spacing w:before="150" w:after="150" w:line="270" w:lineRule="atLeast"/>
        <w:jc w:val="left"/>
        <w:rPr>
          <w:rFonts w:ascii="宋体" w:eastAsia="宋体" w:hAnsi="宋体" w:cs="宋体" w:hint="eastAsia"/>
          <w:color w:val="000000"/>
          <w:kern w:val="0"/>
          <w:sz w:val="20"/>
          <w:szCs w:val="20"/>
        </w:rPr>
      </w:pPr>
      <w:r w:rsidRPr="006C32C0">
        <w:rPr>
          <w:rFonts w:ascii="宋体" w:eastAsia="宋体" w:hAnsi="宋体" w:cs="宋体" w:hint="eastAsia"/>
          <w:color w:val="000000"/>
          <w:kern w:val="0"/>
          <w:sz w:val="20"/>
          <w:szCs w:val="20"/>
        </w:rPr>
        <w:t>2.美国食品药品管理局(FDA)对本药的妊娠安全性分级为C级。</w:t>
      </w:r>
    </w:p>
    <w:p w:rsidR="006C32C0" w:rsidRPr="006C32C0" w:rsidRDefault="006C32C0" w:rsidP="006C32C0">
      <w:pPr>
        <w:widowControl/>
        <w:spacing w:before="150" w:after="150" w:line="270" w:lineRule="atLeast"/>
        <w:jc w:val="left"/>
        <w:rPr>
          <w:rFonts w:ascii="宋体" w:eastAsia="宋体" w:hAnsi="宋体" w:cs="宋体" w:hint="eastAsia"/>
          <w:color w:val="000000"/>
          <w:kern w:val="0"/>
          <w:sz w:val="20"/>
          <w:szCs w:val="20"/>
        </w:rPr>
      </w:pPr>
      <w:r w:rsidRPr="006C32C0">
        <w:rPr>
          <w:rFonts w:ascii="宋体" w:eastAsia="宋体" w:hAnsi="宋体" w:cs="宋体" w:hint="eastAsia"/>
          <w:b/>
          <w:bCs/>
          <w:color w:val="000000"/>
          <w:kern w:val="0"/>
          <w:sz w:val="20"/>
          <w:szCs w:val="20"/>
        </w:rPr>
        <w:t>哺乳期妇女</w:t>
      </w:r>
    </w:p>
    <w:p w:rsidR="006C32C0" w:rsidRPr="006C32C0" w:rsidRDefault="006C32C0" w:rsidP="006C32C0">
      <w:pPr>
        <w:widowControl/>
        <w:spacing w:before="150" w:after="150" w:line="270" w:lineRule="atLeast"/>
        <w:jc w:val="left"/>
        <w:rPr>
          <w:rFonts w:ascii="宋体" w:eastAsia="宋体" w:hAnsi="宋体" w:cs="宋体" w:hint="eastAsia"/>
          <w:color w:val="000000"/>
          <w:kern w:val="0"/>
          <w:sz w:val="20"/>
          <w:szCs w:val="20"/>
        </w:rPr>
      </w:pPr>
      <w:r w:rsidRPr="006C32C0">
        <w:rPr>
          <w:rFonts w:ascii="宋体" w:eastAsia="宋体" w:hAnsi="宋体" w:cs="宋体" w:hint="eastAsia"/>
          <w:color w:val="000000"/>
          <w:kern w:val="0"/>
          <w:sz w:val="20"/>
          <w:szCs w:val="20"/>
        </w:rPr>
        <w:t>本药可随乳汁排泄，且动物试验观察到本药的致癌性，故哺乳期妇女用药应权衡利弊。</w:t>
      </w:r>
    </w:p>
    <w:p w:rsidR="006C32C0" w:rsidRPr="006C32C0" w:rsidRDefault="006C32C0" w:rsidP="006C32C0">
      <w:pPr>
        <w:widowControl/>
        <w:spacing w:before="150" w:after="150" w:line="270" w:lineRule="atLeast"/>
        <w:jc w:val="left"/>
        <w:rPr>
          <w:rFonts w:ascii="宋体" w:eastAsia="宋体" w:hAnsi="宋体" w:cs="宋体" w:hint="eastAsia"/>
          <w:color w:val="000000"/>
          <w:kern w:val="0"/>
          <w:sz w:val="20"/>
          <w:szCs w:val="20"/>
        </w:rPr>
      </w:pPr>
      <w:r w:rsidRPr="006C32C0">
        <w:rPr>
          <w:rFonts w:ascii="宋体" w:eastAsia="宋体" w:hAnsi="宋体" w:cs="宋体" w:hint="eastAsia"/>
          <w:b/>
          <w:bCs/>
          <w:color w:val="000000"/>
          <w:kern w:val="0"/>
          <w:sz w:val="20"/>
          <w:szCs w:val="20"/>
        </w:rPr>
        <w:t>【不良反应】</w:t>
      </w:r>
    </w:p>
    <w:p w:rsidR="006C32C0" w:rsidRPr="006C32C0" w:rsidRDefault="006C32C0" w:rsidP="006C32C0">
      <w:pPr>
        <w:widowControl/>
        <w:spacing w:before="150" w:after="150" w:line="270" w:lineRule="atLeast"/>
        <w:jc w:val="left"/>
        <w:rPr>
          <w:rFonts w:ascii="宋体" w:eastAsia="宋体" w:hAnsi="宋体" w:cs="宋体" w:hint="eastAsia"/>
          <w:color w:val="000000"/>
          <w:kern w:val="0"/>
          <w:sz w:val="20"/>
          <w:szCs w:val="20"/>
        </w:rPr>
      </w:pPr>
      <w:r w:rsidRPr="006C32C0">
        <w:rPr>
          <w:rFonts w:ascii="宋体" w:eastAsia="宋体" w:hAnsi="宋体" w:cs="宋体" w:hint="eastAsia"/>
          <w:color w:val="000000"/>
          <w:kern w:val="0"/>
          <w:sz w:val="20"/>
          <w:szCs w:val="20"/>
        </w:rPr>
        <w:t>1.心血管系统  间歇疗法可引起血压降低。</w:t>
      </w:r>
    </w:p>
    <w:p w:rsidR="006C32C0" w:rsidRPr="006C32C0" w:rsidRDefault="006C32C0" w:rsidP="006C32C0">
      <w:pPr>
        <w:widowControl/>
        <w:spacing w:before="150" w:after="150" w:line="270" w:lineRule="atLeast"/>
        <w:jc w:val="left"/>
        <w:rPr>
          <w:rFonts w:ascii="宋体" w:eastAsia="宋体" w:hAnsi="宋体" w:cs="宋体" w:hint="eastAsia"/>
          <w:color w:val="000000"/>
          <w:kern w:val="0"/>
          <w:sz w:val="20"/>
          <w:szCs w:val="20"/>
        </w:rPr>
      </w:pPr>
      <w:r w:rsidRPr="006C32C0">
        <w:rPr>
          <w:rFonts w:ascii="宋体" w:eastAsia="宋体" w:hAnsi="宋体" w:cs="宋体" w:hint="eastAsia"/>
          <w:color w:val="000000"/>
          <w:kern w:val="0"/>
          <w:sz w:val="20"/>
          <w:szCs w:val="20"/>
        </w:rPr>
        <w:t>2.代谢/内分泌系统  可见血清尿酸浓度升高，还有甲状腺功能减退的报道。</w:t>
      </w:r>
    </w:p>
    <w:p w:rsidR="006C32C0" w:rsidRPr="006C32C0" w:rsidRDefault="006C32C0" w:rsidP="006C32C0">
      <w:pPr>
        <w:widowControl/>
        <w:spacing w:before="150" w:after="150" w:line="270" w:lineRule="atLeast"/>
        <w:jc w:val="left"/>
        <w:rPr>
          <w:rFonts w:ascii="宋体" w:eastAsia="宋体" w:hAnsi="宋体" w:cs="宋体" w:hint="eastAsia"/>
          <w:color w:val="000000"/>
          <w:kern w:val="0"/>
          <w:sz w:val="20"/>
          <w:szCs w:val="20"/>
        </w:rPr>
      </w:pPr>
      <w:r w:rsidRPr="006C32C0">
        <w:rPr>
          <w:rFonts w:ascii="宋体" w:eastAsia="宋体" w:hAnsi="宋体" w:cs="宋体" w:hint="eastAsia"/>
          <w:color w:val="000000"/>
          <w:kern w:val="0"/>
          <w:sz w:val="20"/>
          <w:szCs w:val="20"/>
        </w:rPr>
        <w:t>3.呼吸系统  间歇疗法可引起呼吸短促。</w:t>
      </w:r>
    </w:p>
    <w:p w:rsidR="006C32C0" w:rsidRPr="006C32C0" w:rsidRDefault="006C32C0" w:rsidP="006C32C0">
      <w:pPr>
        <w:widowControl/>
        <w:spacing w:before="150" w:after="150" w:line="270" w:lineRule="atLeast"/>
        <w:jc w:val="left"/>
        <w:rPr>
          <w:rFonts w:ascii="宋体" w:eastAsia="宋体" w:hAnsi="宋体" w:cs="宋体" w:hint="eastAsia"/>
          <w:color w:val="000000"/>
          <w:kern w:val="0"/>
          <w:sz w:val="20"/>
          <w:szCs w:val="20"/>
        </w:rPr>
      </w:pPr>
      <w:r w:rsidRPr="006C32C0">
        <w:rPr>
          <w:rFonts w:ascii="宋体" w:eastAsia="宋体" w:hAnsi="宋体" w:cs="宋体" w:hint="eastAsia"/>
          <w:color w:val="000000"/>
          <w:kern w:val="0"/>
          <w:sz w:val="20"/>
          <w:szCs w:val="20"/>
        </w:rPr>
        <w:t>4.肌肉骨骼系统  有肌病、四肢疼痛的报道。</w:t>
      </w:r>
    </w:p>
    <w:p w:rsidR="006C32C0" w:rsidRPr="006C32C0" w:rsidRDefault="006C32C0" w:rsidP="006C32C0">
      <w:pPr>
        <w:widowControl/>
        <w:spacing w:before="150" w:after="150" w:line="270" w:lineRule="atLeast"/>
        <w:jc w:val="left"/>
        <w:rPr>
          <w:rFonts w:ascii="宋体" w:eastAsia="宋体" w:hAnsi="宋体" w:cs="宋体" w:hint="eastAsia"/>
          <w:color w:val="000000"/>
          <w:kern w:val="0"/>
          <w:sz w:val="20"/>
          <w:szCs w:val="20"/>
        </w:rPr>
      </w:pPr>
      <w:r w:rsidRPr="006C32C0">
        <w:rPr>
          <w:rFonts w:ascii="宋体" w:eastAsia="宋体" w:hAnsi="宋体" w:cs="宋体" w:hint="eastAsia"/>
          <w:color w:val="000000"/>
          <w:kern w:val="0"/>
          <w:sz w:val="20"/>
          <w:szCs w:val="20"/>
        </w:rPr>
        <w:t>5.泌尿生殖系统  可见血尿素氮升高、月经紊乱。偶见血红蛋白尿、血尿、间质性肾炎、急性肾小管坏死、肾功能不全。偶有肾上腺功能不全的报道。</w:t>
      </w:r>
    </w:p>
    <w:p w:rsidR="006C32C0" w:rsidRPr="006C32C0" w:rsidRDefault="006C32C0" w:rsidP="006C32C0">
      <w:pPr>
        <w:widowControl/>
        <w:spacing w:before="150" w:after="150" w:line="270" w:lineRule="atLeast"/>
        <w:jc w:val="left"/>
        <w:rPr>
          <w:rFonts w:ascii="宋体" w:eastAsia="宋体" w:hAnsi="宋体" w:cs="宋体" w:hint="eastAsia"/>
          <w:color w:val="000000"/>
          <w:kern w:val="0"/>
          <w:sz w:val="20"/>
          <w:szCs w:val="20"/>
        </w:rPr>
      </w:pPr>
      <w:r w:rsidRPr="006C32C0">
        <w:rPr>
          <w:rFonts w:ascii="宋体" w:eastAsia="宋体" w:hAnsi="宋体" w:cs="宋体" w:hint="eastAsia"/>
          <w:color w:val="000000"/>
          <w:kern w:val="0"/>
          <w:sz w:val="20"/>
          <w:szCs w:val="20"/>
        </w:rPr>
        <w:t>6.神经系统  偶见头痛、眩晕。有嗜睡、头晕、共济失调、注意力不集中、全身麻木的报道。还可见意识模糊。</w:t>
      </w:r>
    </w:p>
    <w:p w:rsidR="006C32C0" w:rsidRPr="006C32C0" w:rsidRDefault="006C32C0" w:rsidP="006C32C0">
      <w:pPr>
        <w:widowControl/>
        <w:spacing w:before="150" w:after="150" w:line="270" w:lineRule="atLeast"/>
        <w:jc w:val="left"/>
        <w:rPr>
          <w:rFonts w:ascii="宋体" w:eastAsia="宋体" w:hAnsi="宋体" w:cs="宋体" w:hint="eastAsia"/>
          <w:color w:val="000000"/>
          <w:kern w:val="0"/>
          <w:sz w:val="20"/>
          <w:szCs w:val="20"/>
        </w:rPr>
      </w:pPr>
      <w:r w:rsidRPr="006C32C0">
        <w:rPr>
          <w:rFonts w:ascii="宋体" w:eastAsia="宋体" w:hAnsi="宋体" w:cs="宋体" w:hint="eastAsia"/>
          <w:color w:val="000000"/>
          <w:kern w:val="0"/>
          <w:sz w:val="20"/>
          <w:szCs w:val="20"/>
        </w:rPr>
        <w:lastRenderedPageBreak/>
        <w:t>7.精神  偶有精神错乱的报道。还可见行为改变。</w:t>
      </w:r>
    </w:p>
    <w:p w:rsidR="006C32C0" w:rsidRPr="006C32C0" w:rsidRDefault="006C32C0" w:rsidP="006C32C0">
      <w:pPr>
        <w:widowControl/>
        <w:spacing w:before="150" w:after="150" w:line="270" w:lineRule="atLeast"/>
        <w:jc w:val="left"/>
        <w:rPr>
          <w:rFonts w:ascii="宋体" w:eastAsia="宋体" w:hAnsi="宋体" w:cs="宋体" w:hint="eastAsia"/>
          <w:color w:val="000000"/>
          <w:kern w:val="0"/>
          <w:sz w:val="20"/>
          <w:szCs w:val="20"/>
        </w:rPr>
      </w:pPr>
      <w:r w:rsidRPr="006C32C0">
        <w:rPr>
          <w:rFonts w:ascii="宋体" w:eastAsia="宋体" w:hAnsi="宋体" w:cs="宋体" w:hint="eastAsia"/>
          <w:color w:val="000000"/>
          <w:kern w:val="0"/>
          <w:sz w:val="20"/>
          <w:szCs w:val="20"/>
        </w:rPr>
        <w:t>8.肝脏  肝毒性为主要不良反应，少见血清氨基转移酶升高、肝肿大、黄疸。也可见血清碱性磷酸酶升高、血胆红素升高。</w:t>
      </w:r>
    </w:p>
    <w:p w:rsidR="006C32C0" w:rsidRPr="006C32C0" w:rsidRDefault="006C32C0" w:rsidP="006C32C0">
      <w:pPr>
        <w:widowControl/>
        <w:spacing w:before="150" w:after="150" w:line="270" w:lineRule="atLeast"/>
        <w:jc w:val="left"/>
        <w:rPr>
          <w:rFonts w:ascii="宋体" w:eastAsia="宋体" w:hAnsi="宋体" w:cs="宋体" w:hint="eastAsia"/>
          <w:color w:val="000000"/>
          <w:kern w:val="0"/>
          <w:sz w:val="20"/>
          <w:szCs w:val="20"/>
        </w:rPr>
      </w:pPr>
      <w:r w:rsidRPr="006C32C0">
        <w:rPr>
          <w:rFonts w:ascii="宋体" w:eastAsia="宋体" w:hAnsi="宋体" w:cs="宋体" w:hint="eastAsia"/>
          <w:color w:val="000000"/>
          <w:kern w:val="0"/>
          <w:sz w:val="20"/>
          <w:szCs w:val="20"/>
        </w:rPr>
        <w:t>9.胃肠道  可见厌食、恶心、呕吐、上腹部不适、腹泻、烧心、胃肠胀气。</w:t>
      </w:r>
    </w:p>
    <w:p w:rsidR="006C32C0" w:rsidRPr="006C32C0" w:rsidRDefault="006C32C0" w:rsidP="006C32C0">
      <w:pPr>
        <w:widowControl/>
        <w:spacing w:before="150" w:after="150" w:line="270" w:lineRule="atLeast"/>
        <w:jc w:val="left"/>
        <w:rPr>
          <w:rFonts w:ascii="宋体" w:eastAsia="宋体" w:hAnsi="宋体" w:cs="宋体" w:hint="eastAsia"/>
          <w:color w:val="000000"/>
          <w:kern w:val="0"/>
          <w:sz w:val="20"/>
          <w:szCs w:val="20"/>
        </w:rPr>
      </w:pPr>
      <w:r w:rsidRPr="006C32C0">
        <w:rPr>
          <w:rFonts w:ascii="宋体" w:eastAsia="宋体" w:hAnsi="宋体" w:cs="宋体" w:hint="eastAsia"/>
          <w:color w:val="000000"/>
          <w:kern w:val="0"/>
          <w:sz w:val="20"/>
          <w:szCs w:val="20"/>
        </w:rPr>
        <w:t>10.血液  偶见白细胞减少、凝血酶原时间缩短。也可见血小板减少。偶有溶血性贫血和血红蛋白降低的报道。</w:t>
      </w:r>
    </w:p>
    <w:p w:rsidR="006C32C0" w:rsidRPr="006C32C0" w:rsidRDefault="006C32C0" w:rsidP="006C32C0">
      <w:pPr>
        <w:widowControl/>
        <w:spacing w:before="150" w:after="150" w:line="270" w:lineRule="atLeast"/>
        <w:jc w:val="left"/>
        <w:rPr>
          <w:rFonts w:ascii="宋体" w:eastAsia="宋体" w:hAnsi="宋体" w:cs="宋体" w:hint="eastAsia"/>
          <w:color w:val="000000"/>
          <w:kern w:val="0"/>
          <w:sz w:val="20"/>
          <w:szCs w:val="20"/>
        </w:rPr>
      </w:pPr>
      <w:r w:rsidRPr="006C32C0">
        <w:rPr>
          <w:rFonts w:ascii="宋体" w:eastAsia="宋体" w:hAnsi="宋体" w:cs="宋体" w:hint="eastAsia"/>
          <w:color w:val="000000"/>
          <w:kern w:val="0"/>
          <w:sz w:val="20"/>
          <w:szCs w:val="20"/>
        </w:rPr>
        <w:t>11.皮肤  可见瘙痒，还有丘疹、迟发性皮肤卟啉病、血小板减少性紫癜的报道。</w:t>
      </w:r>
    </w:p>
    <w:p w:rsidR="006C32C0" w:rsidRPr="006C32C0" w:rsidRDefault="006C32C0" w:rsidP="006C32C0">
      <w:pPr>
        <w:widowControl/>
        <w:spacing w:before="150" w:after="150" w:line="270" w:lineRule="atLeast"/>
        <w:jc w:val="left"/>
        <w:rPr>
          <w:rFonts w:ascii="宋体" w:eastAsia="宋体" w:hAnsi="宋体" w:cs="宋体" w:hint="eastAsia"/>
          <w:color w:val="000000"/>
          <w:kern w:val="0"/>
          <w:sz w:val="20"/>
          <w:szCs w:val="20"/>
        </w:rPr>
      </w:pPr>
      <w:r w:rsidRPr="006C32C0">
        <w:rPr>
          <w:rFonts w:ascii="宋体" w:eastAsia="宋体" w:hAnsi="宋体" w:cs="宋体" w:hint="eastAsia"/>
          <w:color w:val="000000"/>
          <w:kern w:val="0"/>
          <w:sz w:val="20"/>
          <w:szCs w:val="20"/>
        </w:rPr>
        <w:t>12.眼  偶见视力障碍。</w:t>
      </w:r>
    </w:p>
    <w:p w:rsidR="006C32C0" w:rsidRPr="006C32C0" w:rsidRDefault="006C32C0" w:rsidP="006C32C0">
      <w:pPr>
        <w:widowControl/>
        <w:spacing w:before="150" w:after="150" w:line="270" w:lineRule="atLeast"/>
        <w:jc w:val="left"/>
        <w:rPr>
          <w:rFonts w:ascii="宋体" w:eastAsia="宋体" w:hAnsi="宋体" w:cs="宋体" w:hint="eastAsia"/>
          <w:color w:val="000000"/>
          <w:kern w:val="0"/>
          <w:sz w:val="20"/>
          <w:szCs w:val="20"/>
        </w:rPr>
      </w:pPr>
      <w:r w:rsidRPr="006C32C0">
        <w:rPr>
          <w:rFonts w:ascii="宋体" w:eastAsia="宋体" w:hAnsi="宋体" w:cs="宋体" w:hint="eastAsia"/>
          <w:color w:val="000000"/>
          <w:kern w:val="0"/>
          <w:sz w:val="20"/>
          <w:szCs w:val="20"/>
        </w:rPr>
        <w:t>13.过敏反应  可见皮肤发红或皮疹。偶见荨麻疹、皮疹、多形性红斑、中毒性表皮坏死松解症、脉管炎。大剂量间歇疗法后偶见“流感样综合征”，表现为畏寒、寒战、发热、不适、呼吸困难、头晕、嗜睡及肌肉疼痛等。</w:t>
      </w:r>
    </w:p>
    <w:p w:rsidR="006C32C0" w:rsidRPr="006C32C0" w:rsidRDefault="006C32C0" w:rsidP="006C32C0">
      <w:pPr>
        <w:widowControl/>
        <w:spacing w:before="150" w:after="150" w:line="270" w:lineRule="atLeast"/>
        <w:jc w:val="left"/>
        <w:rPr>
          <w:rFonts w:ascii="宋体" w:eastAsia="宋体" w:hAnsi="宋体" w:cs="宋体" w:hint="eastAsia"/>
          <w:color w:val="000000"/>
          <w:kern w:val="0"/>
          <w:sz w:val="20"/>
          <w:szCs w:val="20"/>
        </w:rPr>
      </w:pPr>
      <w:r w:rsidRPr="006C32C0">
        <w:rPr>
          <w:rFonts w:ascii="宋体" w:eastAsia="宋体" w:hAnsi="宋体" w:cs="宋体" w:hint="eastAsia"/>
          <w:color w:val="000000"/>
          <w:kern w:val="0"/>
          <w:sz w:val="20"/>
          <w:szCs w:val="20"/>
        </w:rPr>
        <w:t>14.其他  可见疲劳、面部和四肢水肿。间歇疗法还可引起休克。</w:t>
      </w:r>
    </w:p>
    <w:p w:rsidR="006C32C0" w:rsidRPr="006C32C0" w:rsidRDefault="006C32C0" w:rsidP="006C32C0">
      <w:pPr>
        <w:widowControl/>
        <w:spacing w:before="150" w:after="150" w:line="270" w:lineRule="atLeast"/>
        <w:jc w:val="left"/>
        <w:rPr>
          <w:rFonts w:ascii="宋体" w:eastAsia="宋体" w:hAnsi="宋体" w:cs="宋体" w:hint="eastAsia"/>
          <w:color w:val="000000"/>
          <w:kern w:val="0"/>
          <w:sz w:val="20"/>
          <w:szCs w:val="20"/>
        </w:rPr>
      </w:pPr>
      <w:r w:rsidRPr="006C32C0">
        <w:rPr>
          <w:rFonts w:ascii="宋体" w:eastAsia="宋体" w:hAnsi="宋体" w:cs="宋体" w:hint="eastAsia"/>
          <w:b/>
          <w:bCs/>
          <w:color w:val="000000"/>
          <w:kern w:val="0"/>
          <w:sz w:val="20"/>
          <w:szCs w:val="20"/>
        </w:rPr>
        <w:t>【药物相互作用】</w:t>
      </w:r>
    </w:p>
    <w:p w:rsidR="006C32C0" w:rsidRPr="006C32C0" w:rsidRDefault="006C32C0" w:rsidP="006C32C0">
      <w:pPr>
        <w:widowControl/>
        <w:spacing w:before="150" w:after="150" w:line="270" w:lineRule="atLeast"/>
        <w:jc w:val="left"/>
        <w:rPr>
          <w:rFonts w:ascii="宋体" w:eastAsia="宋体" w:hAnsi="宋体" w:cs="宋体" w:hint="eastAsia"/>
          <w:color w:val="000000"/>
          <w:kern w:val="0"/>
          <w:sz w:val="20"/>
          <w:szCs w:val="20"/>
        </w:rPr>
      </w:pPr>
      <w:r w:rsidRPr="006C32C0">
        <w:rPr>
          <w:rFonts w:ascii="宋体" w:eastAsia="宋体" w:hAnsi="宋体" w:cs="宋体" w:hint="eastAsia"/>
          <w:b/>
          <w:bCs/>
          <w:color w:val="000000"/>
          <w:kern w:val="0"/>
          <w:sz w:val="20"/>
          <w:szCs w:val="20"/>
        </w:rPr>
        <w:t>药物-药物相互作用</w:t>
      </w:r>
    </w:p>
    <w:p w:rsidR="006C32C0" w:rsidRPr="006C32C0" w:rsidRDefault="006C32C0" w:rsidP="006C32C0">
      <w:pPr>
        <w:widowControl/>
        <w:spacing w:before="150" w:after="150" w:line="270" w:lineRule="atLeast"/>
        <w:jc w:val="left"/>
        <w:rPr>
          <w:rFonts w:ascii="宋体" w:eastAsia="宋体" w:hAnsi="宋体" w:cs="宋体" w:hint="eastAsia"/>
          <w:color w:val="000000"/>
          <w:kern w:val="0"/>
          <w:sz w:val="20"/>
          <w:szCs w:val="20"/>
        </w:rPr>
      </w:pPr>
      <w:r w:rsidRPr="006C32C0">
        <w:rPr>
          <w:rFonts w:ascii="宋体" w:eastAsia="宋体" w:hAnsi="宋体" w:cs="宋体" w:hint="eastAsia"/>
          <w:color w:val="000000"/>
          <w:kern w:val="0"/>
          <w:sz w:val="20"/>
          <w:szCs w:val="20"/>
        </w:rPr>
        <w:t>1.丙磺舒：</w:t>
      </w:r>
    </w:p>
    <w:p w:rsidR="006C32C0" w:rsidRPr="006C32C0" w:rsidRDefault="006C32C0" w:rsidP="006C32C0">
      <w:pPr>
        <w:widowControl/>
        <w:spacing w:before="150" w:after="150" w:line="270" w:lineRule="atLeast"/>
        <w:jc w:val="left"/>
        <w:rPr>
          <w:rFonts w:ascii="宋体" w:eastAsia="宋体" w:hAnsi="宋体" w:cs="宋体" w:hint="eastAsia"/>
          <w:color w:val="000000"/>
          <w:kern w:val="0"/>
          <w:sz w:val="20"/>
          <w:szCs w:val="20"/>
        </w:rPr>
      </w:pPr>
      <w:r w:rsidRPr="006C32C0">
        <w:rPr>
          <w:rFonts w:ascii="宋体" w:eastAsia="宋体" w:hAnsi="宋体" w:cs="宋体" w:hint="eastAsia"/>
          <w:color w:val="000000"/>
          <w:kern w:val="0"/>
          <w:sz w:val="20"/>
          <w:szCs w:val="20"/>
        </w:rPr>
        <w:t>结果：合用可升高本药的血药浓度并产生毒性反应。</w:t>
      </w:r>
    </w:p>
    <w:p w:rsidR="006C32C0" w:rsidRPr="006C32C0" w:rsidRDefault="006C32C0" w:rsidP="006C32C0">
      <w:pPr>
        <w:widowControl/>
        <w:spacing w:before="150" w:after="150" w:line="270" w:lineRule="atLeast"/>
        <w:jc w:val="left"/>
        <w:rPr>
          <w:rFonts w:ascii="宋体" w:eastAsia="宋体" w:hAnsi="宋体" w:cs="宋体" w:hint="eastAsia"/>
          <w:color w:val="000000"/>
          <w:kern w:val="0"/>
          <w:sz w:val="20"/>
          <w:szCs w:val="20"/>
        </w:rPr>
      </w:pPr>
      <w:r w:rsidRPr="006C32C0">
        <w:rPr>
          <w:rFonts w:ascii="宋体" w:eastAsia="宋体" w:hAnsi="宋体" w:cs="宋体" w:hint="eastAsia"/>
          <w:color w:val="000000"/>
          <w:kern w:val="0"/>
          <w:sz w:val="20"/>
          <w:szCs w:val="20"/>
        </w:rPr>
        <w:t>机制：两者竞争被肝细胞摄入。</w:t>
      </w:r>
    </w:p>
    <w:p w:rsidR="006C32C0" w:rsidRPr="006C32C0" w:rsidRDefault="006C32C0" w:rsidP="006C32C0">
      <w:pPr>
        <w:widowControl/>
        <w:spacing w:before="150" w:after="150" w:line="270" w:lineRule="atLeast"/>
        <w:jc w:val="left"/>
        <w:rPr>
          <w:rFonts w:ascii="宋体" w:eastAsia="宋体" w:hAnsi="宋体" w:cs="宋体" w:hint="eastAsia"/>
          <w:color w:val="000000"/>
          <w:kern w:val="0"/>
          <w:sz w:val="20"/>
          <w:szCs w:val="20"/>
        </w:rPr>
      </w:pPr>
      <w:r w:rsidRPr="006C32C0">
        <w:rPr>
          <w:rFonts w:ascii="宋体" w:eastAsia="宋体" w:hAnsi="宋体" w:cs="宋体" w:hint="eastAsia"/>
          <w:color w:val="000000"/>
          <w:kern w:val="0"/>
          <w:sz w:val="20"/>
          <w:szCs w:val="20"/>
        </w:rPr>
        <w:t>处理：该作用不稳定，故不宜加用丙磺舒以升高本药的血药浓度。</w:t>
      </w:r>
    </w:p>
    <w:p w:rsidR="006C32C0" w:rsidRPr="006C32C0" w:rsidRDefault="006C32C0" w:rsidP="006C32C0">
      <w:pPr>
        <w:widowControl/>
        <w:spacing w:before="150" w:after="150" w:line="270" w:lineRule="atLeast"/>
        <w:jc w:val="left"/>
        <w:rPr>
          <w:rFonts w:ascii="宋体" w:eastAsia="宋体" w:hAnsi="宋体" w:cs="宋体" w:hint="eastAsia"/>
          <w:color w:val="000000"/>
          <w:kern w:val="0"/>
          <w:sz w:val="20"/>
          <w:szCs w:val="20"/>
        </w:rPr>
      </w:pPr>
      <w:r w:rsidRPr="006C32C0">
        <w:rPr>
          <w:rFonts w:ascii="宋体" w:eastAsia="宋体" w:hAnsi="宋体" w:cs="宋体" w:hint="eastAsia"/>
          <w:color w:val="000000"/>
          <w:kern w:val="0"/>
          <w:sz w:val="20"/>
          <w:szCs w:val="20"/>
        </w:rPr>
        <w:t>2.匹伐他汀钙：</w:t>
      </w:r>
    </w:p>
    <w:p w:rsidR="006C32C0" w:rsidRPr="006C32C0" w:rsidRDefault="006C32C0" w:rsidP="006C32C0">
      <w:pPr>
        <w:widowControl/>
        <w:spacing w:before="150" w:after="150" w:line="270" w:lineRule="atLeast"/>
        <w:jc w:val="left"/>
        <w:rPr>
          <w:rFonts w:ascii="宋体" w:eastAsia="宋体" w:hAnsi="宋体" w:cs="宋体" w:hint="eastAsia"/>
          <w:color w:val="000000"/>
          <w:kern w:val="0"/>
          <w:sz w:val="20"/>
          <w:szCs w:val="20"/>
        </w:rPr>
      </w:pPr>
      <w:r w:rsidRPr="006C32C0">
        <w:rPr>
          <w:rFonts w:ascii="宋体" w:eastAsia="宋体" w:hAnsi="宋体" w:cs="宋体" w:hint="eastAsia"/>
          <w:color w:val="000000"/>
          <w:kern w:val="0"/>
          <w:sz w:val="20"/>
          <w:szCs w:val="20"/>
        </w:rPr>
        <w:t>结果：合用可升高匹伐他汀钙的血药浓度。</w:t>
      </w:r>
    </w:p>
    <w:p w:rsidR="006C32C0" w:rsidRPr="006C32C0" w:rsidRDefault="006C32C0" w:rsidP="006C32C0">
      <w:pPr>
        <w:widowControl/>
        <w:spacing w:before="150" w:after="150" w:line="270" w:lineRule="atLeast"/>
        <w:jc w:val="left"/>
        <w:rPr>
          <w:rFonts w:ascii="宋体" w:eastAsia="宋体" w:hAnsi="宋体" w:cs="宋体" w:hint="eastAsia"/>
          <w:color w:val="000000"/>
          <w:kern w:val="0"/>
          <w:sz w:val="20"/>
          <w:szCs w:val="20"/>
        </w:rPr>
      </w:pPr>
      <w:r w:rsidRPr="006C32C0">
        <w:rPr>
          <w:rFonts w:ascii="宋体" w:eastAsia="宋体" w:hAnsi="宋体" w:cs="宋体" w:hint="eastAsia"/>
          <w:color w:val="000000"/>
          <w:kern w:val="0"/>
          <w:sz w:val="20"/>
          <w:szCs w:val="20"/>
        </w:rPr>
        <w:t>处理：合用时匹伐他汀钙的剂量不应超过一日2mg。</w:t>
      </w:r>
    </w:p>
    <w:p w:rsidR="006C32C0" w:rsidRPr="006C32C0" w:rsidRDefault="006C32C0" w:rsidP="006C32C0">
      <w:pPr>
        <w:widowControl/>
        <w:spacing w:before="150" w:after="150" w:line="270" w:lineRule="atLeast"/>
        <w:jc w:val="left"/>
        <w:rPr>
          <w:rFonts w:ascii="宋体" w:eastAsia="宋体" w:hAnsi="宋体" w:cs="宋体" w:hint="eastAsia"/>
          <w:color w:val="000000"/>
          <w:kern w:val="0"/>
          <w:sz w:val="20"/>
          <w:szCs w:val="20"/>
        </w:rPr>
      </w:pPr>
      <w:r w:rsidRPr="006C32C0">
        <w:rPr>
          <w:rFonts w:ascii="宋体" w:eastAsia="宋体" w:hAnsi="宋体" w:cs="宋体" w:hint="eastAsia"/>
          <w:color w:val="000000"/>
          <w:kern w:val="0"/>
          <w:sz w:val="20"/>
          <w:szCs w:val="20"/>
        </w:rPr>
        <w:t>3.缬沙坦：</w:t>
      </w:r>
    </w:p>
    <w:p w:rsidR="006C32C0" w:rsidRPr="006C32C0" w:rsidRDefault="006C32C0" w:rsidP="006C32C0">
      <w:pPr>
        <w:widowControl/>
        <w:spacing w:before="150" w:after="150" w:line="270" w:lineRule="atLeast"/>
        <w:jc w:val="left"/>
        <w:rPr>
          <w:rFonts w:ascii="宋体" w:eastAsia="宋体" w:hAnsi="宋体" w:cs="宋体" w:hint="eastAsia"/>
          <w:color w:val="000000"/>
          <w:kern w:val="0"/>
          <w:sz w:val="20"/>
          <w:szCs w:val="20"/>
        </w:rPr>
      </w:pPr>
      <w:r w:rsidRPr="006C32C0">
        <w:rPr>
          <w:rFonts w:ascii="宋体" w:eastAsia="宋体" w:hAnsi="宋体" w:cs="宋体" w:hint="eastAsia"/>
          <w:color w:val="000000"/>
          <w:kern w:val="0"/>
          <w:sz w:val="20"/>
          <w:szCs w:val="20"/>
        </w:rPr>
        <w:t>结果：合用可增加缬沙坦的暴露量。</w:t>
      </w:r>
    </w:p>
    <w:p w:rsidR="006C32C0" w:rsidRPr="006C32C0" w:rsidRDefault="006C32C0" w:rsidP="006C32C0">
      <w:pPr>
        <w:widowControl/>
        <w:spacing w:before="150" w:after="150" w:line="270" w:lineRule="atLeast"/>
        <w:jc w:val="left"/>
        <w:rPr>
          <w:rFonts w:ascii="宋体" w:eastAsia="宋体" w:hAnsi="宋体" w:cs="宋体" w:hint="eastAsia"/>
          <w:color w:val="000000"/>
          <w:kern w:val="0"/>
          <w:sz w:val="20"/>
          <w:szCs w:val="20"/>
        </w:rPr>
      </w:pPr>
      <w:r w:rsidRPr="006C32C0">
        <w:rPr>
          <w:rFonts w:ascii="宋体" w:eastAsia="宋体" w:hAnsi="宋体" w:cs="宋体" w:hint="eastAsia"/>
          <w:color w:val="000000"/>
          <w:kern w:val="0"/>
          <w:sz w:val="20"/>
          <w:szCs w:val="20"/>
        </w:rPr>
        <w:t>机制：本药可抑制有机阴离子转运蛋白(OATP) 1B1介导的缬沙坦的清除。</w:t>
      </w:r>
    </w:p>
    <w:p w:rsidR="006C32C0" w:rsidRPr="006C32C0" w:rsidRDefault="006C32C0" w:rsidP="006C32C0">
      <w:pPr>
        <w:widowControl/>
        <w:spacing w:before="150" w:after="150" w:line="270" w:lineRule="atLeast"/>
        <w:jc w:val="left"/>
        <w:rPr>
          <w:rFonts w:ascii="宋体" w:eastAsia="宋体" w:hAnsi="宋体" w:cs="宋体" w:hint="eastAsia"/>
          <w:color w:val="000000"/>
          <w:kern w:val="0"/>
          <w:sz w:val="20"/>
          <w:szCs w:val="20"/>
        </w:rPr>
      </w:pPr>
      <w:r w:rsidRPr="006C32C0">
        <w:rPr>
          <w:rFonts w:ascii="宋体" w:eastAsia="宋体" w:hAnsi="宋体" w:cs="宋体" w:hint="eastAsia"/>
          <w:color w:val="000000"/>
          <w:kern w:val="0"/>
          <w:sz w:val="20"/>
          <w:szCs w:val="20"/>
        </w:rPr>
        <w:t>处理：合用应谨慎。</w:t>
      </w:r>
    </w:p>
    <w:p w:rsidR="006C32C0" w:rsidRPr="006C32C0" w:rsidRDefault="006C32C0" w:rsidP="006C32C0">
      <w:pPr>
        <w:widowControl/>
        <w:spacing w:before="150" w:after="150" w:line="270" w:lineRule="atLeast"/>
        <w:jc w:val="left"/>
        <w:rPr>
          <w:rFonts w:ascii="宋体" w:eastAsia="宋体" w:hAnsi="宋体" w:cs="宋体" w:hint="eastAsia"/>
          <w:color w:val="000000"/>
          <w:kern w:val="0"/>
          <w:sz w:val="20"/>
          <w:szCs w:val="20"/>
        </w:rPr>
      </w:pPr>
      <w:r w:rsidRPr="006C32C0">
        <w:rPr>
          <w:rFonts w:ascii="宋体" w:eastAsia="宋体" w:hAnsi="宋体" w:cs="宋体" w:hint="eastAsia"/>
          <w:color w:val="000000"/>
          <w:kern w:val="0"/>
          <w:sz w:val="20"/>
          <w:szCs w:val="20"/>
        </w:rPr>
        <w:t>4.来氟米特：</w:t>
      </w:r>
    </w:p>
    <w:p w:rsidR="006C32C0" w:rsidRPr="006C32C0" w:rsidRDefault="006C32C0" w:rsidP="006C32C0">
      <w:pPr>
        <w:widowControl/>
        <w:spacing w:before="150" w:after="150" w:line="270" w:lineRule="atLeast"/>
        <w:jc w:val="left"/>
        <w:rPr>
          <w:rFonts w:ascii="宋体" w:eastAsia="宋体" w:hAnsi="宋体" w:cs="宋体" w:hint="eastAsia"/>
          <w:color w:val="000000"/>
          <w:kern w:val="0"/>
          <w:sz w:val="20"/>
          <w:szCs w:val="20"/>
        </w:rPr>
      </w:pPr>
      <w:r w:rsidRPr="006C32C0">
        <w:rPr>
          <w:rFonts w:ascii="宋体" w:eastAsia="宋体" w:hAnsi="宋体" w:cs="宋体" w:hint="eastAsia"/>
          <w:color w:val="000000"/>
          <w:kern w:val="0"/>
          <w:sz w:val="20"/>
          <w:szCs w:val="20"/>
        </w:rPr>
        <w:t>结果：合用可增加来氟米特的代谢物水平。</w:t>
      </w:r>
    </w:p>
    <w:p w:rsidR="006C32C0" w:rsidRPr="006C32C0" w:rsidRDefault="006C32C0" w:rsidP="006C32C0">
      <w:pPr>
        <w:widowControl/>
        <w:spacing w:before="150" w:after="150" w:line="270" w:lineRule="atLeast"/>
        <w:jc w:val="left"/>
        <w:rPr>
          <w:rFonts w:ascii="宋体" w:eastAsia="宋体" w:hAnsi="宋体" w:cs="宋体" w:hint="eastAsia"/>
          <w:color w:val="000000"/>
          <w:kern w:val="0"/>
          <w:sz w:val="20"/>
          <w:szCs w:val="20"/>
        </w:rPr>
      </w:pPr>
      <w:r w:rsidRPr="006C32C0">
        <w:rPr>
          <w:rFonts w:ascii="宋体" w:eastAsia="宋体" w:hAnsi="宋体" w:cs="宋体" w:hint="eastAsia"/>
          <w:color w:val="000000"/>
          <w:kern w:val="0"/>
          <w:sz w:val="20"/>
          <w:szCs w:val="20"/>
        </w:rPr>
        <w:t>机制：本药可减少细胞色素P</w:t>
      </w:r>
      <w:r w:rsidRPr="006C32C0">
        <w:rPr>
          <w:rFonts w:ascii="宋体" w:eastAsia="宋体" w:hAnsi="宋体" w:cs="宋体" w:hint="eastAsia"/>
          <w:color w:val="000000"/>
          <w:kern w:val="0"/>
          <w:sz w:val="20"/>
          <w:szCs w:val="20"/>
          <w:vertAlign w:val="subscript"/>
        </w:rPr>
        <w:t>450</w:t>
      </w:r>
      <w:r w:rsidRPr="006C32C0">
        <w:rPr>
          <w:rFonts w:ascii="宋体" w:eastAsia="宋体" w:hAnsi="宋体" w:cs="宋体" w:hint="eastAsia"/>
          <w:color w:val="000000"/>
          <w:kern w:val="0"/>
          <w:sz w:val="20"/>
          <w:szCs w:val="20"/>
        </w:rPr>
        <w:t>(CYP)介导的来氟米特的代谢。</w:t>
      </w:r>
    </w:p>
    <w:p w:rsidR="006C32C0" w:rsidRPr="006C32C0" w:rsidRDefault="006C32C0" w:rsidP="006C32C0">
      <w:pPr>
        <w:widowControl/>
        <w:spacing w:before="150" w:after="150" w:line="270" w:lineRule="atLeast"/>
        <w:jc w:val="left"/>
        <w:rPr>
          <w:rFonts w:ascii="宋体" w:eastAsia="宋体" w:hAnsi="宋体" w:cs="宋体" w:hint="eastAsia"/>
          <w:color w:val="000000"/>
          <w:kern w:val="0"/>
          <w:sz w:val="20"/>
          <w:szCs w:val="20"/>
        </w:rPr>
      </w:pPr>
      <w:r w:rsidRPr="006C32C0">
        <w:rPr>
          <w:rFonts w:ascii="宋体" w:eastAsia="宋体" w:hAnsi="宋体" w:cs="宋体" w:hint="eastAsia"/>
          <w:color w:val="000000"/>
          <w:kern w:val="0"/>
          <w:sz w:val="20"/>
          <w:szCs w:val="20"/>
        </w:rPr>
        <w:t>处理：合用时应密切监测来氟米特的毒性(如肝毒性)。</w:t>
      </w:r>
    </w:p>
    <w:p w:rsidR="006C32C0" w:rsidRPr="006C32C0" w:rsidRDefault="006C32C0" w:rsidP="006C32C0">
      <w:pPr>
        <w:widowControl/>
        <w:spacing w:before="150" w:after="150" w:line="270" w:lineRule="atLeast"/>
        <w:jc w:val="left"/>
        <w:rPr>
          <w:rFonts w:ascii="宋体" w:eastAsia="宋体" w:hAnsi="宋体" w:cs="宋体" w:hint="eastAsia"/>
          <w:color w:val="000000"/>
          <w:kern w:val="0"/>
          <w:sz w:val="20"/>
          <w:szCs w:val="20"/>
        </w:rPr>
      </w:pPr>
      <w:r w:rsidRPr="006C32C0">
        <w:rPr>
          <w:rFonts w:ascii="宋体" w:eastAsia="宋体" w:hAnsi="宋体" w:cs="宋体" w:hint="eastAsia"/>
          <w:color w:val="000000"/>
          <w:kern w:val="0"/>
          <w:sz w:val="20"/>
          <w:szCs w:val="20"/>
        </w:rPr>
        <w:t>5.异烟肼：</w:t>
      </w:r>
    </w:p>
    <w:p w:rsidR="006C32C0" w:rsidRPr="006C32C0" w:rsidRDefault="006C32C0" w:rsidP="006C32C0">
      <w:pPr>
        <w:widowControl/>
        <w:spacing w:before="150" w:after="150" w:line="270" w:lineRule="atLeast"/>
        <w:jc w:val="left"/>
        <w:rPr>
          <w:rFonts w:ascii="宋体" w:eastAsia="宋体" w:hAnsi="宋体" w:cs="宋体" w:hint="eastAsia"/>
          <w:color w:val="000000"/>
          <w:kern w:val="0"/>
          <w:sz w:val="20"/>
          <w:szCs w:val="20"/>
        </w:rPr>
      </w:pPr>
      <w:r w:rsidRPr="006C32C0">
        <w:rPr>
          <w:rFonts w:ascii="宋体" w:eastAsia="宋体" w:hAnsi="宋体" w:cs="宋体" w:hint="eastAsia"/>
          <w:color w:val="000000"/>
          <w:kern w:val="0"/>
          <w:sz w:val="20"/>
          <w:szCs w:val="20"/>
        </w:rPr>
        <w:t>结果：合用可增加肝毒性发生的风险，尤其是原有肝功能损害者和异烟肼快乙酰化患者。</w:t>
      </w:r>
    </w:p>
    <w:p w:rsidR="006C32C0" w:rsidRPr="006C32C0" w:rsidRDefault="006C32C0" w:rsidP="006C32C0">
      <w:pPr>
        <w:widowControl/>
        <w:spacing w:before="150" w:after="150" w:line="270" w:lineRule="atLeast"/>
        <w:jc w:val="left"/>
        <w:rPr>
          <w:rFonts w:ascii="宋体" w:eastAsia="宋体" w:hAnsi="宋体" w:cs="宋体" w:hint="eastAsia"/>
          <w:color w:val="000000"/>
          <w:kern w:val="0"/>
          <w:sz w:val="20"/>
          <w:szCs w:val="20"/>
        </w:rPr>
      </w:pPr>
      <w:r w:rsidRPr="006C32C0">
        <w:rPr>
          <w:rFonts w:ascii="宋体" w:eastAsia="宋体" w:hAnsi="宋体" w:cs="宋体" w:hint="eastAsia"/>
          <w:color w:val="000000"/>
          <w:kern w:val="0"/>
          <w:sz w:val="20"/>
          <w:szCs w:val="20"/>
        </w:rPr>
        <w:lastRenderedPageBreak/>
        <w:t>6.恩他卡朋：</w:t>
      </w:r>
    </w:p>
    <w:p w:rsidR="006C32C0" w:rsidRPr="006C32C0" w:rsidRDefault="006C32C0" w:rsidP="006C32C0">
      <w:pPr>
        <w:widowControl/>
        <w:spacing w:before="150" w:after="150" w:line="270" w:lineRule="atLeast"/>
        <w:jc w:val="left"/>
        <w:rPr>
          <w:rFonts w:ascii="宋体" w:eastAsia="宋体" w:hAnsi="宋体" w:cs="宋体" w:hint="eastAsia"/>
          <w:color w:val="000000"/>
          <w:kern w:val="0"/>
          <w:sz w:val="20"/>
          <w:szCs w:val="20"/>
        </w:rPr>
      </w:pPr>
      <w:r w:rsidRPr="006C32C0">
        <w:rPr>
          <w:rFonts w:ascii="宋体" w:eastAsia="宋体" w:hAnsi="宋体" w:cs="宋体" w:hint="eastAsia"/>
          <w:color w:val="000000"/>
          <w:kern w:val="0"/>
          <w:sz w:val="20"/>
          <w:szCs w:val="20"/>
        </w:rPr>
        <w:t>结果：合用可增加恩他卡朋不良反应(腹泻、运动障碍)的风险。</w:t>
      </w:r>
    </w:p>
    <w:p w:rsidR="006C32C0" w:rsidRPr="006C32C0" w:rsidRDefault="006C32C0" w:rsidP="006C32C0">
      <w:pPr>
        <w:widowControl/>
        <w:spacing w:before="150" w:after="150" w:line="270" w:lineRule="atLeast"/>
        <w:jc w:val="left"/>
        <w:rPr>
          <w:rFonts w:ascii="宋体" w:eastAsia="宋体" w:hAnsi="宋体" w:cs="宋体" w:hint="eastAsia"/>
          <w:color w:val="000000"/>
          <w:kern w:val="0"/>
          <w:sz w:val="20"/>
          <w:szCs w:val="20"/>
        </w:rPr>
      </w:pPr>
      <w:r w:rsidRPr="006C32C0">
        <w:rPr>
          <w:rFonts w:ascii="宋体" w:eastAsia="宋体" w:hAnsi="宋体" w:cs="宋体" w:hint="eastAsia"/>
          <w:color w:val="000000"/>
          <w:kern w:val="0"/>
          <w:sz w:val="20"/>
          <w:szCs w:val="20"/>
        </w:rPr>
        <w:t>机制：合用可减少恩他卡朋随胆汁排泄。</w:t>
      </w:r>
    </w:p>
    <w:p w:rsidR="006C32C0" w:rsidRPr="006C32C0" w:rsidRDefault="006C32C0" w:rsidP="006C32C0">
      <w:pPr>
        <w:widowControl/>
        <w:spacing w:before="150" w:after="150" w:line="270" w:lineRule="atLeast"/>
        <w:jc w:val="left"/>
        <w:rPr>
          <w:rFonts w:ascii="宋体" w:eastAsia="宋体" w:hAnsi="宋体" w:cs="宋体" w:hint="eastAsia"/>
          <w:color w:val="000000"/>
          <w:kern w:val="0"/>
          <w:sz w:val="20"/>
          <w:szCs w:val="20"/>
        </w:rPr>
      </w:pPr>
      <w:r w:rsidRPr="006C32C0">
        <w:rPr>
          <w:rFonts w:ascii="宋体" w:eastAsia="宋体" w:hAnsi="宋体" w:cs="宋体" w:hint="eastAsia"/>
          <w:color w:val="000000"/>
          <w:kern w:val="0"/>
          <w:sz w:val="20"/>
          <w:szCs w:val="20"/>
        </w:rPr>
        <w:t>处理：合用时应监测恩他卡朋的不良反应。</w:t>
      </w:r>
    </w:p>
    <w:p w:rsidR="006C32C0" w:rsidRPr="006C32C0" w:rsidRDefault="006C32C0" w:rsidP="006C32C0">
      <w:pPr>
        <w:widowControl/>
        <w:spacing w:before="150" w:after="150" w:line="270" w:lineRule="atLeast"/>
        <w:jc w:val="left"/>
        <w:rPr>
          <w:rFonts w:ascii="宋体" w:eastAsia="宋体" w:hAnsi="宋体" w:cs="宋体" w:hint="eastAsia"/>
          <w:color w:val="000000"/>
          <w:kern w:val="0"/>
          <w:sz w:val="20"/>
          <w:szCs w:val="20"/>
        </w:rPr>
      </w:pPr>
      <w:r w:rsidRPr="006C32C0">
        <w:rPr>
          <w:rFonts w:ascii="宋体" w:eastAsia="宋体" w:hAnsi="宋体" w:cs="宋体" w:hint="eastAsia"/>
          <w:color w:val="000000"/>
          <w:kern w:val="0"/>
          <w:sz w:val="20"/>
          <w:szCs w:val="20"/>
        </w:rPr>
        <w:t>7.乙硫异烟胺：</w:t>
      </w:r>
    </w:p>
    <w:p w:rsidR="006C32C0" w:rsidRPr="006C32C0" w:rsidRDefault="006C32C0" w:rsidP="006C32C0">
      <w:pPr>
        <w:widowControl/>
        <w:spacing w:before="150" w:after="150" w:line="270" w:lineRule="atLeast"/>
        <w:jc w:val="left"/>
        <w:rPr>
          <w:rFonts w:ascii="宋体" w:eastAsia="宋体" w:hAnsi="宋体" w:cs="宋体" w:hint="eastAsia"/>
          <w:color w:val="000000"/>
          <w:kern w:val="0"/>
          <w:sz w:val="20"/>
          <w:szCs w:val="20"/>
        </w:rPr>
      </w:pPr>
      <w:r w:rsidRPr="006C32C0">
        <w:rPr>
          <w:rFonts w:ascii="宋体" w:eastAsia="宋体" w:hAnsi="宋体" w:cs="宋体" w:hint="eastAsia"/>
          <w:color w:val="000000"/>
          <w:kern w:val="0"/>
          <w:sz w:val="20"/>
          <w:szCs w:val="20"/>
        </w:rPr>
        <w:t>结果：合用可加重不良反应。</w:t>
      </w:r>
    </w:p>
    <w:p w:rsidR="006C32C0" w:rsidRPr="006C32C0" w:rsidRDefault="006C32C0" w:rsidP="006C32C0">
      <w:pPr>
        <w:widowControl/>
        <w:spacing w:before="150" w:after="150" w:line="270" w:lineRule="atLeast"/>
        <w:jc w:val="left"/>
        <w:rPr>
          <w:rFonts w:ascii="宋体" w:eastAsia="宋体" w:hAnsi="宋体" w:cs="宋体" w:hint="eastAsia"/>
          <w:color w:val="000000"/>
          <w:kern w:val="0"/>
          <w:sz w:val="20"/>
          <w:szCs w:val="20"/>
        </w:rPr>
      </w:pPr>
      <w:r w:rsidRPr="006C32C0">
        <w:rPr>
          <w:rFonts w:ascii="宋体" w:eastAsia="宋体" w:hAnsi="宋体" w:cs="宋体" w:hint="eastAsia"/>
          <w:color w:val="000000"/>
          <w:kern w:val="0"/>
          <w:sz w:val="20"/>
          <w:szCs w:val="20"/>
        </w:rPr>
        <w:t>8.左醋美沙朵：</w:t>
      </w:r>
    </w:p>
    <w:p w:rsidR="006C32C0" w:rsidRPr="006C32C0" w:rsidRDefault="006C32C0" w:rsidP="006C32C0">
      <w:pPr>
        <w:widowControl/>
        <w:spacing w:before="150" w:after="150" w:line="270" w:lineRule="atLeast"/>
        <w:jc w:val="left"/>
        <w:rPr>
          <w:rFonts w:ascii="宋体" w:eastAsia="宋体" w:hAnsi="宋体" w:cs="宋体" w:hint="eastAsia"/>
          <w:color w:val="000000"/>
          <w:kern w:val="0"/>
          <w:sz w:val="20"/>
          <w:szCs w:val="20"/>
        </w:rPr>
      </w:pPr>
      <w:r w:rsidRPr="006C32C0">
        <w:rPr>
          <w:rFonts w:ascii="宋体" w:eastAsia="宋体" w:hAnsi="宋体" w:cs="宋体" w:hint="eastAsia"/>
          <w:color w:val="000000"/>
          <w:kern w:val="0"/>
          <w:sz w:val="20"/>
          <w:szCs w:val="20"/>
        </w:rPr>
        <w:t>结果：合用可增加心脏中毒(QT间期延长、尖端扭转性室性心动过速)的风险。</w:t>
      </w:r>
    </w:p>
    <w:p w:rsidR="006C32C0" w:rsidRPr="006C32C0" w:rsidRDefault="006C32C0" w:rsidP="006C32C0">
      <w:pPr>
        <w:widowControl/>
        <w:spacing w:before="150" w:after="150" w:line="270" w:lineRule="atLeast"/>
        <w:jc w:val="left"/>
        <w:rPr>
          <w:rFonts w:ascii="宋体" w:eastAsia="宋体" w:hAnsi="宋体" w:cs="宋体" w:hint="eastAsia"/>
          <w:color w:val="000000"/>
          <w:kern w:val="0"/>
          <w:sz w:val="20"/>
          <w:szCs w:val="20"/>
        </w:rPr>
      </w:pPr>
      <w:r w:rsidRPr="006C32C0">
        <w:rPr>
          <w:rFonts w:ascii="宋体" w:eastAsia="宋体" w:hAnsi="宋体" w:cs="宋体" w:hint="eastAsia"/>
          <w:color w:val="000000"/>
          <w:kern w:val="0"/>
          <w:sz w:val="20"/>
          <w:szCs w:val="20"/>
        </w:rPr>
        <w:t>机制：本药可诱导CYP 3A4介导的左醋美沙朵的代谢。</w:t>
      </w:r>
    </w:p>
    <w:p w:rsidR="006C32C0" w:rsidRPr="006C32C0" w:rsidRDefault="006C32C0" w:rsidP="006C32C0">
      <w:pPr>
        <w:widowControl/>
        <w:spacing w:before="150" w:after="150" w:line="270" w:lineRule="atLeast"/>
        <w:jc w:val="left"/>
        <w:rPr>
          <w:rFonts w:ascii="宋体" w:eastAsia="宋体" w:hAnsi="宋体" w:cs="宋体" w:hint="eastAsia"/>
          <w:color w:val="000000"/>
          <w:kern w:val="0"/>
          <w:sz w:val="20"/>
          <w:szCs w:val="20"/>
        </w:rPr>
      </w:pPr>
      <w:r w:rsidRPr="006C32C0">
        <w:rPr>
          <w:rFonts w:ascii="宋体" w:eastAsia="宋体" w:hAnsi="宋体" w:cs="宋体" w:hint="eastAsia"/>
          <w:color w:val="000000"/>
          <w:kern w:val="0"/>
          <w:sz w:val="20"/>
          <w:szCs w:val="20"/>
        </w:rPr>
        <w:t>处理：合用应谨慎。</w:t>
      </w:r>
    </w:p>
    <w:p w:rsidR="006C32C0" w:rsidRPr="006C32C0" w:rsidRDefault="006C32C0" w:rsidP="006C32C0">
      <w:pPr>
        <w:widowControl/>
        <w:spacing w:before="150" w:after="150" w:line="270" w:lineRule="atLeast"/>
        <w:jc w:val="left"/>
        <w:rPr>
          <w:rFonts w:ascii="宋体" w:eastAsia="宋体" w:hAnsi="宋体" w:cs="宋体" w:hint="eastAsia"/>
          <w:color w:val="000000"/>
          <w:kern w:val="0"/>
          <w:sz w:val="20"/>
          <w:szCs w:val="20"/>
        </w:rPr>
      </w:pPr>
      <w:r w:rsidRPr="006C32C0">
        <w:rPr>
          <w:rFonts w:ascii="宋体" w:eastAsia="宋体" w:hAnsi="宋体" w:cs="宋体" w:hint="eastAsia"/>
          <w:color w:val="000000"/>
          <w:kern w:val="0"/>
          <w:sz w:val="20"/>
          <w:szCs w:val="20"/>
        </w:rPr>
        <w:t>9.对氨基水杨酸盐：</w:t>
      </w:r>
    </w:p>
    <w:p w:rsidR="006C32C0" w:rsidRPr="006C32C0" w:rsidRDefault="006C32C0" w:rsidP="006C32C0">
      <w:pPr>
        <w:widowControl/>
        <w:spacing w:before="150" w:after="150" w:line="270" w:lineRule="atLeast"/>
        <w:jc w:val="left"/>
        <w:rPr>
          <w:rFonts w:ascii="宋体" w:eastAsia="宋体" w:hAnsi="宋体" w:cs="宋体" w:hint="eastAsia"/>
          <w:color w:val="000000"/>
          <w:kern w:val="0"/>
          <w:sz w:val="20"/>
          <w:szCs w:val="20"/>
        </w:rPr>
      </w:pPr>
      <w:r w:rsidRPr="006C32C0">
        <w:rPr>
          <w:rFonts w:ascii="宋体" w:eastAsia="宋体" w:hAnsi="宋体" w:cs="宋体" w:hint="eastAsia"/>
          <w:color w:val="000000"/>
          <w:kern w:val="0"/>
          <w:sz w:val="20"/>
          <w:szCs w:val="20"/>
        </w:rPr>
        <w:t>结果：合用可降低本药的血药浓度。</w:t>
      </w:r>
    </w:p>
    <w:p w:rsidR="006C32C0" w:rsidRPr="006C32C0" w:rsidRDefault="006C32C0" w:rsidP="006C32C0">
      <w:pPr>
        <w:widowControl/>
        <w:spacing w:before="150" w:after="150" w:line="270" w:lineRule="atLeast"/>
        <w:jc w:val="left"/>
        <w:rPr>
          <w:rFonts w:ascii="宋体" w:eastAsia="宋体" w:hAnsi="宋体" w:cs="宋体" w:hint="eastAsia"/>
          <w:color w:val="000000"/>
          <w:kern w:val="0"/>
          <w:sz w:val="20"/>
          <w:szCs w:val="20"/>
        </w:rPr>
      </w:pPr>
      <w:r w:rsidRPr="006C32C0">
        <w:rPr>
          <w:rFonts w:ascii="宋体" w:eastAsia="宋体" w:hAnsi="宋体" w:cs="宋体" w:hint="eastAsia"/>
          <w:color w:val="000000"/>
          <w:kern w:val="0"/>
          <w:sz w:val="20"/>
          <w:szCs w:val="20"/>
        </w:rPr>
        <w:t>机制：合用可影响本药的吸收。</w:t>
      </w:r>
    </w:p>
    <w:p w:rsidR="006C32C0" w:rsidRPr="006C32C0" w:rsidRDefault="006C32C0" w:rsidP="006C32C0">
      <w:pPr>
        <w:widowControl/>
        <w:spacing w:before="150" w:after="150" w:line="270" w:lineRule="atLeast"/>
        <w:jc w:val="left"/>
        <w:rPr>
          <w:rFonts w:ascii="宋体" w:eastAsia="宋体" w:hAnsi="宋体" w:cs="宋体" w:hint="eastAsia"/>
          <w:color w:val="000000"/>
          <w:kern w:val="0"/>
          <w:sz w:val="20"/>
          <w:szCs w:val="20"/>
        </w:rPr>
      </w:pPr>
      <w:r w:rsidRPr="006C32C0">
        <w:rPr>
          <w:rFonts w:ascii="宋体" w:eastAsia="宋体" w:hAnsi="宋体" w:cs="宋体" w:hint="eastAsia"/>
          <w:color w:val="000000"/>
          <w:kern w:val="0"/>
          <w:sz w:val="20"/>
          <w:szCs w:val="20"/>
        </w:rPr>
        <w:t>处理：合用需间隔至少6小时。</w:t>
      </w:r>
    </w:p>
    <w:p w:rsidR="006C32C0" w:rsidRPr="006C32C0" w:rsidRDefault="006C32C0" w:rsidP="006C32C0">
      <w:pPr>
        <w:widowControl/>
        <w:spacing w:before="150" w:after="150" w:line="270" w:lineRule="atLeast"/>
        <w:jc w:val="left"/>
        <w:rPr>
          <w:rFonts w:ascii="宋体" w:eastAsia="宋体" w:hAnsi="宋体" w:cs="宋体" w:hint="eastAsia"/>
          <w:color w:val="000000"/>
          <w:kern w:val="0"/>
          <w:sz w:val="20"/>
          <w:szCs w:val="20"/>
        </w:rPr>
      </w:pPr>
      <w:r w:rsidRPr="006C32C0">
        <w:rPr>
          <w:rFonts w:ascii="宋体" w:eastAsia="宋体" w:hAnsi="宋体" w:cs="宋体" w:hint="eastAsia"/>
          <w:color w:val="000000"/>
          <w:kern w:val="0"/>
          <w:sz w:val="20"/>
          <w:szCs w:val="20"/>
        </w:rPr>
        <w:t>10.氯法齐明：</w:t>
      </w:r>
    </w:p>
    <w:p w:rsidR="006C32C0" w:rsidRPr="006C32C0" w:rsidRDefault="006C32C0" w:rsidP="006C32C0">
      <w:pPr>
        <w:widowControl/>
        <w:spacing w:before="150" w:after="150" w:line="270" w:lineRule="atLeast"/>
        <w:jc w:val="left"/>
        <w:rPr>
          <w:rFonts w:ascii="宋体" w:eastAsia="宋体" w:hAnsi="宋体" w:cs="宋体" w:hint="eastAsia"/>
          <w:color w:val="000000"/>
          <w:kern w:val="0"/>
          <w:sz w:val="20"/>
          <w:szCs w:val="20"/>
        </w:rPr>
      </w:pPr>
      <w:r w:rsidRPr="006C32C0">
        <w:rPr>
          <w:rFonts w:ascii="宋体" w:eastAsia="宋体" w:hAnsi="宋体" w:cs="宋体" w:hint="eastAsia"/>
          <w:color w:val="000000"/>
          <w:kern w:val="0"/>
          <w:sz w:val="20"/>
          <w:szCs w:val="20"/>
        </w:rPr>
        <w:t>结果：合用可使本药的吸收减少、达峰时间延迟、半衰期延长。</w:t>
      </w:r>
    </w:p>
    <w:p w:rsidR="006C32C0" w:rsidRPr="006C32C0" w:rsidRDefault="006C32C0" w:rsidP="006C32C0">
      <w:pPr>
        <w:widowControl/>
        <w:spacing w:before="150" w:after="150" w:line="270" w:lineRule="atLeast"/>
        <w:jc w:val="left"/>
        <w:rPr>
          <w:rFonts w:ascii="宋体" w:eastAsia="宋体" w:hAnsi="宋体" w:cs="宋体" w:hint="eastAsia"/>
          <w:color w:val="000000"/>
          <w:kern w:val="0"/>
          <w:sz w:val="20"/>
          <w:szCs w:val="20"/>
        </w:rPr>
      </w:pPr>
      <w:r w:rsidRPr="006C32C0">
        <w:rPr>
          <w:rFonts w:ascii="宋体" w:eastAsia="宋体" w:hAnsi="宋体" w:cs="宋体" w:hint="eastAsia"/>
          <w:color w:val="000000"/>
          <w:kern w:val="0"/>
          <w:sz w:val="20"/>
          <w:szCs w:val="20"/>
        </w:rPr>
        <w:t>11.安普那韦、西罗莫司：</w:t>
      </w:r>
    </w:p>
    <w:p w:rsidR="006C32C0" w:rsidRPr="006C32C0" w:rsidRDefault="006C32C0" w:rsidP="006C32C0">
      <w:pPr>
        <w:widowControl/>
        <w:spacing w:before="150" w:after="150" w:line="270" w:lineRule="atLeast"/>
        <w:jc w:val="left"/>
        <w:rPr>
          <w:rFonts w:ascii="宋体" w:eastAsia="宋体" w:hAnsi="宋体" w:cs="宋体" w:hint="eastAsia"/>
          <w:color w:val="000000"/>
          <w:kern w:val="0"/>
          <w:sz w:val="20"/>
          <w:szCs w:val="20"/>
        </w:rPr>
      </w:pPr>
      <w:r w:rsidRPr="006C32C0">
        <w:rPr>
          <w:rFonts w:ascii="宋体" w:eastAsia="宋体" w:hAnsi="宋体" w:cs="宋体" w:hint="eastAsia"/>
          <w:color w:val="000000"/>
          <w:kern w:val="0"/>
          <w:sz w:val="20"/>
          <w:szCs w:val="20"/>
        </w:rPr>
        <w:t>结果：合用可使以上药物失效。</w:t>
      </w:r>
    </w:p>
    <w:p w:rsidR="006C32C0" w:rsidRPr="006C32C0" w:rsidRDefault="006C32C0" w:rsidP="006C32C0">
      <w:pPr>
        <w:widowControl/>
        <w:spacing w:before="150" w:after="150" w:line="270" w:lineRule="atLeast"/>
        <w:jc w:val="left"/>
        <w:rPr>
          <w:rFonts w:ascii="宋体" w:eastAsia="宋体" w:hAnsi="宋体" w:cs="宋体" w:hint="eastAsia"/>
          <w:color w:val="000000"/>
          <w:kern w:val="0"/>
          <w:sz w:val="20"/>
          <w:szCs w:val="20"/>
        </w:rPr>
      </w:pPr>
      <w:r w:rsidRPr="006C32C0">
        <w:rPr>
          <w:rFonts w:ascii="宋体" w:eastAsia="宋体" w:hAnsi="宋体" w:cs="宋体" w:hint="eastAsia"/>
          <w:color w:val="000000"/>
          <w:kern w:val="0"/>
          <w:sz w:val="20"/>
          <w:szCs w:val="20"/>
        </w:rPr>
        <w:t>机制：本药可诱导CYP 3A4介导的以上药物的代谢。</w:t>
      </w:r>
    </w:p>
    <w:p w:rsidR="006C32C0" w:rsidRPr="006C32C0" w:rsidRDefault="006C32C0" w:rsidP="006C32C0">
      <w:pPr>
        <w:widowControl/>
        <w:spacing w:before="150" w:after="150" w:line="270" w:lineRule="atLeast"/>
        <w:jc w:val="left"/>
        <w:rPr>
          <w:rFonts w:ascii="宋体" w:eastAsia="宋体" w:hAnsi="宋体" w:cs="宋体" w:hint="eastAsia"/>
          <w:color w:val="000000"/>
          <w:kern w:val="0"/>
          <w:sz w:val="20"/>
          <w:szCs w:val="20"/>
        </w:rPr>
      </w:pPr>
      <w:r w:rsidRPr="006C32C0">
        <w:rPr>
          <w:rFonts w:ascii="宋体" w:eastAsia="宋体" w:hAnsi="宋体" w:cs="宋体" w:hint="eastAsia"/>
          <w:color w:val="000000"/>
          <w:kern w:val="0"/>
          <w:sz w:val="20"/>
          <w:szCs w:val="20"/>
        </w:rPr>
        <w:t>处理：本药不宜与安普那韦合用。</w:t>
      </w:r>
    </w:p>
    <w:p w:rsidR="006C32C0" w:rsidRPr="006C32C0" w:rsidRDefault="006C32C0" w:rsidP="006C32C0">
      <w:pPr>
        <w:widowControl/>
        <w:spacing w:before="150" w:after="150" w:line="270" w:lineRule="atLeast"/>
        <w:jc w:val="left"/>
        <w:rPr>
          <w:rFonts w:ascii="宋体" w:eastAsia="宋体" w:hAnsi="宋体" w:cs="宋体" w:hint="eastAsia"/>
          <w:color w:val="000000"/>
          <w:kern w:val="0"/>
          <w:sz w:val="20"/>
          <w:szCs w:val="20"/>
        </w:rPr>
      </w:pPr>
      <w:r w:rsidRPr="006C32C0">
        <w:rPr>
          <w:rFonts w:ascii="宋体" w:eastAsia="宋体" w:hAnsi="宋体" w:cs="宋体" w:hint="eastAsia"/>
          <w:color w:val="000000"/>
          <w:kern w:val="0"/>
          <w:sz w:val="20"/>
          <w:szCs w:val="20"/>
        </w:rPr>
        <w:t>12.舍曲林、三唑仑：</w:t>
      </w:r>
    </w:p>
    <w:p w:rsidR="006C32C0" w:rsidRPr="006C32C0" w:rsidRDefault="006C32C0" w:rsidP="006C32C0">
      <w:pPr>
        <w:widowControl/>
        <w:spacing w:before="150" w:after="150" w:line="270" w:lineRule="atLeast"/>
        <w:jc w:val="left"/>
        <w:rPr>
          <w:rFonts w:ascii="宋体" w:eastAsia="宋体" w:hAnsi="宋体" w:cs="宋体" w:hint="eastAsia"/>
          <w:color w:val="000000"/>
          <w:kern w:val="0"/>
          <w:sz w:val="20"/>
          <w:szCs w:val="20"/>
        </w:rPr>
      </w:pPr>
      <w:r w:rsidRPr="006C32C0">
        <w:rPr>
          <w:rFonts w:ascii="宋体" w:eastAsia="宋体" w:hAnsi="宋体" w:cs="宋体" w:hint="eastAsia"/>
          <w:color w:val="000000"/>
          <w:kern w:val="0"/>
          <w:sz w:val="20"/>
          <w:szCs w:val="20"/>
        </w:rPr>
        <w:t>结果：合用可使以上药物失效。</w:t>
      </w:r>
    </w:p>
    <w:p w:rsidR="006C32C0" w:rsidRPr="006C32C0" w:rsidRDefault="006C32C0" w:rsidP="006C32C0">
      <w:pPr>
        <w:widowControl/>
        <w:spacing w:before="150" w:after="150" w:line="270" w:lineRule="atLeast"/>
        <w:jc w:val="left"/>
        <w:rPr>
          <w:rFonts w:ascii="宋体" w:eastAsia="宋体" w:hAnsi="宋体" w:cs="宋体" w:hint="eastAsia"/>
          <w:color w:val="000000"/>
          <w:kern w:val="0"/>
          <w:sz w:val="20"/>
          <w:szCs w:val="20"/>
        </w:rPr>
      </w:pPr>
      <w:r w:rsidRPr="006C32C0">
        <w:rPr>
          <w:rFonts w:ascii="宋体" w:eastAsia="宋体" w:hAnsi="宋体" w:cs="宋体" w:hint="eastAsia"/>
          <w:color w:val="000000"/>
          <w:kern w:val="0"/>
          <w:sz w:val="20"/>
          <w:szCs w:val="20"/>
        </w:rPr>
        <w:t>机制：本药可诱导CYP 3A4介导的以上药物的代谢。</w:t>
      </w:r>
    </w:p>
    <w:p w:rsidR="006C32C0" w:rsidRPr="006C32C0" w:rsidRDefault="006C32C0" w:rsidP="006C32C0">
      <w:pPr>
        <w:widowControl/>
        <w:spacing w:before="150" w:after="150" w:line="270" w:lineRule="atLeast"/>
        <w:jc w:val="left"/>
        <w:rPr>
          <w:rFonts w:ascii="宋体" w:eastAsia="宋体" w:hAnsi="宋体" w:cs="宋体" w:hint="eastAsia"/>
          <w:color w:val="000000"/>
          <w:kern w:val="0"/>
          <w:sz w:val="20"/>
          <w:szCs w:val="20"/>
        </w:rPr>
      </w:pPr>
      <w:r w:rsidRPr="006C32C0">
        <w:rPr>
          <w:rFonts w:ascii="宋体" w:eastAsia="宋体" w:hAnsi="宋体" w:cs="宋体" w:hint="eastAsia"/>
          <w:color w:val="000000"/>
          <w:kern w:val="0"/>
          <w:sz w:val="20"/>
          <w:szCs w:val="20"/>
        </w:rPr>
        <w:t>处理：合用时应监测舍曲林的疗效和撤药症状，根据需要增加舍曲林的剂量。</w:t>
      </w:r>
    </w:p>
    <w:p w:rsidR="006C32C0" w:rsidRPr="006C32C0" w:rsidRDefault="006C32C0" w:rsidP="006C32C0">
      <w:pPr>
        <w:widowControl/>
        <w:spacing w:before="150" w:after="150" w:line="270" w:lineRule="atLeast"/>
        <w:jc w:val="left"/>
        <w:rPr>
          <w:rFonts w:ascii="宋体" w:eastAsia="宋体" w:hAnsi="宋体" w:cs="宋体" w:hint="eastAsia"/>
          <w:color w:val="000000"/>
          <w:kern w:val="0"/>
          <w:sz w:val="20"/>
          <w:szCs w:val="20"/>
        </w:rPr>
      </w:pPr>
      <w:r w:rsidRPr="006C32C0">
        <w:rPr>
          <w:rFonts w:ascii="宋体" w:eastAsia="宋体" w:hAnsi="宋体" w:cs="宋体" w:hint="eastAsia"/>
          <w:color w:val="000000"/>
          <w:kern w:val="0"/>
          <w:sz w:val="20"/>
          <w:szCs w:val="20"/>
        </w:rPr>
        <w:t>13.地拉韦啶：</w:t>
      </w:r>
    </w:p>
    <w:p w:rsidR="006C32C0" w:rsidRPr="006C32C0" w:rsidRDefault="006C32C0" w:rsidP="006C32C0">
      <w:pPr>
        <w:widowControl/>
        <w:spacing w:before="150" w:after="150" w:line="270" w:lineRule="atLeast"/>
        <w:jc w:val="left"/>
        <w:rPr>
          <w:rFonts w:ascii="宋体" w:eastAsia="宋体" w:hAnsi="宋体" w:cs="宋体" w:hint="eastAsia"/>
          <w:color w:val="000000"/>
          <w:kern w:val="0"/>
          <w:sz w:val="20"/>
          <w:szCs w:val="20"/>
        </w:rPr>
      </w:pPr>
      <w:r w:rsidRPr="006C32C0">
        <w:rPr>
          <w:rFonts w:ascii="宋体" w:eastAsia="宋体" w:hAnsi="宋体" w:cs="宋体" w:hint="eastAsia"/>
          <w:color w:val="000000"/>
          <w:kern w:val="0"/>
          <w:sz w:val="20"/>
          <w:szCs w:val="20"/>
        </w:rPr>
        <w:t>结果：合用可降低地拉韦啶的血药浓度。</w:t>
      </w:r>
    </w:p>
    <w:p w:rsidR="006C32C0" w:rsidRPr="006C32C0" w:rsidRDefault="006C32C0" w:rsidP="006C32C0">
      <w:pPr>
        <w:widowControl/>
        <w:spacing w:before="150" w:after="150" w:line="270" w:lineRule="atLeast"/>
        <w:jc w:val="left"/>
        <w:rPr>
          <w:rFonts w:ascii="宋体" w:eastAsia="宋体" w:hAnsi="宋体" w:cs="宋体" w:hint="eastAsia"/>
          <w:color w:val="000000"/>
          <w:kern w:val="0"/>
          <w:sz w:val="20"/>
          <w:szCs w:val="20"/>
        </w:rPr>
      </w:pPr>
      <w:r w:rsidRPr="006C32C0">
        <w:rPr>
          <w:rFonts w:ascii="宋体" w:eastAsia="宋体" w:hAnsi="宋体" w:cs="宋体" w:hint="eastAsia"/>
          <w:color w:val="000000"/>
          <w:kern w:val="0"/>
          <w:sz w:val="20"/>
          <w:szCs w:val="20"/>
        </w:rPr>
        <w:t>机制：本药可诱导地拉韦啶的代谢。</w:t>
      </w:r>
    </w:p>
    <w:p w:rsidR="006C32C0" w:rsidRPr="006C32C0" w:rsidRDefault="006C32C0" w:rsidP="006C32C0">
      <w:pPr>
        <w:widowControl/>
        <w:spacing w:before="150" w:after="150" w:line="270" w:lineRule="atLeast"/>
        <w:jc w:val="left"/>
        <w:rPr>
          <w:rFonts w:ascii="宋体" w:eastAsia="宋体" w:hAnsi="宋体" w:cs="宋体" w:hint="eastAsia"/>
          <w:color w:val="000000"/>
          <w:kern w:val="0"/>
          <w:sz w:val="20"/>
          <w:szCs w:val="20"/>
        </w:rPr>
      </w:pPr>
      <w:r w:rsidRPr="006C32C0">
        <w:rPr>
          <w:rFonts w:ascii="宋体" w:eastAsia="宋体" w:hAnsi="宋体" w:cs="宋体" w:hint="eastAsia"/>
          <w:color w:val="000000"/>
          <w:kern w:val="0"/>
          <w:sz w:val="20"/>
          <w:szCs w:val="20"/>
        </w:rPr>
        <w:t>处理：两者不宜合用。</w:t>
      </w:r>
    </w:p>
    <w:p w:rsidR="006C32C0" w:rsidRPr="006C32C0" w:rsidRDefault="006C32C0" w:rsidP="006C32C0">
      <w:pPr>
        <w:widowControl/>
        <w:spacing w:before="150" w:after="150" w:line="270" w:lineRule="atLeast"/>
        <w:jc w:val="left"/>
        <w:rPr>
          <w:rFonts w:ascii="宋体" w:eastAsia="宋体" w:hAnsi="宋体" w:cs="宋体" w:hint="eastAsia"/>
          <w:color w:val="000000"/>
          <w:kern w:val="0"/>
          <w:sz w:val="20"/>
          <w:szCs w:val="20"/>
        </w:rPr>
      </w:pPr>
      <w:r w:rsidRPr="006C32C0">
        <w:rPr>
          <w:rFonts w:ascii="宋体" w:eastAsia="宋体" w:hAnsi="宋体" w:cs="宋体" w:hint="eastAsia"/>
          <w:color w:val="000000"/>
          <w:kern w:val="0"/>
          <w:sz w:val="20"/>
          <w:szCs w:val="20"/>
        </w:rPr>
        <w:t>14.阿扎那韦、达芦那韦、洛匹那韦、沙奎那韦：</w:t>
      </w:r>
    </w:p>
    <w:p w:rsidR="006C32C0" w:rsidRPr="006C32C0" w:rsidRDefault="006C32C0" w:rsidP="006C32C0">
      <w:pPr>
        <w:widowControl/>
        <w:spacing w:before="150" w:after="150" w:line="270" w:lineRule="atLeast"/>
        <w:jc w:val="left"/>
        <w:rPr>
          <w:rFonts w:ascii="宋体" w:eastAsia="宋体" w:hAnsi="宋体" w:cs="宋体" w:hint="eastAsia"/>
          <w:color w:val="000000"/>
          <w:kern w:val="0"/>
          <w:sz w:val="20"/>
          <w:szCs w:val="20"/>
        </w:rPr>
      </w:pPr>
      <w:r w:rsidRPr="006C32C0">
        <w:rPr>
          <w:rFonts w:ascii="宋体" w:eastAsia="宋体" w:hAnsi="宋体" w:cs="宋体" w:hint="eastAsia"/>
          <w:color w:val="000000"/>
          <w:kern w:val="0"/>
          <w:sz w:val="20"/>
          <w:szCs w:val="20"/>
        </w:rPr>
        <w:t>结果：合用可降低以上药物的血药浓度。</w:t>
      </w:r>
    </w:p>
    <w:p w:rsidR="006C32C0" w:rsidRPr="006C32C0" w:rsidRDefault="006C32C0" w:rsidP="006C32C0">
      <w:pPr>
        <w:widowControl/>
        <w:spacing w:before="150" w:after="150" w:line="270" w:lineRule="atLeast"/>
        <w:jc w:val="left"/>
        <w:rPr>
          <w:rFonts w:ascii="宋体" w:eastAsia="宋体" w:hAnsi="宋体" w:cs="宋体" w:hint="eastAsia"/>
          <w:color w:val="000000"/>
          <w:kern w:val="0"/>
          <w:sz w:val="20"/>
          <w:szCs w:val="20"/>
        </w:rPr>
      </w:pPr>
      <w:r w:rsidRPr="006C32C0">
        <w:rPr>
          <w:rFonts w:ascii="宋体" w:eastAsia="宋体" w:hAnsi="宋体" w:cs="宋体" w:hint="eastAsia"/>
          <w:color w:val="000000"/>
          <w:kern w:val="0"/>
          <w:sz w:val="20"/>
          <w:szCs w:val="20"/>
        </w:rPr>
        <w:lastRenderedPageBreak/>
        <w:t>机制：本药可诱导CYP 3A介导的以上药物的代谢。</w:t>
      </w:r>
    </w:p>
    <w:p w:rsidR="006C32C0" w:rsidRPr="006C32C0" w:rsidRDefault="006C32C0" w:rsidP="006C32C0">
      <w:pPr>
        <w:widowControl/>
        <w:spacing w:before="150" w:after="150" w:line="270" w:lineRule="atLeast"/>
        <w:jc w:val="left"/>
        <w:rPr>
          <w:rFonts w:ascii="宋体" w:eastAsia="宋体" w:hAnsi="宋体" w:cs="宋体" w:hint="eastAsia"/>
          <w:color w:val="000000"/>
          <w:kern w:val="0"/>
          <w:sz w:val="20"/>
          <w:szCs w:val="20"/>
        </w:rPr>
      </w:pPr>
      <w:r w:rsidRPr="006C32C0">
        <w:rPr>
          <w:rFonts w:ascii="宋体" w:eastAsia="宋体" w:hAnsi="宋体" w:cs="宋体" w:hint="eastAsia"/>
          <w:color w:val="000000"/>
          <w:kern w:val="0"/>
          <w:sz w:val="20"/>
          <w:szCs w:val="20"/>
        </w:rPr>
        <w:t>处理：本药禁止与以上药物合用。</w:t>
      </w:r>
    </w:p>
    <w:p w:rsidR="006C32C0" w:rsidRPr="006C32C0" w:rsidRDefault="006C32C0" w:rsidP="006C32C0">
      <w:pPr>
        <w:widowControl/>
        <w:spacing w:before="150" w:after="150" w:line="270" w:lineRule="atLeast"/>
        <w:jc w:val="left"/>
        <w:rPr>
          <w:rFonts w:ascii="宋体" w:eastAsia="宋体" w:hAnsi="宋体" w:cs="宋体" w:hint="eastAsia"/>
          <w:color w:val="000000"/>
          <w:kern w:val="0"/>
          <w:sz w:val="20"/>
          <w:szCs w:val="20"/>
        </w:rPr>
      </w:pPr>
      <w:r w:rsidRPr="006C32C0">
        <w:rPr>
          <w:rFonts w:ascii="宋体" w:eastAsia="宋体" w:hAnsi="宋体" w:cs="宋体" w:hint="eastAsia"/>
          <w:color w:val="000000"/>
          <w:kern w:val="0"/>
          <w:sz w:val="20"/>
          <w:szCs w:val="20"/>
        </w:rPr>
        <w:t>15.阿托喹酮、贝沙罗、茚地那韦：</w:t>
      </w:r>
    </w:p>
    <w:p w:rsidR="006C32C0" w:rsidRPr="006C32C0" w:rsidRDefault="006C32C0" w:rsidP="006C32C0">
      <w:pPr>
        <w:widowControl/>
        <w:spacing w:before="150" w:after="150" w:line="270" w:lineRule="atLeast"/>
        <w:jc w:val="left"/>
        <w:rPr>
          <w:rFonts w:ascii="宋体" w:eastAsia="宋体" w:hAnsi="宋体" w:cs="宋体" w:hint="eastAsia"/>
          <w:color w:val="000000"/>
          <w:kern w:val="0"/>
          <w:sz w:val="20"/>
          <w:szCs w:val="20"/>
        </w:rPr>
      </w:pPr>
      <w:r w:rsidRPr="006C32C0">
        <w:rPr>
          <w:rFonts w:ascii="宋体" w:eastAsia="宋体" w:hAnsi="宋体" w:cs="宋体" w:hint="eastAsia"/>
          <w:color w:val="000000"/>
          <w:kern w:val="0"/>
          <w:sz w:val="20"/>
          <w:szCs w:val="20"/>
        </w:rPr>
        <w:t>结果：合用可降低以上药物的血药浓度。</w:t>
      </w:r>
    </w:p>
    <w:p w:rsidR="006C32C0" w:rsidRPr="006C32C0" w:rsidRDefault="006C32C0" w:rsidP="006C32C0">
      <w:pPr>
        <w:widowControl/>
        <w:spacing w:before="150" w:after="150" w:line="270" w:lineRule="atLeast"/>
        <w:jc w:val="left"/>
        <w:rPr>
          <w:rFonts w:ascii="宋体" w:eastAsia="宋体" w:hAnsi="宋体" w:cs="宋体" w:hint="eastAsia"/>
          <w:color w:val="000000"/>
          <w:kern w:val="0"/>
          <w:sz w:val="20"/>
          <w:szCs w:val="20"/>
        </w:rPr>
      </w:pPr>
      <w:r w:rsidRPr="006C32C0">
        <w:rPr>
          <w:rFonts w:ascii="宋体" w:eastAsia="宋体" w:hAnsi="宋体" w:cs="宋体" w:hint="eastAsia"/>
          <w:color w:val="000000"/>
          <w:kern w:val="0"/>
          <w:sz w:val="20"/>
          <w:szCs w:val="20"/>
        </w:rPr>
        <w:t>机制：本药可诱导以上药物的代谢。</w:t>
      </w:r>
    </w:p>
    <w:p w:rsidR="006C32C0" w:rsidRPr="006C32C0" w:rsidRDefault="006C32C0" w:rsidP="006C32C0">
      <w:pPr>
        <w:widowControl/>
        <w:spacing w:before="150" w:after="150" w:line="270" w:lineRule="atLeast"/>
        <w:jc w:val="left"/>
        <w:rPr>
          <w:rFonts w:ascii="宋体" w:eastAsia="宋体" w:hAnsi="宋体" w:cs="宋体" w:hint="eastAsia"/>
          <w:color w:val="000000"/>
          <w:kern w:val="0"/>
          <w:sz w:val="20"/>
          <w:szCs w:val="20"/>
        </w:rPr>
      </w:pPr>
      <w:r w:rsidRPr="006C32C0">
        <w:rPr>
          <w:rFonts w:ascii="宋体" w:eastAsia="宋体" w:hAnsi="宋体" w:cs="宋体" w:hint="eastAsia"/>
          <w:color w:val="000000"/>
          <w:kern w:val="0"/>
          <w:sz w:val="20"/>
          <w:szCs w:val="20"/>
        </w:rPr>
        <w:t>处理：不推荐本药与以上药物合用。</w:t>
      </w:r>
    </w:p>
    <w:p w:rsidR="006C32C0" w:rsidRPr="006C32C0" w:rsidRDefault="006C32C0" w:rsidP="006C32C0">
      <w:pPr>
        <w:widowControl/>
        <w:spacing w:before="150" w:after="150" w:line="270" w:lineRule="atLeast"/>
        <w:jc w:val="left"/>
        <w:rPr>
          <w:rFonts w:ascii="宋体" w:eastAsia="宋体" w:hAnsi="宋体" w:cs="宋体" w:hint="eastAsia"/>
          <w:color w:val="000000"/>
          <w:kern w:val="0"/>
          <w:sz w:val="20"/>
          <w:szCs w:val="20"/>
        </w:rPr>
      </w:pPr>
      <w:r w:rsidRPr="006C32C0">
        <w:rPr>
          <w:rFonts w:ascii="宋体" w:eastAsia="宋体" w:hAnsi="宋体" w:cs="宋体" w:hint="eastAsia"/>
          <w:color w:val="000000"/>
          <w:kern w:val="0"/>
          <w:sz w:val="20"/>
          <w:szCs w:val="20"/>
        </w:rPr>
        <w:t>16.尼洛替尼、决奈达隆、依曲韦林、他达那非：</w:t>
      </w:r>
    </w:p>
    <w:p w:rsidR="006C32C0" w:rsidRPr="006C32C0" w:rsidRDefault="006C32C0" w:rsidP="006C32C0">
      <w:pPr>
        <w:widowControl/>
        <w:spacing w:before="150" w:after="150" w:line="270" w:lineRule="atLeast"/>
        <w:jc w:val="left"/>
        <w:rPr>
          <w:rFonts w:ascii="宋体" w:eastAsia="宋体" w:hAnsi="宋体" w:cs="宋体" w:hint="eastAsia"/>
          <w:color w:val="000000"/>
          <w:kern w:val="0"/>
          <w:sz w:val="20"/>
          <w:szCs w:val="20"/>
        </w:rPr>
      </w:pPr>
      <w:r w:rsidRPr="006C32C0">
        <w:rPr>
          <w:rFonts w:ascii="宋体" w:eastAsia="宋体" w:hAnsi="宋体" w:cs="宋体" w:hint="eastAsia"/>
          <w:color w:val="000000"/>
          <w:kern w:val="0"/>
          <w:sz w:val="20"/>
          <w:szCs w:val="20"/>
        </w:rPr>
        <w:t>结果：合用可降低以上药物的血药浓度。</w:t>
      </w:r>
    </w:p>
    <w:p w:rsidR="006C32C0" w:rsidRPr="006C32C0" w:rsidRDefault="006C32C0" w:rsidP="006C32C0">
      <w:pPr>
        <w:widowControl/>
        <w:spacing w:before="150" w:after="150" w:line="270" w:lineRule="atLeast"/>
        <w:jc w:val="left"/>
        <w:rPr>
          <w:rFonts w:ascii="宋体" w:eastAsia="宋体" w:hAnsi="宋体" w:cs="宋体" w:hint="eastAsia"/>
          <w:color w:val="000000"/>
          <w:kern w:val="0"/>
          <w:sz w:val="20"/>
          <w:szCs w:val="20"/>
        </w:rPr>
      </w:pPr>
      <w:r w:rsidRPr="006C32C0">
        <w:rPr>
          <w:rFonts w:ascii="宋体" w:eastAsia="宋体" w:hAnsi="宋体" w:cs="宋体" w:hint="eastAsia"/>
          <w:color w:val="000000"/>
          <w:kern w:val="0"/>
          <w:sz w:val="20"/>
          <w:szCs w:val="20"/>
        </w:rPr>
        <w:t>机制：本药可诱导CYP 3A4介导的以上药物的代谢。</w:t>
      </w:r>
    </w:p>
    <w:p w:rsidR="006C32C0" w:rsidRPr="006C32C0" w:rsidRDefault="006C32C0" w:rsidP="006C32C0">
      <w:pPr>
        <w:widowControl/>
        <w:spacing w:before="150" w:after="150" w:line="270" w:lineRule="atLeast"/>
        <w:jc w:val="left"/>
        <w:rPr>
          <w:rFonts w:ascii="宋体" w:eastAsia="宋体" w:hAnsi="宋体" w:cs="宋体" w:hint="eastAsia"/>
          <w:color w:val="000000"/>
          <w:kern w:val="0"/>
          <w:sz w:val="20"/>
          <w:szCs w:val="20"/>
        </w:rPr>
      </w:pPr>
      <w:r w:rsidRPr="006C32C0">
        <w:rPr>
          <w:rFonts w:ascii="宋体" w:eastAsia="宋体" w:hAnsi="宋体" w:cs="宋体" w:hint="eastAsia"/>
          <w:color w:val="000000"/>
          <w:kern w:val="0"/>
          <w:sz w:val="20"/>
          <w:szCs w:val="20"/>
        </w:rPr>
        <w:t>处理：本药应避免与以上药物合用。</w:t>
      </w:r>
    </w:p>
    <w:p w:rsidR="006C32C0" w:rsidRPr="006C32C0" w:rsidRDefault="006C32C0" w:rsidP="006C32C0">
      <w:pPr>
        <w:widowControl/>
        <w:spacing w:before="150" w:after="150" w:line="270" w:lineRule="atLeast"/>
        <w:jc w:val="left"/>
        <w:rPr>
          <w:rFonts w:ascii="宋体" w:eastAsia="宋体" w:hAnsi="宋体" w:cs="宋体" w:hint="eastAsia"/>
          <w:color w:val="000000"/>
          <w:kern w:val="0"/>
          <w:sz w:val="20"/>
          <w:szCs w:val="20"/>
        </w:rPr>
      </w:pPr>
      <w:r w:rsidRPr="006C32C0">
        <w:rPr>
          <w:rFonts w:ascii="宋体" w:eastAsia="宋体" w:hAnsi="宋体" w:cs="宋体" w:hint="eastAsia"/>
          <w:color w:val="000000"/>
          <w:kern w:val="0"/>
          <w:sz w:val="20"/>
          <w:szCs w:val="20"/>
        </w:rPr>
        <w:t>17.阿托伐他汀、辛伐他汀：</w:t>
      </w:r>
    </w:p>
    <w:p w:rsidR="006C32C0" w:rsidRPr="006C32C0" w:rsidRDefault="006C32C0" w:rsidP="006C32C0">
      <w:pPr>
        <w:widowControl/>
        <w:spacing w:before="150" w:after="150" w:line="270" w:lineRule="atLeast"/>
        <w:jc w:val="left"/>
        <w:rPr>
          <w:rFonts w:ascii="宋体" w:eastAsia="宋体" w:hAnsi="宋体" w:cs="宋体" w:hint="eastAsia"/>
          <w:color w:val="000000"/>
          <w:kern w:val="0"/>
          <w:sz w:val="20"/>
          <w:szCs w:val="20"/>
        </w:rPr>
      </w:pPr>
      <w:r w:rsidRPr="006C32C0">
        <w:rPr>
          <w:rFonts w:ascii="宋体" w:eastAsia="宋体" w:hAnsi="宋体" w:cs="宋体" w:hint="eastAsia"/>
          <w:color w:val="000000"/>
          <w:kern w:val="0"/>
          <w:sz w:val="20"/>
          <w:szCs w:val="20"/>
        </w:rPr>
        <w:t>结果：合用可降低以上药物的血药浓度。</w:t>
      </w:r>
    </w:p>
    <w:p w:rsidR="006C32C0" w:rsidRPr="006C32C0" w:rsidRDefault="006C32C0" w:rsidP="006C32C0">
      <w:pPr>
        <w:widowControl/>
        <w:spacing w:before="150" w:after="150" w:line="270" w:lineRule="atLeast"/>
        <w:jc w:val="left"/>
        <w:rPr>
          <w:rFonts w:ascii="宋体" w:eastAsia="宋体" w:hAnsi="宋体" w:cs="宋体" w:hint="eastAsia"/>
          <w:color w:val="000000"/>
          <w:kern w:val="0"/>
          <w:sz w:val="20"/>
          <w:szCs w:val="20"/>
        </w:rPr>
      </w:pPr>
      <w:r w:rsidRPr="006C32C0">
        <w:rPr>
          <w:rFonts w:ascii="宋体" w:eastAsia="宋体" w:hAnsi="宋体" w:cs="宋体" w:hint="eastAsia"/>
          <w:color w:val="000000"/>
          <w:kern w:val="0"/>
          <w:sz w:val="20"/>
          <w:szCs w:val="20"/>
        </w:rPr>
        <w:t>机制：本药可诱导CYP 3A4介导的以上药物的代谢。</w:t>
      </w:r>
    </w:p>
    <w:p w:rsidR="006C32C0" w:rsidRPr="006C32C0" w:rsidRDefault="006C32C0" w:rsidP="006C32C0">
      <w:pPr>
        <w:widowControl/>
        <w:spacing w:before="150" w:after="150" w:line="270" w:lineRule="atLeast"/>
        <w:jc w:val="left"/>
        <w:rPr>
          <w:rFonts w:ascii="宋体" w:eastAsia="宋体" w:hAnsi="宋体" w:cs="宋体" w:hint="eastAsia"/>
          <w:color w:val="000000"/>
          <w:kern w:val="0"/>
          <w:sz w:val="20"/>
          <w:szCs w:val="20"/>
        </w:rPr>
      </w:pPr>
      <w:r w:rsidRPr="006C32C0">
        <w:rPr>
          <w:rFonts w:ascii="宋体" w:eastAsia="宋体" w:hAnsi="宋体" w:cs="宋体" w:hint="eastAsia"/>
          <w:color w:val="000000"/>
          <w:kern w:val="0"/>
          <w:sz w:val="20"/>
          <w:szCs w:val="20"/>
        </w:rPr>
        <w:t>处理：合用时需调整以上药物的剂量，且阿托伐他汀应晚上服用。</w:t>
      </w:r>
    </w:p>
    <w:p w:rsidR="006C32C0" w:rsidRPr="006C32C0" w:rsidRDefault="006C32C0" w:rsidP="006C32C0">
      <w:pPr>
        <w:widowControl/>
        <w:spacing w:before="150" w:after="150" w:line="270" w:lineRule="atLeast"/>
        <w:jc w:val="left"/>
        <w:rPr>
          <w:rFonts w:ascii="宋体" w:eastAsia="宋体" w:hAnsi="宋体" w:cs="宋体" w:hint="eastAsia"/>
          <w:color w:val="000000"/>
          <w:kern w:val="0"/>
          <w:sz w:val="20"/>
          <w:szCs w:val="20"/>
        </w:rPr>
      </w:pPr>
      <w:r w:rsidRPr="006C32C0">
        <w:rPr>
          <w:rFonts w:ascii="宋体" w:eastAsia="宋体" w:hAnsi="宋体" w:cs="宋体" w:hint="eastAsia"/>
          <w:color w:val="000000"/>
          <w:kern w:val="0"/>
          <w:sz w:val="20"/>
          <w:szCs w:val="20"/>
        </w:rPr>
        <w:t>18.咪唑类药物(如咪康唑、酮康唑)：</w:t>
      </w:r>
    </w:p>
    <w:p w:rsidR="006C32C0" w:rsidRPr="006C32C0" w:rsidRDefault="006C32C0" w:rsidP="006C32C0">
      <w:pPr>
        <w:widowControl/>
        <w:spacing w:before="150" w:after="150" w:line="270" w:lineRule="atLeast"/>
        <w:jc w:val="left"/>
        <w:rPr>
          <w:rFonts w:ascii="宋体" w:eastAsia="宋体" w:hAnsi="宋体" w:cs="宋体" w:hint="eastAsia"/>
          <w:color w:val="000000"/>
          <w:kern w:val="0"/>
          <w:sz w:val="20"/>
          <w:szCs w:val="20"/>
        </w:rPr>
      </w:pPr>
      <w:r w:rsidRPr="006C32C0">
        <w:rPr>
          <w:rFonts w:ascii="宋体" w:eastAsia="宋体" w:hAnsi="宋体" w:cs="宋体" w:hint="eastAsia"/>
          <w:color w:val="000000"/>
          <w:kern w:val="0"/>
          <w:sz w:val="20"/>
          <w:szCs w:val="20"/>
        </w:rPr>
        <w:t>结果：合用可降低咪唑类药物的血药浓度。</w:t>
      </w:r>
    </w:p>
    <w:p w:rsidR="006C32C0" w:rsidRPr="006C32C0" w:rsidRDefault="006C32C0" w:rsidP="006C32C0">
      <w:pPr>
        <w:widowControl/>
        <w:spacing w:before="150" w:after="150" w:line="270" w:lineRule="atLeast"/>
        <w:jc w:val="left"/>
        <w:rPr>
          <w:rFonts w:ascii="宋体" w:eastAsia="宋体" w:hAnsi="宋体" w:cs="宋体" w:hint="eastAsia"/>
          <w:color w:val="000000"/>
          <w:kern w:val="0"/>
          <w:sz w:val="20"/>
          <w:szCs w:val="20"/>
        </w:rPr>
      </w:pPr>
      <w:r w:rsidRPr="006C32C0">
        <w:rPr>
          <w:rFonts w:ascii="宋体" w:eastAsia="宋体" w:hAnsi="宋体" w:cs="宋体" w:hint="eastAsia"/>
          <w:color w:val="000000"/>
          <w:kern w:val="0"/>
          <w:sz w:val="20"/>
          <w:szCs w:val="20"/>
        </w:rPr>
        <w:t>处理：本药不宜与咪唑类药物合用。</w:t>
      </w:r>
    </w:p>
    <w:p w:rsidR="006C32C0" w:rsidRPr="006C32C0" w:rsidRDefault="006C32C0" w:rsidP="006C32C0">
      <w:pPr>
        <w:widowControl/>
        <w:spacing w:before="150" w:after="150" w:line="270" w:lineRule="atLeast"/>
        <w:jc w:val="left"/>
        <w:rPr>
          <w:rFonts w:ascii="宋体" w:eastAsia="宋体" w:hAnsi="宋体" w:cs="宋体" w:hint="eastAsia"/>
          <w:color w:val="000000"/>
          <w:kern w:val="0"/>
          <w:sz w:val="20"/>
          <w:szCs w:val="20"/>
        </w:rPr>
      </w:pPr>
      <w:r w:rsidRPr="006C32C0">
        <w:rPr>
          <w:rFonts w:ascii="宋体" w:eastAsia="宋体" w:hAnsi="宋体" w:cs="宋体" w:hint="eastAsia"/>
          <w:color w:val="000000"/>
          <w:kern w:val="0"/>
          <w:sz w:val="20"/>
          <w:szCs w:val="20"/>
        </w:rPr>
        <w:t>19.地西泮：</w:t>
      </w:r>
    </w:p>
    <w:p w:rsidR="006C32C0" w:rsidRPr="006C32C0" w:rsidRDefault="006C32C0" w:rsidP="006C32C0">
      <w:pPr>
        <w:widowControl/>
        <w:spacing w:before="150" w:after="150" w:line="270" w:lineRule="atLeast"/>
        <w:jc w:val="left"/>
        <w:rPr>
          <w:rFonts w:ascii="宋体" w:eastAsia="宋体" w:hAnsi="宋体" w:cs="宋体" w:hint="eastAsia"/>
          <w:color w:val="000000"/>
          <w:kern w:val="0"/>
          <w:sz w:val="20"/>
          <w:szCs w:val="20"/>
        </w:rPr>
      </w:pPr>
      <w:r w:rsidRPr="006C32C0">
        <w:rPr>
          <w:rFonts w:ascii="宋体" w:eastAsia="宋体" w:hAnsi="宋体" w:cs="宋体" w:hint="eastAsia"/>
          <w:color w:val="000000"/>
          <w:kern w:val="0"/>
          <w:sz w:val="20"/>
          <w:szCs w:val="20"/>
        </w:rPr>
        <w:t>结果：合用可降低地西泮的血药浓度。</w:t>
      </w:r>
    </w:p>
    <w:p w:rsidR="006C32C0" w:rsidRPr="006C32C0" w:rsidRDefault="006C32C0" w:rsidP="006C32C0">
      <w:pPr>
        <w:widowControl/>
        <w:spacing w:before="150" w:after="150" w:line="270" w:lineRule="atLeast"/>
        <w:jc w:val="left"/>
        <w:rPr>
          <w:rFonts w:ascii="宋体" w:eastAsia="宋体" w:hAnsi="宋体" w:cs="宋体" w:hint="eastAsia"/>
          <w:color w:val="000000"/>
          <w:kern w:val="0"/>
          <w:sz w:val="20"/>
          <w:szCs w:val="20"/>
        </w:rPr>
      </w:pPr>
      <w:r w:rsidRPr="006C32C0">
        <w:rPr>
          <w:rFonts w:ascii="宋体" w:eastAsia="宋体" w:hAnsi="宋体" w:cs="宋体" w:hint="eastAsia"/>
          <w:color w:val="000000"/>
          <w:kern w:val="0"/>
          <w:sz w:val="20"/>
          <w:szCs w:val="20"/>
        </w:rPr>
        <w:t>机制：合用可增加地西泮的消除。</w:t>
      </w:r>
    </w:p>
    <w:p w:rsidR="006C32C0" w:rsidRPr="006C32C0" w:rsidRDefault="006C32C0" w:rsidP="006C32C0">
      <w:pPr>
        <w:widowControl/>
        <w:spacing w:before="150" w:after="150" w:line="270" w:lineRule="atLeast"/>
        <w:jc w:val="left"/>
        <w:rPr>
          <w:rFonts w:ascii="宋体" w:eastAsia="宋体" w:hAnsi="宋体" w:cs="宋体" w:hint="eastAsia"/>
          <w:color w:val="000000"/>
          <w:kern w:val="0"/>
          <w:sz w:val="20"/>
          <w:szCs w:val="20"/>
        </w:rPr>
      </w:pPr>
      <w:r w:rsidRPr="006C32C0">
        <w:rPr>
          <w:rFonts w:ascii="宋体" w:eastAsia="宋体" w:hAnsi="宋体" w:cs="宋体" w:hint="eastAsia"/>
          <w:color w:val="000000"/>
          <w:kern w:val="0"/>
          <w:sz w:val="20"/>
          <w:szCs w:val="20"/>
        </w:rPr>
        <w:t>处理：合用时需调整地西泮的剂量。</w:t>
      </w:r>
    </w:p>
    <w:p w:rsidR="006C32C0" w:rsidRPr="006C32C0" w:rsidRDefault="006C32C0" w:rsidP="006C32C0">
      <w:pPr>
        <w:widowControl/>
        <w:spacing w:before="150" w:after="150" w:line="270" w:lineRule="atLeast"/>
        <w:jc w:val="left"/>
        <w:rPr>
          <w:rFonts w:ascii="宋体" w:eastAsia="宋体" w:hAnsi="宋体" w:cs="宋体" w:hint="eastAsia"/>
          <w:color w:val="000000"/>
          <w:kern w:val="0"/>
          <w:sz w:val="20"/>
          <w:szCs w:val="20"/>
        </w:rPr>
      </w:pPr>
      <w:r w:rsidRPr="006C32C0">
        <w:rPr>
          <w:rFonts w:ascii="宋体" w:eastAsia="宋体" w:hAnsi="宋体" w:cs="宋体" w:hint="eastAsia"/>
          <w:color w:val="000000"/>
          <w:kern w:val="0"/>
          <w:sz w:val="20"/>
          <w:szCs w:val="20"/>
        </w:rPr>
        <w:t>20.阿利吉仑：</w:t>
      </w:r>
    </w:p>
    <w:p w:rsidR="006C32C0" w:rsidRPr="006C32C0" w:rsidRDefault="006C32C0" w:rsidP="006C32C0">
      <w:pPr>
        <w:widowControl/>
        <w:spacing w:before="150" w:after="150" w:line="270" w:lineRule="atLeast"/>
        <w:jc w:val="left"/>
        <w:rPr>
          <w:rFonts w:ascii="宋体" w:eastAsia="宋体" w:hAnsi="宋体" w:cs="宋体" w:hint="eastAsia"/>
          <w:color w:val="000000"/>
          <w:kern w:val="0"/>
          <w:sz w:val="20"/>
          <w:szCs w:val="20"/>
        </w:rPr>
      </w:pPr>
      <w:r w:rsidRPr="006C32C0">
        <w:rPr>
          <w:rFonts w:ascii="宋体" w:eastAsia="宋体" w:hAnsi="宋体" w:cs="宋体" w:hint="eastAsia"/>
          <w:color w:val="000000"/>
          <w:kern w:val="0"/>
          <w:sz w:val="20"/>
          <w:szCs w:val="20"/>
        </w:rPr>
        <w:t>结果：合用可降低阿利吉仑的血药浓度和暴露量。</w:t>
      </w:r>
    </w:p>
    <w:p w:rsidR="006C32C0" w:rsidRPr="006C32C0" w:rsidRDefault="006C32C0" w:rsidP="006C32C0">
      <w:pPr>
        <w:widowControl/>
        <w:spacing w:before="150" w:after="150" w:line="270" w:lineRule="atLeast"/>
        <w:jc w:val="left"/>
        <w:rPr>
          <w:rFonts w:ascii="宋体" w:eastAsia="宋体" w:hAnsi="宋体" w:cs="宋体" w:hint="eastAsia"/>
          <w:color w:val="000000"/>
          <w:kern w:val="0"/>
          <w:sz w:val="20"/>
          <w:szCs w:val="20"/>
        </w:rPr>
      </w:pPr>
      <w:r w:rsidRPr="006C32C0">
        <w:rPr>
          <w:rFonts w:ascii="宋体" w:eastAsia="宋体" w:hAnsi="宋体" w:cs="宋体" w:hint="eastAsia"/>
          <w:color w:val="000000"/>
          <w:kern w:val="0"/>
          <w:sz w:val="20"/>
          <w:szCs w:val="20"/>
        </w:rPr>
        <w:t>机制：本药可诱导CYP 3A4介导的阿利吉仑的代谢和P-糖蛋白介导的阿利吉仑的转运。</w:t>
      </w:r>
    </w:p>
    <w:p w:rsidR="006C32C0" w:rsidRPr="006C32C0" w:rsidRDefault="006C32C0" w:rsidP="006C32C0">
      <w:pPr>
        <w:widowControl/>
        <w:spacing w:before="150" w:after="150" w:line="270" w:lineRule="atLeast"/>
        <w:jc w:val="left"/>
        <w:rPr>
          <w:rFonts w:ascii="宋体" w:eastAsia="宋体" w:hAnsi="宋体" w:cs="宋体" w:hint="eastAsia"/>
          <w:color w:val="000000"/>
          <w:kern w:val="0"/>
          <w:sz w:val="20"/>
          <w:szCs w:val="20"/>
        </w:rPr>
      </w:pPr>
      <w:r w:rsidRPr="006C32C0">
        <w:rPr>
          <w:rFonts w:ascii="宋体" w:eastAsia="宋体" w:hAnsi="宋体" w:cs="宋体" w:hint="eastAsia"/>
          <w:color w:val="000000"/>
          <w:kern w:val="0"/>
          <w:sz w:val="20"/>
          <w:szCs w:val="20"/>
        </w:rPr>
        <w:t>处理：合用需调整阿利吉仑的剂量，并密切监测患者血压。</w:t>
      </w:r>
    </w:p>
    <w:p w:rsidR="006C32C0" w:rsidRPr="006C32C0" w:rsidRDefault="006C32C0" w:rsidP="006C32C0">
      <w:pPr>
        <w:widowControl/>
        <w:spacing w:before="150" w:after="150" w:line="270" w:lineRule="atLeast"/>
        <w:jc w:val="left"/>
        <w:rPr>
          <w:rFonts w:ascii="宋体" w:eastAsia="宋体" w:hAnsi="宋体" w:cs="宋体" w:hint="eastAsia"/>
          <w:color w:val="000000"/>
          <w:kern w:val="0"/>
          <w:sz w:val="20"/>
          <w:szCs w:val="20"/>
        </w:rPr>
      </w:pPr>
      <w:r w:rsidRPr="006C32C0">
        <w:rPr>
          <w:rFonts w:ascii="宋体" w:eastAsia="宋体" w:hAnsi="宋体" w:cs="宋体" w:hint="eastAsia"/>
          <w:color w:val="000000"/>
          <w:kern w:val="0"/>
          <w:sz w:val="20"/>
          <w:szCs w:val="20"/>
        </w:rPr>
        <w:t>21.阿瑞吡坦：</w:t>
      </w:r>
    </w:p>
    <w:p w:rsidR="006C32C0" w:rsidRPr="006C32C0" w:rsidRDefault="006C32C0" w:rsidP="006C32C0">
      <w:pPr>
        <w:widowControl/>
        <w:spacing w:before="150" w:after="150" w:line="270" w:lineRule="atLeast"/>
        <w:jc w:val="left"/>
        <w:rPr>
          <w:rFonts w:ascii="宋体" w:eastAsia="宋体" w:hAnsi="宋体" w:cs="宋体" w:hint="eastAsia"/>
          <w:color w:val="000000"/>
          <w:kern w:val="0"/>
          <w:sz w:val="20"/>
          <w:szCs w:val="20"/>
        </w:rPr>
      </w:pPr>
      <w:r w:rsidRPr="006C32C0">
        <w:rPr>
          <w:rFonts w:ascii="宋体" w:eastAsia="宋体" w:hAnsi="宋体" w:cs="宋体" w:hint="eastAsia"/>
          <w:color w:val="000000"/>
          <w:kern w:val="0"/>
          <w:sz w:val="20"/>
          <w:szCs w:val="20"/>
        </w:rPr>
        <w:t>结果：合用可降低阿瑞吡坦的血药浓度，减弱其疗效。</w:t>
      </w:r>
    </w:p>
    <w:p w:rsidR="006C32C0" w:rsidRPr="006C32C0" w:rsidRDefault="006C32C0" w:rsidP="006C32C0">
      <w:pPr>
        <w:widowControl/>
        <w:spacing w:before="150" w:after="150" w:line="270" w:lineRule="atLeast"/>
        <w:jc w:val="left"/>
        <w:rPr>
          <w:rFonts w:ascii="宋体" w:eastAsia="宋体" w:hAnsi="宋体" w:cs="宋体" w:hint="eastAsia"/>
          <w:color w:val="000000"/>
          <w:kern w:val="0"/>
          <w:sz w:val="20"/>
          <w:szCs w:val="20"/>
        </w:rPr>
      </w:pPr>
      <w:r w:rsidRPr="006C32C0">
        <w:rPr>
          <w:rFonts w:ascii="宋体" w:eastAsia="宋体" w:hAnsi="宋体" w:cs="宋体" w:hint="eastAsia"/>
          <w:color w:val="000000"/>
          <w:kern w:val="0"/>
          <w:sz w:val="20"/>
          <w:szCs w:val="20"/>
        </w:rPr>
        <w:t>机制：本药可诱导CYP 3A4介导的阿瑞吡坦的代谢。</w:t>
      </w:r>
    </w:p>
    <w:p w:rsidR="006C32C0" w:rsidRPr="006C32C0" w:rsidRDefault="006C32C0" w:rsidP="006C32C0">
      <w:pPr>
        <w:widowControl/>
        <w:spacing w:before="150" w:after="150" w:line="270" w:lineRule="atLeast"/>
        <w:jc w:val="left"/>
        <w:rPr>
          <w:rFonts w:ascii="宋体" w:eastAsia="宋体" w:hAnsi="宋体" w:cs="宋体" w:hint="eastAsia"/>
          <w:color w:val="000000"/>
          <w:kern w:val="0"/>
          <w:sz w:val="20"/>
          <w:szCs w:val="20"/>
        </w:rPr>
      </w:pPr>
      <w:r w:rsidRPr="006C32C0">
        <w:rPr>
          <w:rFonts w:ascii="宋体" w:eastAsia="宋体" w:hAnsi="宋体" w:cs="宋体" w:hint="eastAsia"/>
          <w:color w:val="000000"/>
          <w:kern w:val="0"/>
          <w:sz w:val="20"/>
          <w:szCs w:val="20"/>
        </w:rPr>
        <w:t>22.艾司唑仑：</w:t>
      </w:r>
    </w:p>
    <w:p w:rsidR="006C32C0" w:rsidRPr="006C32C0" w:rsidRDefault="006C32C0" w:rsidP="006C32C0">
      <w:pPr>
        <w:widowControl/>
        <w:spacing w:before="150" w:after="150" w:line="270" w:lineRule="atLeast"/>
        <w:jc w:val="left"/>
        <w:rPr>
          <w:rFonts w:ascii="宋体" w:eastAsia="宋体" w:hAnsi="宋体" w:cs="宋体" w:hint="eastAsia"/>
          <w:color w:val="000000"/>
          <w:kern w:val="0"/>
          <w:sz w:val="20"/>
          <w:szCs w:val="20"/>
        </w:rPr>
      </w:pPr>
      <w:r w:rsidRPr="006C32C0">
        <w:rPr>
          <w:rFonts w:ascii="宋体" w:eastAsia="宋体" w:hAnsi="宋体" w:cs="宋体" w:hint="eastAsia"/>
          <w:color w:val="000000"/>
          <w:kern w:val="0"/>
          <w:sz w:val="20"/>
          <w:szCs w:val="20"/>
        </w:rPr>
        <w:t>结果：合用可降低艾司唑仑的血药浓度，减弱其疗效。</w:t>
      </w:r>
    </w:p>
    <w:p w:rsidR="006C32C0" w:rsidRPr="006C32C0" w:rsidRDefault="006C32C0" w:rsidP="006C32C0">
      <w:pPr>
        <w:widowControl/>
        <w:spacing w:before="150" w:after="150" w:line="270" w:lineRule="atLeast"/>
        <w:jc w:val="left"/>
        <w:rPr>
          <w:rFonts w:ascii="宋体" w:eastAsia="宋体" w:hAnsi="宋体" w:cs="宋体" w:hint="eastAsia"/>
          <w:color w:val="000000"/>
          <w:kern w:val="0"/>
          <w:sz w:val="20"/>
          <w:szCs w:val="20"/>
        </w:rPr>
      </w:pPr>
      <w:r w:rsidRPr="006C32C0">
        <w:rPr>
          <w:rFonts w:ascii="宋体" w:eastAsia="宋体" w:hAnsi="宋体" w:cs="宋体" w:hint="eastAsia"/>
          <w:color w:val="000000"/>
          <w:kern w:val="0"/>
          <w:sz w:val="20"/>
          <w:szCs w:val="20"/>
        </w:rPr>
        <w:lastRenderedPageBreak/>
        <w:t>机制：本药可诱导CYP 3A4介导的艾司唑仑的代谢。</w:t>
      </w:r>
    </w:p>
    <w:p w:rsidR="006C32C0" w:rsidRPr="006C32C0" w:rsidRDefault="006C32C0" w:rsidP="006C32C0">
      <w:pPr>
        <w:widowControl/>
        <w:spacing w:before="150" w:after="150" w:line="270" w:lineRule="atLeast"/>
        <w:jc w:val="left"/>
        <w:rPr>
          <w:rFonts w:ascii="宋体" w:eastAsia="宋体" w:hAnsi="宋体" w:cs="宋体" w:hint="eastAsia"/>
          <w:color w:val="000000"/>
          <w:kern w:val="0"/>
          <w:sz w:val="20"/>
          <w:szCs w:val="20"/>
        </w:rPr>
      </w:pPr>
      <w:r w:rsidRPr="006C32C0">
        <w:rPr>
          <w:rFonts w:ascii="宋体" w:eastAsia="宋体" w:hAnsi="宋体" w:cs="宋体" w:hint="eastAsia"/>
          <w:color w:val="000000"/>
          <w:kern w:val="0"/>
          <w:sz w:val="20"/>
          <w:szCs w:val="20"/>
        </w:rPr>
        <w:t>处理：合用需增加艾司唑仑的剂量，并监测艾司唑仑的临床疗效。</w:t>
      </w:r>
    </w:p>
    <w:p w:rsidR="006C32C0" w:rsidRPr="006C32C0" w:rsidRDefault="006C32C0" w:rsidP="006C32C0">
      <w:pPr>
        <w:widowControl/>
        <w:spacing w:before="150" w:after="150" w:line="270" w:lineRule="atLeast"/>
        <w:jc w:val="left"/>
        <w:rPr>
          <w:rFonts w:ascii="宋体" w:eastAsia="宋体" w:hAnsi="宋体" w:cs="宋体" w:hint="eastAsia"/>
          <w:color w:val="000000"/>
          <w:kern w:val="0"/>
          <w:sz w:val="20"/>
          <w:szCs w:val="20"/>
        </w:rPr>
      </w:pPr>
      <w:r w:rsidRPr="006C32C0">
        <w:rPr>
          <w:rFonts w:ascii="宋体" w:eastAsia="宋体" w:hAnsi="宋体" w:cs="宋体" w:hint="eastAsia"/>
          <w:color w:val="000000"/>
          <w:kern w:val="0"/>
          <w:sz w:val="20"/>
          <w:szCs w:val="20"/>
        </w:rPr>
        <w:t>23.西酞普兰：</w:t>
      </w:r>
    </w:p>
    <w:p w:rsidR="006C32C0" w:rsidRPr="006C32C0" w:rsidRDefault="006C32C0" w:rsidP="006C32C0">
      <w:pPr>
        <w:widowControl/>
        <w:spacing w:before="150" w:after="150" w:line="270" w:lineRule="atLeast"/>
        <w:jc w:val="left"/>
        <w:rPr>
          <w:rFonts w:ascii="宋体" w:eastAsia="宋体" w:hAnsi="宋体" w:cs="宋体" w:hint="eastAsia"/>
          <w:color w:val="000000"/>
          <w:kern w:val="0"/>
          <w:sz w:val="20"/>
          <w:szCs w:val="20"/>
        </w:rPr>
      </w:pPr>
      <w:r w:rsidRPr="006C32C0">
        <w:rPr>
          <w:rFonts w:ascii="宋体" w:eastAsia="宋体" w:hAnsi="宋体" w:cs="宋体" w:hint="eastAsia"/>
          <w:color w:val="000000"/>
          <w:kern w:val="0"/>
          <w:sz w:val="20"/>
          <w:szCs w:val="20"/>
        </w:rPr>
        <w:t>结果：合用可降低西酞普兰的血药浓度，减弱其疗效。</w:t>
      </w:r>
    </w:p>
    <w:p w:rsidR="006C32C0" w:rsidRPr="006C32C0" w:rsidRDefault="006C32C0" w:rsidP="006C32C0">
      <w:pPr>
        <w:widowControl/>
        <w:spacing w:before="150" w:after="150" w:line="270" w:lineRule="atLeast"/>
        <w:jc w:val="left"/>
        <w:rPr>
          <w:rFonts w:ascii="宋体" w:eastAsia="宋体" w:hAnsi="宋体" w:cs="宋体" w:hint="eastAsia"/>
          <w:color w:val="000000"/>
          <w:kern w:val="0"/>
          <w:sz w:val="20"/>
          <w:szCs w:val="20"/>
        </w:rPr>
      </w:pPr>
      <w:r w:rsidRPr="006C32C0">
        <w:rPr>
          <w:rFonts w:ascii="宋体" w:eastAsia="宋体" w:hAnsi="宋体" w:cs="宋体" w:hint="eastAsia"/>
          <w:color w:val="000000"/>
          <w:kern w:val="0"/>
          <w:sz w:val="20"/>
          <w:szCs w:val="20"/>
        </w:rPr>
        <w:t>机制：本药可诱导CYP 3A4介导的西酞普兰的代谢。</w:t>
      </w:r>
    </w:p>
    <w:p w:rsidR="006C32C0" w:rsidRPr="006C32C0" w:rsidRDefault="006C32C0" w:rsidP="006C32C0">
      <w:pPr>
        <w:widowControl/>
        <w:spacing w:before="150" w:after="150" w:line="270" w:lineRule="atLeast"/>
        <w:jc w:val="left"/>
        <w:rPr>
          <w:rFonts w:ascii="宋体" w:eastAsia="宋体" w:hAnsi="宋体" w:cs="宋体" w:hint="eastAsia"/>
          <w:color w:val="000000"/>
          <w:kern w:val="0"/>
          <w:sz w:val="20"/>
          <w:szCs w:val="20"/>
        </w:rPr>
      </w:pPr>
      <w:r w:rsidRPr="006C32C0">
        <w:rPr>
          <w:rFonts w:ascii="宋体" w:eastAsia="宋体" w:hAnsi="宋体" w:cs="宋体" w:hint="eastAsia"/>
          <w:color w:val="000000"/>
          <w:kern w:val="0"/>
          <w:sz w:val="20"/>
          <w:szCs w:val="20"/>
        </w:rPr>
        <w:t>处理：合用应监测西酞普兰的疗效，并考虑增加西酞普兰的剂量。</w:t>
      </w:r>
    </w:p>
    <w:p w:rsidR="006C32C0" w:rsidRPr="006C32C0" w:rsidRDefault="006C32C0" w:rsidP="006C32C0">
      <w:pPr>
        <w:widowControl/>
        <w:spacing w:before="150" w:after="150" w:line="270" w:lineRule="atLeast"/>
        <w:jc w:val="left"/>
        <w:rPr>
          <w:rFonts w:ascii="宋体" w:eastAsia="宋体" w:hAnsi="宋体" w:cs="宋体" w:hint="eastAsia"/>
          <w:color w:val="000000"/>
          <w:kern w:val="0"/>
          <w:sz w:val="20"/>
          <w:szCs w:val="20"/>
        </w:rPr>
      </w:pPr>
      <w:r w:rsidRPr="006C32C0">
        <w:rPr>
          <w:rFonts w:ascii="宋体" w:eastAsia="宋体" w:hAnsi="宋体" w:cs="宋体" w:hint="eastAsia"/>
          <w:color w:val="000000"/>
          <w:kern w:val="0"/>
          <w:sz w:val="20"/>
          <w:szCs w:val="20"/>
        </w:rPr>
        <w:t>24.氯氮平：</w:t>
      </w:r>
    </w:p>
    <w:p w:rsidR="006C32C0" w:rsidRPr="006C32C0" w:rsidRDefault="006C32C0" w:rsidP="006C32C0">
      <w:pPr>
        <w:widowControl/>
        <w:spacing w:before="150" w:after="150" w:line="270" w:lineRule="atLeast"/>
        <w:jc w:val="left"/>
        <w:rPr>
          <w:rFonts w:ascii="宋体" w:eastAsia="宋体" w:hAnsi="宋体" w:cs="宋体" w:hint="eastAsia"/>
          <w:color w:val="000000"/>
          <w:kern w:val="0"/>
          <w:sz w:val="20"/>
          <w:szCs w:val="20"/>
        </w:rPr>
      </w:pPr>
      <w:r w:rsidRPr="006C32C0">
        <w:rPr>
          <w:rFonts w:ascii="宋体" w:eastAsia="宋体" w:hAnsi="宋体" w:cs="宋体" w:hint="eastAsia"/>
          <w:color w:val="000000"/>
          <w:kern w:val="0"/>
          <w:sz w:val="20"/>
          <w:szCs w:val="20"/>
        </w:rPr>
        <w:t>结果：合用可降低氯氮平的血药浓度，减弱其疗效。</w:t>
      </w:r>
    </w:p>
    <w:p w:rsidR="006C32C0" w:rsidRPr="006C32C0" w:rsidRDefault="006C32C0" w:rsidP="006C32C0">
      <w:pPr>
        <w:widowControl/>
        <w:spacing w:before="150" w:after="150" w:line="270" w:lineRule="atLeast"/>
        <w:jc w:val="left"/>
        <w:rPr>
          <w:rFonts w:ascii="宋体" w:eastAsia="宋体" w:hAnsi="宋体" w:cs="宋体" w:hint="eastAsia"/>
          <w:color w:val="000000"/>
          <w:kern w:val="0"/>
          <w:sz w:val="20"/>
          <w:szCs w:val="20"/>
        </w:rPr>
      </w:pPr>
      <w:r w:rsidRPr="006C32C0">
        <w:rPr>
          <w:rFonts w:ascii="宋体" w:eastAsia="宋体" w:hAnsi="宋体" w:cs="宋体" w:hint="eastAsia"/>
          <w:color w:val="000000"/>
          <w:kern w:val="0"/>
          <w:sz w:val="20"/>
          <w:szCs w:val="20"/>
        </w:rPr>
        <w:t>机制：本药可诱导CYP 3A4介导的氯氮平的代谢。</w:t>
      </w:r>
    </w:p>
    <w:p w:rsidR="006C32C0" w:rsidRPr="006C32C0" w:rsidRDefault="006C32C0" w:rsidP="006C32C0">
      <w:pPr>
        <w:widowControl/>
        <w:spacing w:before="150" w:after="150" w:line="270" w:lineRule="atLeast"/>
        <w:jc w:val="left"/>
        <w:rPr>
          <w:rFonts w:ascii="宋体" w:eastAsia="宋体" w:hAnsi="宋体" w:cs="宋体" w:hint="eastAsia"/>
          <w:color w:val="000000"/>
          <w:kern w:val="0"/>
          <w:sz w:val="20"/>
          <w:szCs w:val="20"/>
        </w:rPr>
      </w:pPr>
      <w:r w:rsidRPr="006C32C0">
        <w:rPr>
          <w:rFonts w:ascii="宋体" w:eastAsia="宋体" w:hAnsi="宋体" w:cs="宋体" w:hint="eastAsia"/>
          <w:color w:val="000000"/>
          <w:kern w:val="0"/>
          <w:sz w:val="20"/>
          <w:szCs w:val="20"/>
        </w:rPr>
        <w:t>处理：合用应谨慎。</w:t>
      </w:r>
    </w:p>
    <w:p w:rsidR="006C32C0" w:rsidRPr="006C32C0" w:rsidRDefault="006C32C0" w:rsidP="006C32C0">
      <w:pPr>
        <w:widowControl/>
        <w:spacing w:before="150" w:after="150" w:line="270" w:lineRule="atLeast"/>
        <w:jc w:val="left"/>
        <w:rPr>
          <w:rFonts w:ascii="宋体" w:eastAsia="宋体" w:hAnsi="宋体" w:cs="宋体" w:hint="eastAsia"/>
          <w:color w:val="000000"/>
          <w:kern w:val="0"/>
          <w:sz w:val="20"/>
          <w:szCs w:val="20"/>
        </w:rPr>
      </w:pPr>
      <w:r w:rsidRPr="006C32C0">
        <w:rPr>
          <w:rFonts w:ascii="宋体" w:eastAsia="宋体" w:hAnsi="宋体" w:cs="宋体" w:hint="eastAsia"/>
          <w:color w:val="000000"/>
          <w:kern w:val="0"/>
          <w:sz w:val="20"/>
          <w:szCs w:val="20"/>
        </w:rPr>
        <w:t>25.右佐匹克隆：</w:t>
      </w:r>
    </w:p>
    <w:p w:rsidR="006C32C0" w:rsidRPr="006C32C0" w:rsidRDefault="006C32C0" w:rsidP="006C32C0">
      <w:pPr>
        <w:widowControl/>
        <w:spacing w:before="150" w:after="150" w:line="270" w:lineRule="atLeast"/>
        <w:jc w:val="left"/>
        <w:rPr>
          <w:rFonts w:ascii="宋体" w:eastAsia="宋体" w:hAnsi="宋体" w:cs="宋体" w:hint="eastAsia"/>
          <w:color w:val="000000"/>
          <w:kern w:val="0"/>
          <w:sz w:val="20"/>
          <w:szCs w:val="20"/>
        </w:rPr>
      </w:pPr>
      <w:r w:rsidRPr="006C32C0">
        <w:rPr>
          <w:rFonts w:ascii="宋体" w:eastAsia="宋体" w:hAnsi="宋体" w:cs="宋体" w:hint="eastAsia"/>
          <w:color w:val="000000"/>
          <w:kern w:val="0"/>
          <w:sz w:val="20"/>
          <w:szCs w:val="20"/>
        </w:rPr>
        <w:t>结果：合用可降低右佐匹克隆的血药浓度，减弱其疗效。</w:t>
      </w:r>
    </w:p>
    <w:p w:rsidR="006C32C0" w:rsidRPr="006C32C0" w:rsidRDefault="006C32C0" w:rsidP="006C32C0">
      <w:pPr>
        <w:widowControl/>
        <w:spacing w:before="150" w:after="150" w:line="270" w:lineRule="atLeast"/>
        <w:jc w:val="left"/>
        <w:rPr>
          <w:rFonts w:ascii="宋体" w:eastAsia="宋体" w:hAnsi="宋体" w:cs="宋体" w:hint="eastAsia"/>
          <w:color w:val="000000"/>
          <w:kern w:val="0"/>
          <w:sz w:val="20"/>
          <w:szCs w:val="20"/>
        </w:rPr>
      </w:pPr>
      <w:r w:rsidRPr="006C32C0">
        <w:rPr>
          <w:rFonts w:ascii="宋体" w:eastAsia="宋体" w:hAnsi="宋体" w:cs="宋体" w:hint="eastAsia"/>
          <w:color w:val="000000"/>
          <w:kern w:val="0"/>
          <w:sz w:val="20"/>
          <w:szCs w:val="20"/>
        </w:rPr>
        <w:t>机制：本药可诱导CYP 3A4介导的右佐匹克隆的代谢。</w:t>
      </w:r>
    </w:p>
    <w:p w:rsidR="006C32C0" w:rsidRPr="006C32C0" w:rsidRDefault="006C32C0" w:rsidP="006C32C0">
      <w:pPr>
        <w:widowControl/>
        <w:spacing w:before="150" w:after="150" w:line="270" w:lineRule="atLeast"/>
        <w:jc w:val="left"/>
        <w:rPr>
          <w:rFonts w:ascii="宋体" w:eastAsia="宋体" w:hAnsi="宋体" w:cs="宋体" w:hint="eastAsia"/>
          <w:color w:val="000000"/>
          <w:kern w:val="0"/>
          <w:sz w:val="20"/>
          <w:szCs w:val="20"/>
        </w:rPr>
      </w:pPr>
      <w:r w:rsidRPr="006C32C0">
        <w:rPr>
          <w:rFonts w:ascii="宋体" w:eastAsia="宋体" w:hAnsi="宋体" w:cs="宋体" w:hint="eastAsia"/>
          <w:color w:val="000000"/>
          <w:kern w:val="0"/>
          <w:sz w:val="20"/>
          <w:szCs w:val="20"/>
        </w:rPr>
        <w:t>处理：合用时需监测右佐匹克隆的疗效，且考虑换用其他非CYP 3A4同工酶介导代谢的镇静药。</w:t>
      </w:r>
    </w:p>
    <w:p w:rsidR="006C32C0" w:rsidRPr="006C32C0" w:rsidRDefault="006C32C0" w:rsidP="006C32C0">
      <w:pPr>
        <w:widowControl/>
        <w:spacing w:before="150" w:after="150" w:line="270" w:lineRule="atLeast"/>
        <w:jc w:val="left"/>
        <w:rPr>
          <w:rFonts w:ascii="宋体" w:eastAsia="宋体" w:hAnsi="宋体" w:cs="宋体" w:hint="eastAsia"/>
          <w:color w:val="000000"/>
          <w:kern w:val="0"/>
          <w:sz w:val="20"/>
          <w:szCs w:val="20"/>
        </w:rPr>
      </w:pPr>
      <w:r w:rsidRPr="006C32C0">
        <w:rPr>
          <w:rFonts w:ascii="宋体" w:eastAsia="宋体" w:hAnsi="宋体" w:cs="宋体" w:hint="eastAsia"/>
          <w:color w:val="000000"/>
          <w:kern w:val="0"/>
          <w:sz w:val="20"/>
          <w:szCs w:val="20"/>
        </w:rPr>
        <w:t>26.芬太尼：</w:t>
      </w:r>
    </w:p>
    <w:p w:rsidR="006C32C0" w:rsidRPr="006C32C0" w:rsidRDefault="006C32C0" w:rsidP="006C32C0">
      <w:pPr>
        <w:widowControl/>
        <w:spacing w:before="150" w:after="150" w:line="270" w:lineRule="atLeast"/>
        <w:jc w:val="left"/>
        <w:rPr>
          <w:rFonts w:ascii="宋体" w:eastAsia="宋体" w:hAnsi="宋体" w:cs="宋体" w:hint="eastAsia"/>
          <w:color w:val="000000"/>
          <w:kern w:val="0"/>
          <w:sz w:val="20"/>
          <w:szCs w:val="20"/>
        </w:rPr>
      </w:pPr>
      <w:r w:rsidRPr="006C32C0">
        <w:rPr>
          <w:rFonts w:ascii="宋体" w:eastAsia="宋体" w:hAnsi="宋体" w:cs="宋体" w:hint="eastAsia"/>
          <w:color w:val="000000"/>
          <w:kern w:val="0"/>
          <w:sz w:val="20"/>
          <w:szCs w:val="20"/>
        </w:rPr>
        <w:t>结果：合用可降低芬太尼的血药浓度，可能减弱其疗效。</w:t>
      </w:r>
    </w:p>
    <w:p w:rsidR="006C32C0" w:rsidRPr="006C32C0" w:rsidRDefault="006C32C0" w:rsidP="006C32C0">
      <w:pPr>
        <w:widowControl/>
        <w:spacing w:before="150" w:after="150" w:line="270" w:lineRule="atLeast"/>
        <w:jc w:val="left"/>
        <w:rPr>
          <w:rFonts w:ascii="宋体" w:eastAsia="宋体" w:hAnsi="宋体" w:cs="宋体" w:hint="eastAsia"/>
          <w:color w:val="000000"/>
          <w:kern w:val="0"/>
          <w:sz w:val="20"/>
          <w:szCs w:val="20"/>
        </w:rPr>
      </w:pPr>
      <w:r w:rsidRPr="006C32C0">
        <w:rPr>
          <w:rFonts w:ascii="宋体" w:eastAsia="宋体" w:hAnsi="宋体" w:cs="宋体" w:hint="eastAsia"/>
          <w:color w:val="000000"/>
          <w:kern w:val="0"/>
          <w:sz w:val="20"/>
          <w:szCs w:val="20"/>
        </w:rPr>
        <w:t>机制：本药可诱导CYP介导的芬太尼的代谢。</w:t>
      </w:r>
    </w:p>
    <w:p w:rsidR="006C32C0" w:rsidRPr="006C32C0" w:rsidRDefault="006C32C0" w:rsidP="006C32C0">
      <w:pPr>
        <w:widowControl/>
        <w:spacing w:before="150" w:after="150" w:line="270" w:lineRule="atLeast"/>
        <w:jc w:val="left"/>
        <w:rPr>
          <w:rFonts w:ascii="宋体" w:eastAsia="宋体" w:hAnsi="宋体" w:cs="宋体" w:hint="eastAsia"/>
          <w:color w:val="000000"/>
          <w:kern w:val="0"/>
          <w:sz w:val="20"/>
          <w:szCs w:val="20"/>
        </w:rPr>
      </w:pPr>
      <w:r w:rsidRPr="006C32C0">
        <w:rPr>
          <w:rFonts w:ascii="宋体" w:eastAsia="宋体" w:hAnsi="宋体" w:cs="宋体" w:hint="eastAsia"/>
          <w:color w:val="000000"/>
          <w:kern w:val="0"/>
          <w:sz w:val="20"/>
          <w:szCs w:val="20"/>
        </w:rPr>
        <w:t>处理：合用应谨慎，如止痛不明显应考虑调整芬太尼的剂量。</w:t>
      </w:r>
    </w:p>
    <w:p w:rsidR="006C32C0" w:rsidRPr="006C32C0" w:rsidRDefault="006C32C0" w:rsidP="006C32C0">
      <w:pPr>
        <w:widowControl/>
        <w:spacing w:before="150" w:after="150" w:line="270" w:lineRule="atLeast"/>
        <w:jc w:val="left"/>
        <w:rPr>
          <w:rFonts w:ascii="宋体" w:eastAsia="宋体" w:hAnsi="宋体" w:cs="宋体" w:hint="eastAsia"/>
          <w:color w:val="000000"/>
          <w:kern w:val="0"/>
          <w:sz w:val="20"/>
          <w:szCs w:val="20"/>
        </w:rPr>
      </w:pPr>
      <w:r w:rsidRPr="006C32C0">
        <w:rPr>
          <w:rFonts w:ascii="宋体" w:eastAsia="宋体" w:hAnsi="宋体" w:cs="宋体" w:hint="eastAsia"/>
          <w:color w:val="000000"/>
          <w:kern w:val="0"/>
          <w:sz w:val="20"/>
          <w:szCs w:val="20"/>
        </w:rPr>
        <w:t>27.利奈唑胺：</w:t>
      </w:r>
    </w:p>
    <w:p w:rsidR="006C32C0" w:rsidRPr="006C32C0" w:rsidRDefault="006C32C0" w:rsidP="006C32C0">
      <w:pPr>
        <w:widowControl/>
        <w:spacing w:before="150" w:after="150" w:line="270" w:lineRule="atLeast"/>
        <w:jc w:val="left"/>
        <w:rPr>
          <w:rFonts w:ascii="宋体" w:eastAsia="宋体" w:hAnsi="宋体" w:cs="宋体" w:hint="eastAsia"/>
          <w:color w:val="000000"/>
          <w:kern w:val="0"/>
          <w:sz w:val="20"/>
          <w:szCs w:val="20"/>
        </w:rPr>
      </w:pPr>
      <w:r w:rsidRPr="006C32C0">
        <w:rPr>
          <w:rFonts w:ascii="宋体" w:eastAsia="宋体" w:hAnsi="宋体" w:cs="宋体" w:hint="eastAsia"/>
          <w:color w:val="000000"/>
          <w:kern w:val="0"/>
          <w:sz w:val="20"/>
          <w:szCs w:val="20"/>
        </w:rPr>
        <w:t>结果：合用可降低利奈唑胺的血药浓度，可能减弱其疗效。</w:t>
      </w:r>
    </w:p>
    <w:p w:rsidR="006C32C0" w:rsidRPr="006C32C0" w:rsidRDefault="006C32C0" w:rsidP="006C32C0">
      <w:pPr>
        <w:widowControl/>
        <w:spacing w:before="150" w:after="150" w:line="270" w:lineRule="atLeast"/>
        <w:jc w:val="left"/>
        <w:rPr>
          <w:rFonts w:ascii="宋体" w:eastAsia="宋体" w:hAnsi="宋体" w:cs="宋体" w:hint="eastAsia"/>
          <w:color w:val="000000"/>
          <w:kern w:val="0"/>
          <w:sz w:val="20"/>
          <w:szCs w:val="20"/>
        </w:rPr>
      </w:pPr>
      <w:r w:rsidRPr="006C32C0">
        <w:rPr>
          <w:rFonts w:ascii="宋体" w:eastAsia="宋体" w:hAnsi="宋体" w:cs="宋体" w:hint="eastAsia"/>
          <w:color w:val="000000"/>
          <w:kern w:val="0"/>
          <w:sz w:val="20"/>
          <w:szCs w:val="20"/>
        </w:rPr>
        <w:t>机制：本药可通过肝酶诱导改变利奈唑胺的代谢。</w:t>
      </w:r>
    </w:p>
    <w:p w:rsidR="006C32C0" w:rsidRPr="006C32C0" w:rsidRDefault="006C32C0" w:rsidP="006C32C0">
      <w:pPr>
        <w:widowControl/>
        <w:spacing w:before="150" w:after="150" w:line="270" w:lineRule="atLeast"/>
        <w:jc w:val="left"/>
        <w:rPr>
          <w:rFonts w:ascii="宋体" w:eastAsia="宋体" w:hAnsi="宋体" w:cs="宋体" w:hint="eastAsia"/>
          <w:color w:val="000000"/>
          <w:kern w:val="0"/>
          <w:sz w:val="20"/>
          <w:szCs w:val="20"/>
        </w:rPr>
      </w:pPr>
      <w:r w:rsidRPr="006C32C0">
        <w:rPr>
          <w:rFonts w:ascii="宋体" w:eastAsia="宋体" w:hAnsi="宋体" w:cs="宋体" w:hint="eastAsia"/>
          <w:color w:val="000000"/>
          <w:kern w:val="0"/>
          <w:sz w:val="20"/>
          <w:szCs w:val="20"/>
        </w:rPr>
        <w:t>28.唑吡坦：</w:t>
      </w:r>
    </w:p>
    <w:p w:rsidR="006C32C0" w:rsidRPr="006C32C0" w:rsidRDefault="006C32C0" w:rsidP="006C32C0">
      <w:pPr>
        <w:widowControl/>
        <w:spacing w:before="150" w:after="150" w:line="270" w:lineRule="atLeast"/>
        <w:jc w:val="left"/>
        <w:rPr>
          <w:rFonts w:ascii="宋体" w:eastAsia="宋体" w:hAnsi="宋体" w:cs="宋体" w:hint="eastAsia"/>
          <w:color w:val="000000"/>
          <w:kern w:val="0"/>
          <w:sz w:val="20"/>
          <w:szCs w:val="20"/>
        </w:rPr>
      </w:pPr>
      <w:r w:rsidRPr="006C32C0">
        <w:rPr>
          <w:rFonts w:ascii="宋体" w:eastAsia="宋体" w:hAnsi="宋体" w:cs="宋体" w:hint="eastAsia"/>
          <w:color w:val="000000"/>
          <w:kern w:val="0"/>
          <w:sz w:val="20"/>
          <w:szCs w:val="20"/>
        </w:rPr>
        <w:t>结果：合用可降低唑吡坦的血药浓度，减弱其药效。</w:t>
      </w:r>
    </w:p>
    <w:p w:rsidR="006C32C0" w:rsidRPr="006C32C0" w:rsidRDefault="006C32C0" w:rsidP="006C32C0">
      <w:pPr>
        <w:widowControl/>
        <w:spacing w:before="150" w:after="150" w:line="270" w:lineRule="atLeast"/>
        <w:jc w:val="left"/>
        <w:rPr>
          <w:rFonts w:ascii="宋体" w:eastAsia="宋体" w:hAnsi="宋体" w:cs="宋体" w:hint="eastAsia"/>
          <w:color w:val="000000"/>
          <w:kern w:val="0"/>
          <w:sz w:val="20"/>
          <w:szCs w:val="20"/>
        </w:rPr>
      </w:pPr>
      <w:r w:rsidRPr="006C32C0">
        <w:rPr>
          <w:rFonts w:ascii="宋体" w:eastAsia="宋体" w:hAnsi="宋体" w:cs="宋体" w:hint="eastAsia"/>
          <w:color w:val="000000"/>
          <w:kern w:val="0"/>
          <w:sz w:val="20"/>
          <w:szCs w:val="20"/>
        </w:rPr>
        <w:t>机制：合用可增加唑吡坦的代谢。</w:t>
      </w:r>
    </w:p>
    <w:p w:rsidR="006C32C0" w:rsidRPr="006C32C0" w:rsidRDefault="006C32C0" w:rsidP="006C32C0">
      <w:pPr>
        <w:widowControl/>
        <w:spacing w:before="150" w:after="150" w:line="270" w:lineRule="atLeast"/>
        <w:jc w:val="left"/>
        <w:rPr>
          <w:rFonts w:ascii="宋体" w:eastAsia="宋体" w:hAnsi="宋体" w:cs="宋体" w:hint="eastAsia"/>
          <w:color w:val="000000"/>
          <w:kern w:val="0"/>
          <w:sz w:val="20"/>
          <w:szCs w:val="20"/>
        </w:rPr>
      </w:pPr>
      <w:r w:rsidRPr="006C32C0">
        <w:rPr>
          <w:rFonts w:ascii="宋体" w:eastAsia="宋体" w:hAnsi="宋体" w:cs="宋体" w:hint="eastAsia"/>
          <w:color w:val="000000"/>
          <w:kern w:val="0"/>
          <w:sz w:val="20"/>
          <w:szCs w:val="20"/>
        </w:rPr>
        <w:t>处理：合用时应监测唑吡坦的疗效。</w:t>
      </w:r>
    </w:p>
    <w:p w:rsidR="006C32C0" w:rsidRPr="006C32C0" w:rsidRDefault="006C32C0" w:rsidP="006C32C0">
      <w:pPr>
        <w:widowControl/>
        <w:spacing w:before="150" w:after="150" w:line="270" w:lineRule="atLeast"/>
        <w:jc w:val="left"/>
        <w:rPr>
          <w:rFonts w:ascii="宋体" w:eastAsia="宋体" w:hAnsi="宋体" w:cs="宋体" w:hint="eastAsia"/>
          <w:color w:val="000000"/>
          <w:kern w:val="0"/>
          <w:sz w:val="20"/>
          <w:szCs w:val="20"/>
        </w:rPr>
      </w:pPr>
      <w:r w:rsidRPr="006C32C0">
        <w:rPr>
          <w:rFonts w:ascii="宋体" w:eastAsia="宋体" w:hAnsi="宋体" w:cs="宋体" w:hint="eastAsia"/>
          <w:color w:val="000000"/>
          <w:kern w:val="0"/>
          <w:sz w:val="20"/>
          <w:szCs w:val="20"/>
        </w:rPr>
        <w:t>29.奈韦拉平：</w:t>
      </w:r>
    </w:p>
    <w:p w:rsidR="006C32C0" w:rsidRPr="006C32C0" w:rsidRDefault="006C32C0" w:rsidP="006C32C0">
      <w:pPr>
        <w:widowControl/>
        <w:spacing w:before="150" w:after="150" w:line="270" w:lineRule="atLeast"/>
        <w:jc w:val="left"/>
        <w:rPr>
          <w:rFonts w:ascii="宋体" w:eastAsia="宋体" w:hAnsi="宋体" w:cs="宋体" w:hint="eastAsia"/>
          <w:color w:val="000000"/>
          <w:kern w:val="0"/>
          <w:sz w:val="20"/>
          <w:szCs w:val="20"/>
        </w:rPr>
      </w:pPr>
      <w:r w:rsidRPr="006C32C0">
        <w:rPr>
          <w:rFonts w:ascii="宋体" w:eastAsia="宋体" w:hAnsi="宋体" w:cs="宋体" w:hint="eastAsia"/>
          <w:color w:val="000000"/>
          <w:kern w:val="0"/>
          <w:sz w:val="20"/>
          <w:szCs w:val="20"/>
        </w:rPr>
        <w:t>结果：合用可降低奈韦拉平的血药浓度，并可能使其失效。</w:t>
      </w:r>
    </w:p>
    <w:p w:rsidR="006C32C0" w:rsidRPr="006C32C0" w:rsidRDefault="006C32C0" w:rsidP="006C32C0">
      <w:pPr>
        <w:widowControl/>
        <w:spacing w:before="150" w:after="150" w:line="270" w:lineRule="atLeast"/>
        <w:jc w:val="left"/>
        <w:rPr>
          <w:rFonts w:ascii="宋体" w:eastAsia="宋体" w:hAnsi="宋体" w:cs="宋体" w:hint="eastAsia"/>
          <w:color w:val="000000"/>
          <w:kern w:val="0"/>
          <w:sz w:val="20"/>
          <w:szCs w:val="20"/>
        </w:rPr>
      </w:pPr>
      <w:r w:rsidRPr="006C32C0">
        <w:rPr>
          <w:rFonts w:ascii="宋体" w:eastAsia="宋体" w:hAnsi="宋体" w:cs="宋体" w:hint="eastAsia"/>
          <w:color w:val="000000"/>
          <w:kern w:val="0"/>
          <w:sz w:val="20"/>
          <w:szCs w:val="20"/>
        </w:rPr>
        <w:t>机制：本药可诱导CYP 3A4介导的奈韦拉平的代谢。</w:t>
      </w:r>
    </w:p>
    <w:p w:rsidR="006C32C0" w:rsidRPr="006C32C0" w:rsidRDefault="006C32C0" w:rsidP="006C32C0">
      <w:pPr>
        <w:widowControl/>
        <w:spacing w:before="150" w:after="150" w:line="270" w:lineRule="atLeast"/>
        <w:jc w:val="left"/>
        <w:rPr>
          <w:rFonts w:ascii="宋体" w:eastAsia="宋体" w:hAnsi="宋体" w:cs="宋体" w:hint="eastAsia"/>
          <w:color w:val="000000"/>
          <w:kern w:val="0"/>
          <w:sz w:val="20"/>
          <w:szCs w:val="20"/>
        </w:rPr>
      </w:pPr>
      <w:r w:rsidRPr="006C32C0">
        <w:rPr>
          <w:rFonts w:ascii="宋体" w:eastAsia="宋体" w:hAnsi="宋体" w:cs="宋体" w:hint="eastAsia"/>
          <w:color w:val="000000"/>
          <w:kern w:val="0"/>
          <w:sz w:val="20"/>
          <w:szCs w:val="20"/>
        </w:rPr>
        <w:t>处理：两者不宜合用，可选用本药的替代药物(如利福布汀)。</w:t>
      </w:r>
    </w:p>
    <w:p w:rsidR="006C32C0" w:rsidRPr="006C32C0" w:rsidRDefault="006C32C0" w:rsidP="006C32C0">
      <w:pPr>
        <w:widowControl/>
        <w:spacing w:before="150" w:after="150" w:line="270" w:lineRule="atLeast"/>
        <w:jc w:val="left"/>
        <w:rPr>
          <w:rFonts w:ascii="宋体" w:eastAsia="宋体" w:hAnsi="宋体" w:cs="宋体" w:hint="eastAsia"/>
          <w:color w:val="000000"/>
          <w:kern w:val="0"/>
          <w:sz w:val="20"/>
          <w:szCs w:val="20"/>
        </w:rPr>
      </w:pPr>
      <w:r w:rsidRPr="006C32C0">
        <w:rPr>
          <w:rFonts w:ascii="宋体" w:eastAsia="宋体" w:hAnsi="宋体" w:cs="宋体" w:hint="eastAsia"/>
          <w:color w:val="000000"/>
          <w:kern w:val="0"/>
          <w:sz w:val="20"/>
          <w:szCs w:val="20"/>
        </w:rPr>
        <w:t>30.依维莫司：</w:t>
      </w:r>
    </w:p>
    <w:p w:rsidR="006C32C0" w:rsidRPr="006C32C0" w:rsidRDefault="006C32C0" w:rsidP="006C32C0">
      <w:pPr>
        <w:widowControl/>
        <w:spacing w:before="150" w:after="150" w:line="270" w:lineRule="atLeast"/>
        <w:jc w:val="left"/>
        <w:rPr>
          <w:rFonts w:ascii="宋体" w:eastAsia="宋体" w:hAnsi="宋体" w:cs="宋体" w:hint="eastAsia"/>
          <w:color w:val="000000"/>
          <w:kern w:val="0"/>
          <w:sz w:val="20"/>
          <w:szCs w:val="20"/>
        </w:rPr>
      </w:pPr>
      <w:r w:rsidRPr="006C32C0">
        <w:rPr>
          <w:rFonts w:ascii="宋体" w:eastAsia="宋体" w:hAnsi="宋体" w:cs="宋体" w:hint="eastAsia"/>
          <w:color w:val="000000"/>
          <w:kern w:val="0"/>
          <w:sz w:val="20"/>
          <w:szCs w:val="20"/>
        </w:rPr>
        <w:lastRenderedPageBreak/>
        <w:t>结果：合用可降低依维莫司的血药浓度，使其疗效丧失。</w:t>
      </w:r>
    </w:p>
    <w:p w:rsidR="006C32C0" w:rsidRPr="006C32C0" w:rsidRDefault="006C32C0" w:rsidP="006C32C0">
      <w:pPr>
        <w:widowControl/>
        <w:spacing w:before="150" w:after="150" w:line="270" w:lineRule="atLeast"/>
        <w:jc w:val="left"/>
        <w:rPr>
          <w:rFonts w:ascii="宋体" w:eastAsia="宋体" w:hAnsi="宋体" w:cs="宋体" w:hint="eastAsia"/>
          <w:color w:val="000000"/>
          <w:kern w:val="0"/>
          <w:sz w:val="20"/>
          <w:szCs w:val="20"/>
        </w:rPr>
      </w:pPr>
      <w:r w:rsidRPr="006C32C0">
        <w:rPr>
          <w:rFonts w:ascii="宋体" w:eastAsia="宋体" w:hAnsi="宋体" w:cs="宋体" w:hint="eastAsia"/>
          <w:color w:val="000000"/>
          <w:kern w:val="0"/>
          <w:sz w:val="20"/>
          <w:szCs w:val="20"/>
        </w:rPr>
        <w:t>机制：本药可诱导CYP 3A4介导的依维莫司的代谢。</w:t>
      </w:r>
    </w:p>
    <w:p w:rsidR="006C32C0" w:rsidRPr="006C32C0" w:rsidRDefault="006C32C0" w:rsidP="006C32C0">
      <w:pPr>
        <w:widowControl/>
        <w:spacing w:before="150" w:after="150" w:line="270" w:lineRule="atLeast"/>
        <w:jc w:val="left"/>
        <w:rPr>
          <w:rFonts w:ascii="宋体" w:eastAsia="宋体" w:hAnsi="宋体" w:cs="宋体" w:hint="eastAsia"/>
          <w:color w:val="000000"/>
          <w:kern w:val="0"/>
          <w:sz w:val="20"/>
          <w:szCs w:val="20"/>
        </w:rPr>
      </w:pPr>
      <w:r w:rsidRPr="006C32C0">
        <w:rPr>
          <w:rFonts w:ascii="宋体" w:eastAsia="宋体" w:hAnsi="宋体" w:cs="宋体" w:hint="eastAsia"/>
          <w:color w:val="000000"/>
          <w:kern w:val="0"/>
          <w:sz w:val="20"/>
          <w:szCs w:val="20"/>
        </w:rPr>
        <w:t>处理：两者应避免合用，如合用，应监测依维莫司的血浆谷浓度，并根据需要增加其剂量。肾细胞癌患者合用时，每次增加依维莫司5mg至最大剂量为一次20mg，一日1次，停用本药时，依维莫司应调整到合用之前的剂量；室管膜下巨细胞星形细胞瘤患者合用时，初始阶段依维莫司的剂量应加倍且根据治疗药物的监测确定随后的剂量，一旦停用本药，依维莫司应调整为患者的常规剂量，在依维莫司剂量调整后、合用初始阶段、合用改变之后的约2周，均应监测依维莫司的血浆谷浓度。</w:t>
      </w:r>
    </w:p>
    <w:p w:rsidR="006C32C0" w:rsidRPr="006C32C0" w:rsidRDefault="006C32C0" w:rsidP="006C32C0">
      <w:pPr>
        <w:widowControl/>
        <w:spacing w:before="150" w:after="150" w:line="270" w:lineRule="atLeast"/>
        <w:jc w:val="left"/>
        <w:rPr>
          <w:rFonts w:ascii="宋体" w:eastAsia="宋体" w:hAnsi="宋体" w:cs="宋体" w:hint="eastAsia"/>
          <w:color w:val="000000"/>
          <w:kern w:val="0"/>
          <w:sz w:val="20"/>
          <w:szCs w:val="20"/>
        </w:rPr>
      </w:pPr>
      <w:r w:rsidRPr="006C32C0">
        <w:rPr>
          <w:rFonts w:ascii="宋体" w:eastAsia="宋体" w:hAnsi="宋体" w:cs="宋体" w:hint="eastAsia"/>
          <w:color w:val="000000"/>
          <w:kern w:val="0"/>
          <w:sz w:val="20"/>
          <w:szCs w:val="20"/>
        </w:rPr>
        <w:t>31.卡泊芬净：</w:t>
      </w:r>
    </w:p>
    <w:p w:rsidR="006C32C0" w:rsidRPr="006C32C0" w:rsidRDefault="006C32C0" w:rsidP="006C32C0">
      <w:pPr>
        <w:widowControl/>
        <w:spacing w:before="150" w:after="150" w:line="270" w:lineRule="atLeast"/>
        <w:jc w:val="left"/>
        <w:rPr>
          <w:rFonts w:ascii="宋体" w:eastAsia="宋体" w:hAnsi="宋体" w:cs="宋体" w:hint="eastAsia"/>
          <w:color w:val="000000"/>
          <w:kern w:val="0"/>
          <w:sz w:val="20"/>
          <w:szCs w:val="20"/>
        </w:rPr>
      </w:pPr>
      <w:r w:rsidRPr="006C32C0">
        <w:rPr>
          <w:rFonts w:ascii="宋体" w:eastAsia="宋体" w:hAnsi="宋体" w:cs="宋体" w:hint="eastAsia"/>
          <w:color w:val="000000"/>
          <w:kern w:val="0"/>
          <w:sz w:val="20"/>
          <w:szCs w:val="20"/>
        </w:rPr>
        <w:t>结果：合用可降低卡泊芬净的血浆水平。</w:t>
      </w:r>
    </w:p>
    <w:p w:rsidR="006C32C0" w:rsidRPr="006C32C0" w:rsidRDefault="006C32C0" w:rsidP="006C32C0">
      <w:pPr>
        <w:widowControl/>
        <w:spacing w:before="150" w:after="150" w:line="270" w:lineRule="atLeast"/>
        <w:jc w:val="left"/>
        <w:rPr>
          <w:rFonts w:ascii="宋体" w:eastAsia="宋体" w:hAnsi="宋体" w:cs="宋体" w:hint="eastAsia"/>
          <w:color w:val="000000"/>
          <w:kern w:val="0"/>
          <w:sz w:val="20"/>
          <w:szCs w:val="20"/>
        </w:rPr>
      </w:pPr>
      <w:r w:rsidRPr="006C32C0">
        <w:rPr>
          <w:rFonts w:ascii="宋体" w:eastAsia="宋体" w:hAnsi="宋体" w:cs="宋体" w:hint="eastAsia"/>
          <w:color w:val="000000"/>
          <w:kern w:val="0"/>
          <w:sz w:val="20"/>
          <w:szCs w:val="20"/>
        </w:rPr>
        <w:t>机制：本药可诱导卡泊芬净的血浆清除。</w:t>
      </w:r>
    </w:p>
    <w:p w:rsidR="006C32C0" w:rsidRPr="006C32C0" w:rsidRDefault="006C32C0" w:rsidP="006C32C0">
      <w:pPr>
        <w:widowControl/>
        <w:spacing w:before="150" w:after="150" w:line="270" w:lineRule="atLeast"/>
        <w:jc w:val="left"/>
        <w:rPr>
          <w:rFonts w:ascii="宋体" w:eastAsia="宋体" w:hAnsi="宋体" w:cs="宋体" w:hint="eastAsia"/>
          <w:color w:val="000000"/>
          <w:kern w:val="0"/>
          <w:sz w:val="20"/>
          <w:szCs w:val="20"/>
        </w:rPr>
      </w:pPr>
      <w:r w:rsidRPr="006C32C0">
        <w:rPr>
          <w:rFonts w:ascii="宋体" w:eastAsia="宋体" w:hAnsi="宋体" w:cs="宋体" w:hint="eastAsia"/>
          <w:color w:val="000000"/>
          <w:kern w:val="0"/>
          <w:sz w:val="20"/>
          <w:szCs w:val="20"/>
        </w:rPr>
        <w:t>处理：合用时卡泊芬净的剂量为一日70mg。</w:t>
      </w:r>
    </w:p>
    <w:p w:rsidR="006C32C0" w:rsidRPr="006C32C0" w:rsidRDefault="006C32C0" w:rsidP="006C32C0">
      <w:pPr>
        <w:widowControl/>
        <w:spacing w:before="150" w:after="150" w:line="270" w:lineRule="atLeast"/>
        <w:jc w:val="left"/>
        <w:rPr>
          <w:rFonts w:ascii="宋体" w:eastAsia="宋体" w:hAnsi="宋体" w:cs="宋体" w:hint="eastAsia"/>
          <w:color w:val="000000"/>
          <w:kern w:val="0"/>
          <w:sz w:val="20"/>
          <w:szCs w:val="20"/>
        </w:rPr>
      </w:pPr>
      <w:r w:rsidRPr="006C32C0">
        <w:rPr>
          <w:rFonts w:ascii="宋体" w:eastAsia="宋体" w:hAnsi="宋体" w:cs="宋体" w:hint="eastAsia"/>
          <w:color w:val="000000"/>
          <w:kern w:val="0"/>
          <w:sz w:val="20"/>
          <w:szCs w:val="20"/>
        </w:rPr>
        <w:t>32.达沙替尼：</w:t>
      </w:r>
    </w:p>
    <w:p w:rsidR="006C32C0" w:rsidRPr="006C32C0" w:rsidRDefault="006C32C0" w:rsidP="006C32C0">
      <w:pPr>
        <w:widowControl/>
        <w:spacing w:before="150" w:after="150" w:line="270" w:lineRule="atLeast"/>
        <w:jc w:val="left"/>
        <w:rPr>
          <w:rFonts w:ascii="宋体" w:eastAsia="宋体" w:hAnsi="宋体" w:cs="宋体" w:hint="eastAsia"/>
          <w:color w:val="000000"/>
          <w:kern w:val="0"/>
          <w:sz w:val="20"/>
          <w:szCs w:val="20"/>
        </w:rPr>
      </w:pPr>
      <w:r w:rsidRPr="006C32C0">
        <w:rPr>
          <w:rFonts w:ascii="宋体" w:eastAsia="宋体" w:hAnsi="宋体" w:cs="宋体" w:hint="eastAsia"/>
          <w:color w:val="000000"/>
          <w:kern w:val="0"/>
          <w:sz w:val="20"/>
          <w:szCs w:val="20"/>
        </w:rPr>
        <w:t>结果：合用可降低达沙替尼的血药浓度。</w:t>
      </w:r>
    </w:p>
    <w:p w:rsidR="006C32C0" w:rsidRPr="006C32C0" w:rsidRDefault="006C32C0" w:rsidP="006C32C0">
      <w:pPr>
        <w:widowControl/>
        <w:spacing w:before="150" w:after="150" w:line="270" w:lineRule="atLeast"/>
        <w:jc w:val="left"/>
        <w:rPr>
          <w:rFonts w:ascii="宋体" w:eastAsia="宋体" w:hAnsi="宋体" w:cs="宋体" w:hint="eastAsia"/>
          <w:color w:val="000000"/>
          <w:kern w:val="0"/>
          <w:sz w:val="20"/>
          <w:szCs w:val="20"/>
        </w:rPr>
      </w:pPr>
      <w:r w:rsidRPr="006C32C0">
        <w:rPr>
          <w:rFonts w:ascii="宋体" w:eastAsia="宋体" w:hAnsi="宋体" w:cs="宋体" w:hint="eastAsia"/>
          <w:color w:val="000000"/>
          <w:kern w:val="0"/>
          <w:sz w:val="20"/>
          <w:szCs w:val="20"/>
        </w:rPr>
        <w:t>机制：本药可诱导CYP 3A4介导的达沙替尼的代谢。</w:t>
      </w:r>
    </w:p>
    <w:p w:rsidR="006C32C0" w:rsidRPr="006C32C0" w:rsidRDefault="006C32C0" w:rsidP="006C32C0">
      <w:pPr>
        <w:widowControl/>
        <w:spacing w:before="150" w:after="150" w:line="270" w:lineRule="atLeast"/>
        <w:jc w:val="left"/>
        <w:rPr>
          <w:rFonts w:ascii="宋体" w:eastAsia="宋体" w:hAnsi="宋体" w:cs="宋体" w:hint="eastAsia"/>
          <w:color w:val="000000"/>
          <w:kern w:val="0"/>
          <w:sz w:val="20"/>
          <w:szCs w:val="20"/>
        </w:rPr>
      </w:pPr>
      <w:r w:rsidRPr="006C32C0">
        <w:rPr>
          <w:rFonts w:ascii="宋体" w:eastAsia="宋体" w:hAnsi="宋体" w:cs="宋体" w:hint="eastAsia"/>
          <w:color w:val="000000"/>
          <w:kern w:val="0"/>
          <w:sz w:val="20"/>
          <w:szCs w:val="20"/>
        </w:rPr>
        <w:t>处理：两者应避免合用。如合用应增加达沙替尼的剂量，且密切监测毒性反应。</w:t>
      </w:r>
    </w:p>
    <w:p w:rsidR="006C32C0" w:rsidRPr="006C32C0" w:rsidRDefault="006C32C0" w:rsidP="006C32C0">
      <w:pPr>
        <w:widowControl/>
        <w:spacing w:before="150" w:after="150" w:line="270" w:lineRule="atLeast"/>
        <w:jc w:val="left"/>
        <w:rPr>
          <w:rFonts w:ascii="宋体" w:eastAsia="宋体" w:hAnsi="宋体" w:cs="宋体" w:hint="eastAsia"/>
          <w:color w:val="000000"/>
          <w:kern w:val="0"/>
          <w:sz w:val="20"/>
          <w:szCs w:val="20"/>
        </w:rPr>
      </w:pPr>
      <w:r w:rsidRPr="006C32C0">
        <w:rPr>
          <w:rFonts w:ascii="宋体" w:eastAsia="宋体" w:hAnsi="宋体" w:cs="宋体" w:hint="eastAsia"/>
          <w:color w:val="000000"/>
          <w:kern w:val="0"/>
          <w:sz w:val="20"/>
          <w:szCs w:val="20"/>
        </w:rPr>
        <w:t>33.厄洛替尼：</w:t>
      </w:r>
    </w:p>
    <w:p w:rsidR="006C32C0" w:rsidRPr="006C32C0" w:rsidRDefault="006C32C0" w:rsidP="006C32C0">
      <w:pPr>
        <w:widowControl/>
        <w:spacing w:before="150" w:after="150" w:line="270" w:lineRule="atLeast"/>
        <w:jc w:val="left"/>
        <w:rPr>
          <w:rFonts w:ascii="宋体" w:eastAsia="宋体" w:hAnsi="宋体" w:cs="宋体" w:hint="eastAsia"/>
          <w:color w:val="000000"/>
          <w:kern w:val="0"/>
          <w:sz w:val="20"/>
          <w:szCs w:val="20"/>
        </w:rPr>
      </w:pPr>
      <w:r w:rsidRPr="006C32C0">
        <w:rPr>
          <w:rFonts w:ascii="宋体" w:eastAsia="宋体" w:hAnsi="宋体" w:cs="宋体" w:hint="eastAsia"/>
          <w:color w:val="000000"/>
          <w:kern w:val="0"/>
          <w:sz w:val="20"/>
          <w:szCs w:val="20"/>
        </w:rPr>
        <w:t>结果：合用可增加厄洛替尼的清除，减小其暴露量。</w:t>
      </w:r>
    </w:p>
    <w:p w:rsidR="006C32C0" w:rsidRPr="006C32C0" w:rsidRDefault="006C32C0" w:rsidP="006C32C0">
      <w:pPr>
        <w:widowControl/>
        <w:spacing w:before="150" w:after="150" w:line="270" w:lineRule="atLeast"/>
        <w:jc w:val="left"/>
        <w:rPr>
          <w:rFonts w:ascii="宋体" w:eastAsia="宋体" w:hAnsi="宋体" w:cs="宋体" w:hint="eastAsia"/>
          <w:color w:val="000000"/>
          <w:kern w:val="0"/>
          <w:sz w:val="20"/>
          <w:szCs w:val="20"/>
        </w:rPr>
      </w:pPr>
      <w:r w:rsidRPr="006C32C0">
        <w:rPr>
          <w:rFonts w:ascii="宋体" w:eastAsia="宋体" w:hAnsi="宋体" w:cs="宋体" w:hint="eastAsia"/>
          <w:color w:val="000000"/>
          <w:kern w:val="0"/>
          <w:sz w:val="20"/>
          <w:szCs w:val="20"/>
        </w:rPr>
        <w:t>机制：本药可诱导CYP 3A4介导的厄洛替尼的代谢。</w:t>
      </w:r>
    </w:p>
    <w:p w:rsidR="006C32C0" w:rsidRPr="006C32C0" w:rsidRDefault="006C32C0" w:rsidP="006C32C0">
      <w:pPr>
        <w:widowControl/>
        <w:spacing w:before="150" w:after="150" w:line="270" w:lineRule="atLeast"/>
        <w:jc w:val="left"/>
        <w:rPr>
          <w:rFonts w:ascii="宋体" w:eastAsia="宋体" w:hAnsi="宋体" w:cs="宋体" w:hint="eastAsia"/>
          <w:color w:val="000000"/>
          <w:kern w:val="0"/>
          <w:sz w:val="20"/>
          <w:szCs w:val="20"/>
        </w:rPr>
      </w:pPr>
      <w:r w:rsidRPr="006C32C0">
        <w:rPr>
          <w:rFonts w:ascii="宋体" w:eastAsia="宋体" w:hAnsi="宋体" w:cs="宋体" w:hint="eastAsia"/>
          <w:color w:val="000000"/>
          <w:kern w:val="0"/>
          <w:sz w:val="20"/>
          <w:szCs w:val="20"/>
        </w:rPr>
        <w:t>处理：两者应避免合用。如合用应每隔2周在耐受范围增加厄洛替尼的剂量并监测其安全性，停用本药时，应立即减少厄洛替尼的剂量至开始剂量。</w:t>
      </w:r>
    </w:p>
    <w:p w:rsidR="006C32C0" w:rsidRPr="006C32C0" w:rsidRDefault="006C32C0" w:rsidP="006C32C0">
      <w:pPr>
        <w:widowControl/>
        <w:spacing w:before="150" w:after="150" w:line="270" w:lineRule="atLeast"/>
        <w:jc w:val="left"/>
        <w:rPr>
          <w:rFonts w:ascii="宋体" w:eastAsia="宋体" w:hAnsi="宋体" w:cs="宋体" w:hint="eastAsia"/>
          <w:color w:val="000000"/>
          <w:kern w:val="0"/>
          <w:sz w:val="20"/>
          <w:szCs w:val="20"/>
        </w:rPr>
      </w:pPr>
      <w:r w:rsidRPr="006C32C0">
        <w:rPr>
          <w:rFonts w:ascii="宋体" w:eastAsia="宋体" w:hAnsi="宋体" w:cs="宋体" w:hint="eastAsia"/>
          <w:color w:val="000000"/>
          <w:kern w:val="0"/>
          <w:sz w:val="20"/>
          <w:szCs w:val="20"/>
        </w:rPr>
        <w:t>34.吉非替尼：</w:t>
      </w:r>
    </w:p>
    <w:p w:rsidR="006C32C0" w:rsidRPr="006C32C0" w:rsidRDefault="006C32C0" w:rsidP="006C32C0">
      <w:pPr>
        <w:widowControl/>
        <w:spacing w:before="150" w:after="150" w:line="270" w:lineRule="atLeast"/>
        <w:jc w:val="left"/>
        <w:rPr>
          <w:rFonts w:ascii="宋体" w:eastAsia="宋体" w:hAnsi="宋体" w:cs="宋体" w:hint="eastAsia"/>
          <w:color w:val="000000"/>
          <w:kern w:val="0"/>
          <w:sz w:val="20"/>
          <w:szCs w:val="20"/>
        </w:rPr>
      </w:pPr>
      <w:r w:rsidRPr="006C32C0">
        <w:rPr>
          <w:rFonts w:ascii="宋体" w:eastAsia="宋体" w:hAnsi="宋体" w:cs="宋体" w:hint="eastAsia"/>
          <w:color w:val="000000"/>
          <w:kern w:val="0"/>
          <w:sz w:val="20"/>
          <w:szCs w:val="20"/>
        </w:rPr>
        <w:t>结果：合用可降低吉非替尼的血药浓度。</w:t>
      </w:r>
    </w:p>
    <w:p w:rsidR="006C32C0" w:rsidRPr="006C32C0" w:rsidRDefault="006C32C0" w:rsidP="006C32C0">
      <w:pPr>
        <w:widowControl/>
        <w:spacing w:before="150" w:after="150" w:line="270" w:lineRule="atLeast"/>
        <w:jc w:val="left"/>
        <w:rPr>
          <w:rFonts w:ascii="宋体" w:eastAsia="宋体" w:hAnsi="宋体" w:cs="宋体" w:hint="eastAsia"/>
          <w:color w:val="000000"/>
          <w:kern w:val="0"/>
          <w:sz w:val="20"/>
          <w:szCs w:val="20"/>
        </w:rPr>
      </w:pPr>
      <w:r w:rsidRPr="006C32C0">
        <w:rPr>
          <w:rFonts w:ascii="宋体" w:eastAsia="宋体" w:hAnsi="宋体" w:cs="宋体" w:hint="eastAsia"/>
          <w:color w:val="000000"/>
          <w:kern w:val="0"/>
          <w:sz w:val="20"/>
          <w:szCs w:val="20"/>
        </w:rPr>
        <w:t>机制：本药可诱导CYP 3A4介导的吉非替尼的代谢。</w:t>
      </w:r>
    </w:p>
    <w:p w:rsidR="006C32C0" w:rsidRPr="006C32C0" w:rsidRDefault="006C32C0" w:rsidP="006C32C0">
      <w:pPr>
        <w:widowControl/>
        <w:spacing w:before="150" w:after="150" w:line="270" w:lineRule="atLeast"/>
        <w:jc w:val="left"/>
        <w:rPr>
          <w:rFonts w:ascii="宋体" w:eastAsia="宋体" w:hAnsi="宋体" w:cs="宋体" w:hint="eastAsia"/>
          <w:color w:val="000000"/>
          <w:kern w:val="0"/>
          <w:sz w:val="20"/>
          <w:szCs w:val="20"/>
        </w:rPr>
      </w:pPr>
      <w:r w:rsidRPr="006C32C0">
        <w:rPr>
          <w:rFonts w:ascii="宋体" w:eastAsia="宋体" w:hAnsi="宋体" w:cs="宋体" w:hint="eastAsia"/>
          <w:color w:val="000000"/>
          <w:kern w:val="0"/>
          <w:sz w:val="20"/>
          <w:szCs w:val="20"/>
        </w:rPr>
        <w:t>处理：合用时如未出现严重不良反应，可增加吉非替尼的剂量至一日500mg，且密切监测临床疗效和不良反应。</w:t>
      </w:r>
    </w:p>
    <w:p w:rsidR="006C32C0" w:rsidRPr="006C32C0" w:rsidRDefault="006C32C0" w:rsidP="006C32C0">
      <w:pPr>
        <w:widowControl/>
        <w:spacing w:before="150" w:after="150" w:line="270" w:lineRule="atLeast"/>
        <w:jc w:val="left"/>
        <w:rPr>
          <w:rFonts w:ascii="宋体" w:eastAsia="宋体" w:hAnsi="宋体" w:cs="宋体" w:hint="eastAsia"/>
          <w:color w:val="000000"/>
          <w:kern w:val="0"/>
          <w:sz w:val="20"/>
          <w:szCs w:val="20"/>
        </w:rPr>
      </w:pPr>
      <w:r w:rsidRPr="006C32C0">
        <w:rPr>
          <w:rFonts w:ascii="宋体" w:eastAsia="宋体" w:hAnsi="宋体" w:cs="宋体" w:hint="eastAsia"/>
          <w:color w:val="000000"/>
          <w:kern w:val="0"/>
          <w:sz w:val="20"/>
          <w:szCs w:val="20"/>
        </w:rPr>
        <w:t>35.伊马替尼：</w:t>
      </w:r>
    </w:p>
    <w:p w:rsidR="006C32C0" w:rsidRPr="006C32C0" w:rsidRDefault="006C32C0" w:rsidP="006C32C0">
      <w:pPr>
        <w:widowControl/>
        <w:spacing w:before="150" w:after="150" w:line="270" w:lineRule="atLeast"/>
        <w:jc w:val="left"/>
        <w:rPr>
          <w:rFonts w:ascii="宋体" w:eastAsia="宋体" w:hAnsi="宋体" w:cs="宋体" w:hint="eastAsia"/>
          <w:color w:val="000000"/>
          <w:kern w:val="0"/>
          <w:sz w:val="20"/>
          <w:szCs w:val="20"/>
        </w:rPr>
      </w:pPr>
      <w:r w:rsidRPr="006C32C0">
        <w:rPr>
          <w:rFonts w:ascii="宋体" w:eastAsia="宋体" w:hAnsi="宋体" w:cs="宋体" w:hint="eastAsia"/>
          <w:color w:val="000000"/>
          <w:kern w:val="0"/>
          <w:sz w:val="20"/>
          <w:szCs w:val="20"/>
        </w:rPr>
        <w:t>结果：合用可降低伊马替尼的血药浓度。</w:t>
      </w:r>
    </w:p>
    <w:p w:rsidR="006C32C0" w:rsidRPr="006C32C0" w:rsidRDefault="006C32C0" w:rsidP="006C32C0">
      <w:pPr>
        <w:widowControl/>
        <w:spacing w:before="150" w:after="150" w:line="270" w:lineRule="atLeast"/>
        <w:jc w:val="left"/>
        <w:rPr>
          <w:rFonts w:ascii="宋体" w:eastAsia="宋体" w:hAnsi="宋体" w:cs="宋体" w:hint="eastAsia"/>
          <w:color w:val="000000"/>
          <w:kern w:val="0"/>
          <w:sz w:val="20"/>
          <w:szCs w:val="20"/>
        </w:rPr>
      </w:pPr>
      <w:r w:rsidRPr="006C32C0">
        <w:rPr>
          <w:rFonts w:ascii="宋体" w:eastAsia="宋体" w:hAnsi="宋体" w:cs="宋体" w:hint="eastAsia"/>
          <w:color w:val="000000"/>
          <w:kern w:val="0"/>
          <w:sz w:val="20"/>
          <w:szCs w:val="20"/>
        </w:rPr>
        <w:t>机制：本药可诱导CYP 3A4介导的伊马替尼的代谢。</w:t>
      </w:r>
    </w:p>
    <w:p w:rsidR="006C32C0" w:rsidRPr="006C32C0" w:rsidRDefault="006C32C0" w:rsidP="006C32C0">
      <w:pPr>
        <w:widowControl/>
        <w:spacing w:before="150" w:after="150" w:line="270" w:lineRule="atLeast"/>
        <w:jc w:val="left"/>
        <w:rPr>
          <w:rFonts w:ascii="宋体" w:eastAsia="宋体" w:hAnsi="宋体" w:cs="宋体" w:hint="eastAsia"/>
          <w:color w:val="000000"/>
          <w:kern w:val="0"/>
          <w:sz w:val="20"/>
          <w:szCs w:val="20"/>
        </w:rPr>
      </w:pPr>
      <w:r w:rsidRPr="006C32C0">
        <w:rPr>
          <w:rFonts w:ascii="宋体" w:eastAsia="宋体" w:hAnsi="宋体" w:cs="宋体" w:hint="eastAsia"/>
          <w:color w:val="000000"/>
          <w:kern w:val="0"/>
          <w:sz w:val="20"/>
          <w:szCs w:val="20"/>
        </w:rPr>
        <w:t>处理：合用应谨慎，且考虑使用本药的替代药物，合用时伊马替尼的剂量应增加至少50%以维持疗效，且密切监测。</w:t>
      </w:r>
    </w:p>
    <w:p w:rsidR="006C32C0" w:rsidRPr="006C32C0" w:rsidRDefault="006C32C0" w:rsidP="006C32C0">
      <w:pPr>
        <w:widowControl/>
        <w:spacing w:before="150" w:after="150" w:line="270" w:lineRule="atLeast"/>
        <w:jc w:val="left"/>
        <w:rPr>
          <w:rFonts w:ascii="宋体" w:eastAsia="宋体" w:hAnsi="宋体" w:cs="宋体" w:hint="eastAsia"/>
          <w:color w:val="000000"/>
          <w:kern w:val="0"/>
          <w:sz w:val="20"/>
          <w:szCs w:val="20"/>
        </w:rPr>
      </w:pPr>
      <w:r w:rsidRPr="006C32C0">
        <w:rPr>
          <w:rFonts w:ascii="宋体" w:eastAsia="宋体" w:hAnsi="宋体" w:cs="宋体" w:hint="eastAsia"/>
          <w:color w:val="000000"/>
          <w:kern w:val="0"/>
          <w:sz w:val="20"/>
          <w:szCs w:val="20"/>
        </w:rPr>
        <w:t>36.舒尼替尼：</w:t>
      </w:r>
    </w:p>
    <w:p w:rsidR="006C32C0" w:rsidRPr="006C32C0" w:rsidRDefault="006C32C0" w:rsidP="006C32C0">
      <w:pPr>
        <w:widowControl/>
        <w:spacing w:before="150" w:after="150" w:line="270" w:lineRule="atLeast"/>
        <w:jc w:val="left"/>
        <w:rPr>
          <w:rFonts w:ascii="宋体" w:eastAsia="宋体" w:hAnsi="宋体" w:cs="宋体" w:hint="eastAsia"/>
          <w:color w:val="000000"/>
          <w:kern w:val="0"/>
          <w:sz w:val="20"/>
          <w:szCs w:val="20"/>
        </w:rPr>
      </w:pPr>
      <w:r w:rsidRPr="006C32C0">
        <w:rPr>
          <w:rFonts w:ascii="宋体" w:eastAsia="宋体" w:hAnsi="宋体" w:cs="宋体" w:hint="eastAsia"/>
          <w:color w:val="000000"/>
          <w:kern w:val="0"/>
          <w:sz w:val="20"/>
          <w:szCs w:val="20"/>
        </w:rPr>
        <w:t>结果：合用可降低舒尼替尼及其代谢物的血药浓度。</w:t>
      </w:r>
    </w:p>
    <w:p w:rsidR="006C32C0" w:rsidRPr="006C32C0" w:rsidRDefault="006C32C0" w:rsidP="006C32C0">
      <w:pPr>
        <w:widowControl/>
        <w:spacing w:before="150" w:after="150" w:line="270" w:lineRule="atLeast"/>
        <w:jc w:val="left"/>
        <w:rPr>
          <w:rFonts w:ascii="宋体" w:eastAsia="宋体" w:hAnsi="宋体" w:cs="宋体" w:hint="eastAsia"/>
          <w:color w:val="000000"/>
          <w:kern w:val="0"/>
          <w:sz w:val="20"/>
          <w:szCs w:val="20"/>
        </w:rPr>
      </w:pPr>
      <w:r w:rsidRPr="006C32C0">
        <w:rPr>
          <w:rFonts w:ascii="宋体" w:eastAsia="宋体" w:hAnsi="宋体" w:cs="宋体" w:hint="eastAsia"/>
          <w:color w:val="000000"/>
          <w:kern w:val="0"/>
          <w:sz w:val="20"/>
          <w:szCs w:val="20"/>
        </w:rPr>
        <w:lastRenderedPageBreak/>
        <w:t>机制：本药可诱导CYP介导的舒尼替尼的代谢。</w:t>
      </w:r>
    </w:p>
    <w:p w:rsidR="006C32C0" w:rsidRPr="006C32C0" w:rsidRDefault="006C32C0" w:rsidP="006C32C0">
      <w:pPr>
        <w:widowControl/>
        <w:spacing w:before="150" w:after="150" w:line="270" w:lineRule="atLeast"/>
        <w:jc w:val="left"/>
        <w:rPr>
          <w:rFonts w:ascii="宋体" w:eastAsia="宋体" w:hAnsi="宋体" w:cs="宋体" w:hint="eastAsia"/>
          <w:color w:val="000000"/>
          <w:kern w:val="0"/>
          <w:sz w:val="20"/>
          <w:szCs w:val="20"/>
        </w:rPr>
      </w:pPr>
      <w:r w:rsidRPr="006C32C0">
        <w:rPr>
          <w:rFonts w:ascii="宋体" w:eastAsia="宋体" w:hAnsi="宋体" w:cs="宋体" w:hint="eastAsia"/>
          <w:color w:val="000000"/>
          <w:kern w:val="0"/>
          <w:sz w:val="20"/>
          <w:szCs w:val="20"/>
        </w:rPr>
        <w:t>处理：可选用本药的替代药，合用时舒尼替尼的剂量应每次增加12.5mg至一日最大剂量87.5mg。</w:t>
      </w:r>
    </w:p>
    <w:p w:rsidR="006C32C0" w:rsidRPr="006C32C0" w:rsidRDefault="006C32C0" w:rsidP="006C32C0">
      <w:pPr>
        <w:widowControl/>
        <w:spacing w:before="150" w:after="150" w:line="270" w:lineRule="atLeast"/>
        <w:jc w:val="left"/>
        <w:rPr>
          <w:rFonts w:ascii="宋体" w:eastAsia="宋体" w:hAnsi="宋体" w:cs="宋体" w:hint="eastAsia"/>
          <w:color w:val="000000"/>
          <w:kern w:val="0"/>
          <w:sz w:val="20"/>
          <w:szCs w:val="20"/>
        </w:rPr>
      </w:pPr>
      <w:r w:rsidRPr="006C32C0">
        <w:rPr>
          <w:rFonts w:ascii="宋体" w:eastAsia="宋体" w:hAnsi="宋体" w:cs="宋体" w:hint="eastAsia"/>
          <w:color w:val="000000"/>
          <w:kern w:val="0"/>
          <w:sz w:val="20"/>
          <w:szCs w:val="20"/>
        </w:rPr>
        <w:t>37.地拉罗司：</w:t>
      </w:r>
    </w:p>
    <w:p w:rsidR="006C32C0" w:rsidRPr="006C32C0" w:rsidRDefault="006C32C0" w:rsidP="006C32C0">
      <w:pPr>
        <w:widowControl/>
        <w:spacing w:before="150" w:after="150" w:line="270" w:lineRule="atLeast"/>
        <w:jc w:val="left"/>
        <w:rPr>
          <w:rFonts w:ascii="宋体" w:eastAsia="宋体" w:hAnsi="宋体" w:cs="宋体" w:hint="eastAsia"/>
          <w:color w:val="000000"/>
          <w:kern w:val="0"/>
          <w:sz w:val="20"/>
          <w:szCs w:val="20"/>
        </w:rPr>
      </w:pPr>
      <w:r w:rsidRPr="006C32C0">
        <w:rPr>
          <w:rFonts w:ascii="宋体" w:eastAsia="宋体" w:hAnsi="宋体" w:cs="宋体" w:hint="eastAsia"/>
          <w:color w:val="000000"/>
          <w:kern w:val="0"/>
          <w:sz w:val="20"/>
          <w:szCs w:val="20"/>
        </w:rPr>
        <w:t>结果：合用可降低地拉罗司的血药浓度。</w:t>
      </w:r>
    </w:p>
    <w:p w:rsidR="006C32C0" w:rsidRPr="006C32C0" w:rsidRDefault="006C32C0" w:rsidP="006C32C0">
      <w:pPr>
        <w:widowControl/>
        <w:spacing w:before="150" w:after="150" w:line="270" w:lineRule="atLeast"/>
        <w:jc w:val="left"/>
        <w:rPr>
          <w:rFonts w:ascii="宋体" w:eastAsia="宋体" w:hAnsi="宋体" w:cs="宋体" w:hint="eastAsia"/>
          <w:color w:val="000000"/>
          <w:kern w:val="0"/>
          <w:sz w:val="20"/>
          <w:szCs w:val="20"/>
        </w:rPr>
      </w:pPr>
      <w:r w:rsidRPr="006C32C0">
        <w:rPr>
          <w:rFonts w:ascii="宋体" w:eastAsia="宋体" w:hAnsi="宋体" w:cs="宋体" w:hint="eastAsia"/>
          <w:color w:val="000000"/>
          <w:kern w:val="0"/>
          <w:sz w:val="20"/>
          <w:szCs w:val="20"/>
        </w:rPr>
        <w:t>机制：本药可诱导UDP-葡萄糖醛酸转移酶介导的地拉罗司的代谢。</w:t>
      </w:r>
    </w:p>
    <w:p w:rsidR="006C32C0" w:rsidRPr="006C32C0" w:rsidRDefault="006C32C0" w:rsidP="006C32C0">
      <w:pPr>
        <w:widowControl/>
        <w:spacing w:before="150" w:after="150" w:line="270" w:lineRule="atLeast"/>
        <w:jc w:val="left"/>
        <w:rPr>
          <w:rFonts w:ascii="宋体" w:eastAsia="宋体" w:hAnsi="宋体" w:cs="宋体" w:hint="eastAsia"/>
          <w:color w:val="000000"/>
          <w:kern w:val="0"/>
          <w:sz w:val="20"/>
          <w:szCs w:val="20"/>
        </w:rPr>
      </w:pPr>
      <w:r w:rsidRPr="006C32C0">
        <w:rPr>
          <w:rFonts w:ascii="宋体" w:eastAsia="宋体" w:hAnsi="宋体" w:cs="宋体" w:hint="eastAsia"/>
          <w:color w:val="000000"/>
          <w:kern w:val="0"/>
          <w:sz w:val="20"/>
          <w:szCs w:val="20"/>
        </w:rPr>
        <w:t>处理：两者应避免合用。如合用应增加地拉罗司的初始剂量至一次30mg/kg，并监测血清铁蛋白水平和临床反应以调整剂量。</w:t>
      </w:r>
    </w:p>
    <w:p w:rsidR="006C32C0" w:rsidRPr="006C32C0" w:rsidRDefault="006C32C0" w:rsidP="006C32C0">
      <w:pPr>
        <w:widowControl/>
        <w:spacing w:before="150" w:after="150" w:line="270" w:lineRule="atLeast"/>
        <w:jc w:val="left"/>
        <w:rPr>
          <w:rFonts w:ascii="宋体" w:eastAsia="宋体" w:hAnsi="宋体" w:cs="宋体" w:hint="eastAsia"/>
          <w:color w:val="000000"/>
          <w:kern w:val="0"/>
          <w:sz w:val="20"/>
          <w:szCs w:val="20"/>
        </w:rPr>
      </w:pPr>
      <w:r w:rsidRPr="006C32C0">
        <w:rPr>
          <w:rFonts w:ascii="宋体" w:eastAsia="宋体" w:hAnsi="宋体" w:cs="宋体" w:hint="eastAsia"/>
          <w:color w:val="000000"/>
          <w:kern w:val="0"/>
          <w:sz w:val="20"/>
          <w:szCs w:val="20"/>
        </w:rPr>
        <w:t>38.依非韦伦：</w:t>
      </w:r>
    </w:p>
    <w:p w:rsidR="006C32C0" w:rsidRPr="006C32C0" w:rsidRDefault="006C32C0" w:rsidP="006C32C0">
      <w:pPr>
        <w:widowControl/>
        <w:spacing w:before="150" w:after="150" w:line="270" w:lineRule="atLeast"/>
        <w:jc w:val="left"/>
        <w:rPr>
          <w:rFonts w:ascii="宋体" w:eastAsia="宋体" w:hAnsi="宋体" w:cs="宋体" w:hint="eastAsia"/>
          <w:color w:val="000000"/>
          <w:kern w:val="0"/>
          <w:sz w:val="20"/>
          <w:szCs w:val="20"/>
        </w:rPr>
      </w:pPr>
      <w:r w:rsidRPr="006C32C0">
        <w:rPr>
          <w:rFonts w:ascii="宋体" w:eastAsia="宋体" w:hAnsi="宋体" w:cs="宋体" w:hint="eastAsia"/>
          <w:color w:val="000000"/>
          <w:kern w:val="0"/>
          <w:sz w:val="20"/>
          <w:szCs w:val="20"/>
        </w:rPr>
        <w:t>结果：合用可降低依非韦伦的血药浓度。</w:t>
      </w:r>
    </w:p>
    <w:p w:rsidR="006C32C0" w:rsidRPr="006C32C0" w:rsidRDefault="006C32C0" w:rsidP="006C32C0">
      <w:pPr>
        <w:widowControl/>
        <w:spacing w:before="150" w:after="150" w:line="270" w:lineRule="atLeast"/>
        <w:jc w:val="left"/>
        <w:rPr>
          <w:rFonts w:ascii="宋体" w:eastAsia="宋体" w:hAnsi="宋体" w:cs="宋体" w:hint="eastAsia"/>
          <w:color w:val="000000"/>
          <w:kern w:val="0"/>
          <w:sz w:val="20"/>
          <w:szCs w:val="20"/>
        </w:rPr>
      </w:pPr>
      <w:r w:rsidRPr="006C32C0">
        <w:rPr>
          <w:rFonts w:ascii="宋体" w:eastAsia="宋体" w:hAnsi="宋体" w:cs="宋体" w:hint="eastAsia"/>
          <w:color w:val="000000"/>
          <w:kern w:val="0"/>
          <w:sz w:val="20"/>
          <w:szCs w:val="20"/>
        </w:rPr>
        <w:t>机制：本药可诱导依非韦伦的代谢。</w:t>
      </w:r>
    </w:p>
    <w:p w:rsidR="006C32C0" w:rsidRPr="006C32C0" w:rsidRDefault="006C32C0" w:rsidP="006C32C0">
      <w:pPr>
        <w:widowControl/>
        <w:spacing w:before="150" w:after="150" w:line="270" w:lineRule="atLeast"/>
        <w:jc w:val="left"/>
        <w:rPr>
          <w:rFonts w:ascii="宋体" w:eastAsia="宋体" w:hAnsi="宋体" w:cs="宋体" w:hint="eastAsia"/>
          <w:color w:val="000000"/>
          <w:kern w:val="0"/>
          <w:sz w:val="20"/>
          <w:szCs w:val="20"/>
        </w:rPr>
      </w:pPr>
      <w:r w:rsidRPr="006C32C0">
        <w:rPr>
          <w:rFonts w:ascii="宋体" w:eastAsia="宋体" w:hAnsi="宋体" w:cs="宋体" w:hint="eastAsia"/>
          <w:color w:val="000000"/>
          <w:kern w:val="0"/>
          <w:sz w:val="20"/>
          <w:szCs w:val="20"/>
        </w:rPr>
        <w:t>处理：合用应谨慎。通常情况下两者的剂量均不做调整，但当患者体重大于60kg时，依非韦伦的剂量应增加至一日800mg。</w:t>
      </w:r>
    </w:p>
    <w:p w:rsidR="006C32C0" w:rsidRPr="006C32C0" w:rsidRDefault="006C32C0" w:rsidP="006C32C0">
      <w:pPr>
        <w:widowControl/>
        <w:spacing w:before="150" w:after="150" w:line="270" w:lineRule="atLeast"/>
        <w:jc w:val="left"/>
        <w:rPr>
          <w:rFonts w:ascii="宋体" w:eastAsia="宋体" w:hAnsi="宋体" w:cs="宋体" w:hint="eastAsia"/>
          <w:color w:val="000000"/>
          <w:kern w:val="0"/>
          <w:sz w:val="20"/>
          <w:szCs w:val="20"/>
        </w:rPr>
      </w:pPr>
      <w:r w:rsidRPr="006C32C0">
        <w:rPr>
          <w:rFonts w:ascii="宋体" w:eastAsia="宋体" w:hAnsi="宋体" w:cs="宋体" w:hint="eastAsia"/>
          <w:color w:val="000000"/>
          <w:kern w:val="0"/>
          <w:sz w:val="20"/>
          <w:szCs w:val="20"/>
        </w:rPr>
        <w:t>39.伊沙匹隆：</w:t>
      </w:r>
    </w:p>
    <w:p w:rsidR="006C32C0" w:rsidRPr="006C32C0" w:rsidRDefault="006C32C0" w:rsidP="006C32C0">
      <w:pPr>
        <w:widowControl/>
        <w:spacing w:before="150" w:after="150" w:line="270" w:lineRule="atLeast"/>
        <w:jc w:val="left"/>
        <w:rPr>
          <w:rFonts w:ascii="宋体" w:eastAsia="宋体" w:hAnsi="宋体" w:cs="宋体" w:hint="eastAsia"/>
          <w:color w:val="000000"/>
          <w:kern w:val="0"/>
          <w:sz w:val="20"/>
          <w:szCs w:val="20"/>
        </w:rPr>
      </w:pPr>
      <w:r w:rsidRPr="006C32C0">
        <w:rPr>
          <w:rFonts w:ascii="宋体" w:eastAsia="宋体" w:hAnsi="宋体" w:cs="宋体" w:hint="eastAsia"/>
          <w:color w:val="000000"/>
          <w:kern w:val="0"/>
          <w:sz w:val="20"/>
          <w:szCs w:val="20"/>
        </w:rPr>
        <w:t>结果：合用可降低伊沙匹隆的血药浓度。</w:t>
      </w:r>
    </w:p>
    <w:p w:rsidR="006C32C0" w:rsidRPr="006C32C0" w:rsidRDefault="006C32C0" w:rsidP="006C32C0">
      <w:pPr>
        <w:widowControl/>
        <w:spacing w:before="150" w:after="150" w:line="270" w:lineRule="atLeast"/>
        <w:jc w:val="left"/>
        <w:rPr>
          <w:rFonts w:ascii="宋体" w:eastAsia="宋体" w:hAnsi="宋体" w:cs="宋体" w:hint="eastAsia"/>
          <w:color w:val="000000"/>
          <w:kern w:val="0"/>
          <w:sz w:val="20"/>
          <w:szCs w:val="20"/>
        </w:rPr>
      </w:pPr>
      <w:r w:rsidRPr="006C32C0">
        <w:rPr>
          <w:rFonts w:ascii="宋体" w:eastAsia="宋体" w:hAnsi="宋体" w:cs="宋体" w:hint="eastAsia"/>
          <w:color w:val="000000"/>
          <w:kern w:val="0"/>
          <w:sz w:val="20"/>
          <w:szCs w:val="20"/>
        </w:rPr>
        <w:t>机制：本药可诱导CYP 3A4介导的伊沙匹隆的代谢。</w:t>
      </w:r>
    </w:p>
    <w:p w:rsidR="006C32C0" w:rsidRPr="006C32C0" w:rsidRDefault="006C32C0" w:rsidP="006C32C0">
      <w:pPr>
        <w:widowControl/>
        <w:spacing w:before="150" w:after="150" w:line="270" w:lineRule="atLeast"/>
        <w:jc w:val="left"/>
        <w:rPr>
          <w:rFonts w:ascii="宋体" w:eastAsia="宋体" w:hAnsi="宋体" w:cs="宋体" w:hint="eastAsia"/>
          <w:color w:val="000000"/>
          <w:kern w:val="0"/>
          <w:sz w:val="20"/>
          <w:szCs w:val="20"/>
        </w:rPr>
      </w:pPr>
      <w:r w:rsidRPr="006C32C0">
        <w:rPr>
          <w:rFonts w:ascii="宋体" w:eastAsia="宋体" w:hAnsi="宋体" w:cs="宋体" w:hint="eastAsia"/>
          <w:color w:val="000000"/>
          <w:kern w:val="0"/>
          <w:sz w:val="20"/>
          <w:szCs w:val="20"/>
        </w:rPr>
        <w:t>处理：两者应避免合用，且考虑使用本药的替代药物。如合用在耐受范围内伊沙匹隆的剂量应从一次40mg/m</w:t>
      </w:r>
      <w:r w:rsidRPr="006C32C0">
        <w:rPr>
          <w:rFonts w:ascii="宋体" w:eastAsia="宋体" w:hAnsi="宋体" w:cs="宋体" w:hint="eastAsia"/>
          <w:color w:val="000000"/>
          <w:kern w:val="0"/>
          <w:sz w:val="20"/>
          <w:szCs w:val="20"/>
          <w:vertAlign w:val="superscript"/>
        </w:rPr>
        <w:t>2</w:t>
      </w:r>
      <w:r w:rsidRPr="006C32C0">
        <w:rPr>
          <w:rFonts w:ascii="宋体" w:eastAsia="宋体" w:hAnsi="宋体" w:cs="宋体" w:hint="eastAsia"/>
          <w:color w:val="000000"/>
          <w:kern w:val="0"/>
          <w:sz w:val="20"/>
          <w:szCs w:val="20"/>
        </w:rPr>
        <w:t>逐步增加至一次60mg/m</w:t>
      </w:r>
      <w:r w:rsidRPr="006C32C0">
        <w:rPr>
          <w:rFonts w:ascii="宋体" w:eastAsia="宋体" w:hAnsi="宋体" w:cs="宋体" w:hint="eastAsia"/>
          <w:color w:val="000000"/>
          <w:kern w:val="0"/>
          <w:sz w:val="20"/>
          <w:szCs w:val="20"/>
          <w:vertAlign w:val="superscript"/>
        </w:rPr>
        <w:t>2</w:t>
      </w:r>
      <w:r w:rsidRPr="006C32C0">
        <w:rPr>
          <w:rFonts w:ascii="宋体" w:eastAsia="宋体" w:hAnsi="宋体" w:cs="宋体" w:hint="eastAsia"/>
          <w:color w:val="000000"/>
          <w:kern w:val="0"/>
          <w:sz w:val="20"/>
          <w:szCs w:val="20"/>
        </w:rPr>
        <w:t>，静脉滴注4小时以上，且密切监测伊沙匹隆的毒性反应，停用本药时，伊沙匹隆应调整到合用之前的剂量。</w:t>
      </w:r>
    </w:p>
    <w:p w:rsidR="006C32C0" w:rsidRPr="006C32C0" w:rsidRDefault="006C32C0" w:rsidP="006C32C0">
      <w:pPr>
        <w:widowControl/>
        <w:spacing w:before="150" w:after="150" w:line="270" w:lineRule="atLeast"/>
        <w:jc w:val="left"/>
        <w:rPr>
          <w:rFonts w:ascii="宋体" w:eastAsia="宋体" w:hAnsi="宋体" w:cs="宋体" w:hint="eastAsia"/>
          <w:color w:val="000000"/>
          <w:kern w:val="0"/>
          <w:sz w:val="20"/>
          <w:szCs w:val="20"/>
        </w:rPr>
      </w:pPr>
      <w:r w:rsidRPr="006C32C0">
        <w:rPr>
          <w:rFonts w:ascii="宋体" w:eastAsia="宋体" w:hAnsi="宋体" w:cs="宋体" w:hint="eastAsia"/>
          <w:color w:val="000000"/>
          <w:kern w:val="0"/>
          <w:sz w:val="20"/>
          <w:szCs w:val="20"/>
        </w:rPr>
        <w:t>40.甲氟喹：</w:t>
      </w:r>
    </w:p>
    <w:p w:rsidR="006C32C0" w:rsidRPr="006C32C0" w:rsidRDefault="006C32C0" w:rsidP="006C32C0">
      <w:pPr>
        <w:widowControl/>
        <w:spacing w:before="150" w:after="150" w:line="270" w:lineRule="atLeast"/>
        <w:jc w:val="left"/>
        <w:rPr>
          <w:rFonts w:ascii="宋体" w:eastAsia="宋体" w:hAnsi="宋体" w:cs="宋体" w:hint="eastAsia"/>
          <w:color w:val="000000"/>
          <w:kern w:val="0"/>
          <w:sz w:val="20"/>
          <w:szCs w:val="20"/>
        </w:rPr>
      </w:pPr>
      <w:r w:rsidRPr="006C32C0">
        <w:rPr>
          <w:rFonts w:ascii="宋体" w:eastAsia="宋体" w:hAnsi="宋体" w:cs="宋体" w:hint="eastAsia"/>
          <w:color w:val="000000"/>
          <w:kern w:val="0"/>
          <w:sz w:val="20"/>
          <w:szCs w:val="20"/>
        </w:rPr>
        <w:t>结果：合用可降低甲氟喹的血药浓度。</w:t>
      </w:r>
    </w:p>
    <w:p w:rsidR="006C32C0" w:rsidRPr="006C32C0" w:rsidRDefault="006C32C0" w:rsidP="006C32C0">
      <w:pPr>
        <w:widowControl/>
        <w:spacing w:before="150" w:after="150" w:line="270" w:lineRule="atLeast"/>
        <w:jc w:val="left"/>
        <w:rPr>
          <w:rFonts w:ascii="宋体" w:eastAsia="宋体" w:hAnsi="宋体" w:cs="宋体" w:hint="eastAsia"/>
          <w:color w:val="000000"/>
          <w:kern w:val="0"/>
          <w:sz w:val="20"/>
          <w:szCs w:val="20"/>
        </w:rPr>
      </w:pPr>
      <w:r w:rsidRPr="006C32C0">
        <w:rPr>
          <w:rFonts w:ascii="宋体" w:eastAsia="宋体" w:hAnsi="宋体" w:cs="宋体" w:hint="eastAsia"/>
          <w:color w:val="000000"/>
          <w:kern w:val="0"/>
          <w:sz w:val="20"/>
          <w:szCs w:val="20"/>
        </w:rPr>
        <w:t>机制：本药可诱导CYP 3A4介导的甲氟喹的代谢。</w:t>
      </w:r>
    </w:p>
    <w:p w:rsidR="006C32C0" w:rsidRPr="006C32C0" w:rsidRDefault="006C32C0" w:rsidP="006C32C0">
      <w:pPr>
        <w:widowControl/>
        <w:spacing w:before="150" w:after="150" w:line="270" w:lineRule="atLeast"/>
        <w:jc w:val="left"/>
        <w:rPr>
          <w:rFonts w:ascii="宋体" w:eastAsia="宋体" w:hAnsi="宋体" w:cs="宋体" w:hint="eastAsia"/>
          <w:color w:val="000000"/>
          <w:kern w:val="0"/>
          <w:sz w:val="20"/>
          <w:szCs w:val="20"/>
        </w:rPr>
      </w:pPr>
      <w:r w:rsidRPr="006C32C0">
        <w:rPr>
          <w:rFonts w:ascii="宋体" w:eastAsia="宋体" w:hAnsi="宋体" w:cs="宋体" w:hint="eastAsia"/>
          <w:color w:val="000000"/>
          <w:kern w:val="0"/>
          <w:sz w:val="20"/>
          <w:szCs w:val="20"/>
        </w:rPr>
        <w:t>处理：合用时应监测甲氟喹的疗效，包含血液涂片上疟原虫计数。</w:t>
      </w:r>
    </w:p>
    <w:p w:rsidR="006C32C0" w:rsidRPr="006C32C0" w:rsidRDefault="006C32C0" w:rsidP="006C32C0">
      <w:pPr>
        <w:widowControl/>
        <w:spacing w:before="150" w:after="150" w:line="270" w:lineRule="atLeast"/>
        <w:jc w:val="left"/>
        <w:rPr>
          <w:rFonts w:ascii="宋体" w:eastAsia="宋体" w:hAnsi="宋体" w:cs="宋体" w:hint="eastAsia"/>
          <w:color w:val="000000"/>
          <w:kern w:val="0"/>
          <w:sz w:val="20"/>
          <w:szCs w:val="20"/>
        </w:rPr>
      </w:pPr>
      <w:r w:rsidRPr="006C32C0">
        <w:rPr>
          <w:rFonts w:ascii="宋体" w:eastAsia="宋体" w:hAnsi="宋体" w:cs="宋体" w:hint="eastAsia"/>
          <w:color w:val="000000"/>
          <w:kern w:val="0"/>
          <w:sz w:val="20"/>
          <w:szCs w:val="20"/>
        </w:rPr>
        <w:t>41.咪达唑仑：</w:t>
      </w:r>
    </w:p>
    <w:p w:rsidR="006C32C0" w:rsidRPr="006C32C0" w:rsidRDefault="006C32C0" w:rsidP="006C32C0">
      <w:pPr>
        <w:widowControl/>
        <w:spacing w:before="150" w:after="150" w:line="270" w:lineRule="atLeast"/>
        <w:jc w:val="left"/>
        <w:rPr>
          <w:rFonts w:ascii="宋体" w:eastAsia="宋体" w:hAnsi="宋体" w:cs="宋体" w:hint="eastAsia"/>
          <w:color w:val="000000"/>
          <w:kern w:val="0"/>
          <w:sz w:val="20"/>
          <w:szCs w:val="20"/>
        </w:rPr>
      </w:pPr>
      <w:r w:rsidRPr="006C32C0">
        <w:rPr>
          <w:rFonts w:ascii="宋体" w:eastAsia="宋体" w:hAnsi="宋体" w:cs="宋体" w:hint="eastAsia"/>
          <w:color w:val="000000"/>
          <w:kern w:val="0"/>
          <w:sz w:val="20"/>
          <w:szCs w:val="20"/>
        </w:rPr>
        <w:t>结果：合用可降低咪达唑仑的血药浓度。</w:t>
      </w:r>
    </w:p>
    <w:p w:rsidR="006C32C0" w:rsidRPr="006C32C0" w:rsidRDefault="006C32C0" w:rsidP="006C32C0">
      <w:pPr>
        <w:widowControl/>
        <w:spacing w:before="150" w:after="150" w:line="270" w:lineRule="atLeast"/>
        <w:jc w:val="left"/>
        <w:rPr>
          <w:rFonts w:ascii="宋体" w:eastAsia="宋体" w:hAnsi="宋体" w:cs="宋体" w:hint="eastAsia"/>
          <w:color w:val="000000"/>
          <w:kern w:val="0"/>
          <w:sz w:val="20"/>
          <w:szCs w:val="20"/>
        </w:rPr>
      </w:pPr>
      <w:r w:rsidRPr="006C32C0">
        <w:rPr>
          <w:rFonts w:ascii="宋体" w:eastAsia="宋体" w:hAnsi="宋体" w:cs="宋体" w:hint="eastAsia"/>
          <w:color w:val="000000"/>
          <w:kern w:val="0"/>
          <w:sz w:val="20"/>
          <w:szCs w:val="20"/>
        </w:rPr>
        <w:t>机制：本药可诱导CYP 3A4介导的咪达唑仑的代谢。</w:t>
      </w:r>
    </w:p>
    <w:p w:rsidR="006C32C0" w:rsidRPr="006C32C0" w:rsidRDefault="006C32C0" w:rsidP="006C32C0">
      <w:pPr>
        <w:widowControl/>
        <w:spacing w:before="150" w:after="150" w:line="270" w:lineRule="atLeast"/>
        <w:jc w:val="left"/>
        <w:rPr>
          <w:rFonts w:ascii="宋体" w:eastAsia="宋体" w:hAnsi="宋体" w:cs="宋体" w:hint="eastAsia"/>
          <w:color w:val="000000"/>
          <w:kern w:val="0"/>
          <w:sz w:val="20"/>
          <w:szCs w:val="20"/>
        </w:rPr>
      </w:pPr>
      <w:r w:rsidRPr="006C32C0">
        <w:rPr>
          <w:rFonts w:ascii="宋体" w:eastAsia="宋体" w:hAnsi="宋体" w:cs="宋体" w:hint="eastAsia"/>
          <w:color w:val="000000"/>
          <w:kern w:val="0"/>
          <w:sz w:val="20"/>
          <w:szCs w:val="20"/>
        </w:rPr>
        <w:t>处理：合用应谨慎，必要时调整咪达唑仑的剂量。</w:t>
      </w:r>
    </w:p>
    <w:p w:rsidR="006C32C0" w:rsidRPr="006C32C0" w:rsidRDefault="006C32C0" w:rsidP="006C32C0">
      <w:pPr>
        <w:widowControl/>
        <w:spacing w:before="150" w:after="150" w:line="270" w:lineRule="atLeast"/>
        <w:jc w:val="left"/>
        <w:rPr>
          <w:rFonts w:ascii="宋体" w:eastAsia="宋体" w:hAnsi="宋体" w:cs="宋体" w:hint="eastAsia"/>
          <w:color w:val="000000"/>
          <w:kern w:val="0"/>
          <w:sz w:val="20"/>
          <w:szCs w:val="20"/>
        </w:rPr>
      </w:pPr>
      <w:r w:rsidRPr="006C32C0">
        <w:rPr>
          <w:rFonts w:ascii="宋体" w:eastAsia="宋体" w:hAnsi="宋体" w:cs="宋体" w:hint="eastAsia"/>
          <w:color w:val="000000"/>
          <w:kern w:val="0"/>
          <w:sz w:val="20"/>
          <w:szCs w:val="20"/>
        </w:rPr>
        <w:t>42.奈非那韦：</w:t>
      </w:r>
    </w:p>
    <w:p w:rsidR="006C32C0" w:rsidRPr="006C32C0" w:rsidRDefault="006C32C0" w:rsidP="006C32C0">
      <w:pPr>
        <w:widowControl/>
        <w:spacing w:before="150" w:after="150" w:line="270" w:lineRule="atLeast"/>
        <w:jc w:val="left"/>
        <w:rPr>
          <w:rFonts w:ascii="宋体" w:eastAsia="宋体" w:hAnsi="宋体" w:cs="宋体" w:hint="eastAsia"/>
          <w:color w:val="000000"/>
          <w:kern w:val="0"/>
          <w:sz w:val="20"/>
          <w:szCs w:val="20"/>
        </w:rPr>
      </w:pPr>
      <w:r w:rsidRPr="006C32C0">
        <w:rPr>
          <w:rFonts w:ascii="宋体" w:eastAsia="宋体" w:hAnsi="宋体" w:cs="宋体" w:hint="eastAsia"/>
          <w:color w:val="000000"/>
          <w:kern w:val="0"/>
          <w:sz w:val="20"/>
          <w:szCs w:val="20"/>
        </w:rPr>
        <w:t>结果：合用可降低奈非那韦的血药浓度。</w:t>
      </w:r>
    </w:p>
    <w:p w:rsidR="006C32C0" w:rsidRPr="006C32C0" w:rsidRDefault="006C32C0" w:rsidP="006C32C0">
      <w:pPr>
        <w:widowControl/>
        <w:spacing w:before="150" w:after="150" w:line="270" w:lineRule="atLeast"/>
        <w:jc w:val="left"/>
        <w:rPr>
          <w:rFonts w:ascii="宋体" w:eastAsia="宋体" w:hAnsi="宋体" w:cs="宋体" w:hint="eastAsia"/>
          <w:color w:val="000000"/>
          <w:kern w:val="0"/>
          <w:sz w:val="20"/>
          <w:szCs w:val="20"/>
        </w:rPr>
      </w:pPr>
      <w:r w:rsidRPr="006C32C0">
        <w:rPr>
          <w:rFonts w:ascii="宋体" w:eastAsia="宋体" w:hAnsi="宋体" w:cs="宋体" w:hint="eastAsia"/>
          <w:color w:val="000000"/>
          <w:kern w:val="0"/>
          <w:sz w:val="20"/>
          <w:szCs w:val="20"/>
        </w:rPr>
        <w:t>机制：本药可诱导奈非那韦的代谢。</w:t>
      </w:r>
    </w:p>
    <w:p w:rsidR="006C32C0" w:rsidRPr="006C32C0" w:rsidRDefault="006C32C0" w:rsidP="006C32C0">
      <w:pPr>
        <w:widowControl/>
        <w:spacing w:before="150" w:after="150" w:line="270" w:lineRule="atLeast"/>
        <w:jc w:val="left"/>
        <w:rPr>
          <w:rFonts w:ascii="宋体" w:eastAsia="宋体" w:hAnsi="宋体" w:cs="宋体" w:hint="eastAsia"/>
          <w:color w:val="000000"/>
          <w:kern w:val="0"/>
          <w:sz w:val="20"/>
          <w:szCs w:val="20"/>
        </w:rPr>
      </w:pPr>
      <w:r w:rsidRPr="006C32C0">
        <w:rPr>
          <w:rFonts w:ascii="宋体" w:eastAsia="宋体" w:hAnsi="宋体" w:cs="宋体" w:hint="eastAsia"/>
          <w:color w:val="000000"/>
          <w:kern w:val="0"/>
          <w:sz w:val="20"/>
          <w:szCs w:val="20"/>
        </w:rPr>
        <w:t>处理：两者不宜合用。如合用，推荐本药的剂量为一日150mg，或一次300mg，一周3次。</w:t>
      </w:r>
    </w:p>
    <w:p w:rsidR="006C32C0" w:rsidRPr="006C32C0" w:rsidRDefault="006C32C0" w:rsidP="006C32C0">
      <w:pPr>
        <w:widowControl/>
        <w:spacing w:before="150" w:after="150" w:line="270" w:lineRule="atLeast"/>
        <w:jc w:val="left"/>
        <w:rPr>
          <w:rFonts w:ascii="宋体" w:eastAsia="宋体" w:hAnsi="宋体" w:cs="宋体" w:hint="eastAsia"/>
          <w:color w:val="000000"/>
          <w:kern w:val="0"/>
          <w:sz w:val="20"/>
          <w:szCs w:val="20"/>
        </w:rPr>
      </w:pPr>
      <w:r w:rsidRPr="006C32C0">
        <w:rPr>
          <w:rFonts w:ascii="宋体" w:eastAsia="宋体" w:hAnsi="宋体" w:cs="宋体" w:hint="eastAsia"/>
          <w:color w:val="000000"/>
          <w:kern w:val="0"/>
          <w:sz w:val="20"/>
          <w:szCs w:val="20"/>
        </w:rPr>
        <w:t>43.紫杉醇、喹硫平、索拉非尼、替硝唑：</w:t>
      </w:r>
    </w:p>
    <w:p w:rsidR="006C32C0" w:rsidRPr="006C32C0" w:rsidRDefault="006C32C0" w:rsidP="006C32C0">
      <w:pPr>
        <w:widowControl/>
        <w:spacing w:before="150" w:after="150" w:line="270" w:lineRule="atLeast"/>
        <w:jc w:val="left"/>
        <w:rPr>
          <w:rFonts w:ascii="宋体" w:eastAsia="宋体" w:hAnsi="宋体" w:cs="宋体" w:hint="eastAsia"/>
          <w:color w:val="000000"/>
          <w:kern w:val="0"/>
          <w:sz w:val="20"/>
          <w:szCs w:val="20"/>
        </w:rPr>
      </w:pPr>
      <w:r w:rsidRPr="006C32C0">
        <w:rPr>
          <w:rFonts w:ascii="宋体" w:eastAsia="宋体" w:hAnsi="宋体" w:cs="宋体" w:hint="eastAsia"/>
          <w:color w:val="000000"/>
          <w:kern w:val="0"/>
          <w:sz w:val="20"/>
          <w:szCs w:val="20"/>
        </w:rPr>
        <w:lastRenderedPageBreak/>
        <w:t>结果：合用可降低以上药物的血药浓度。</w:t>
      </w:r>
    </w:p>
    <w:p w:rsidR="006C32C0" w:rsidRPr="006C32C0" w:rsidRDefault="006C32C0" w:rsidP="006C32C0">
      <w:pPr>
        <w:widowControl/>
        <w:spacing w:before="150" w:after="150" w:line="270" w:lineRule="atLeast"/>
        <w:jc w:val="left"/>
        <w:rPr>
          <w:rFonts w:ascii="宋体" w:eastAsia="宋体" w:hAnsi="宋体" w:cs="宋体" w:hint="eastAsia"/>
          <w:color w:val="000000"/>
          <w:kern w:val="0"/>
          <w:sz w:val="20"/>
          <w:szCs w:val="20"/>
        </w:rPr>
      </w:pPr>
      <w:r w:rsidRPr="006C32C0">
        <w:rPr>
          <w:rFonts w:ascii="宋体" w:eastAsia="宋体" w:hAnsi="宋体" w:cs="宋体" w:hint="eastAsia"/>
          <w:color w:val="000000"/>
          <w:kern w:val="0"/>
          <w:sz w:val="20"/>
          <w:szCs w:val="20"/>
        </w:rPr>
        <w:t>机制：本药可诱导CYP介导的以上药物的代谢。</w:t>
      </w:r>
    </w:p>
    <w:p w:rsidR="006C32C0" w:rsidRPr="006C32C0" w:rsidRDefault="006C32C0" w:rsidP="006C32C0">
      <w:pPr>
        <w:widowControl/>
        <w:spacing w:before="150" w:after="150" w:line="270" w:lineRule="atLeast"/>
        <w:jc w:val="left"/>
        <w:rPr>
          <w:rFonts w:ascii="宋体" w:eastAsia="宋体" w:hAnsi="宋体" w:cs="宋体" w:hint="eastAsia"/>
          <w:color w:val="000000"/>
          <w:kern w:val="0"/>
          <w:sz w:val="20"/>
          <w:szCs w:val="20"/>
        </w:rPr>
      </w:pPr>
      <w:r w:rsidRPr="006C32C0">
        <w:rPr>
          <w:rFonts w:ascii="宋体" w:eastAsia="宋体" w:hAnsi="宋体" w:cs="宋体" w:hint="eastAsia"/>
          <w:color w:val="000000"/>
          <w:kern w:val="0"/>
          <w:sz w:val="20"/>
          <w:szCs w:val="20"/>
        </w:rPr>
        <w:t>处理：本药与以上药物合用应谨慎，且调整紫杉醇的剂量并监测紫杉醇和索拉非尼的疗效。</w:t>
      </w:r>
    </w:p>
    <w:p w:rsidR="006C32C0" w:rsidRPr="006C32C0" w:rsidRDefault="006C32C0" w:rsidP="006C32C0">
      <w:pPr>
        <w:widowControl/>
        <w:spacing w:before="150" w:after="150" w:line="270" w:lineRule="atLeast"/>
        <w:jc w:val="left"/>
        <w:rPr>
          <w:rFonts w:ascii="宋体" w:eastAsia="宋体" w:hAnsi="宋体" w:cs="宋体" w:hint="eastAsia"/>
          <w:color w:val="000000"/>
          <w:kern w:val="0"/>
          <w:sz w:val="20"/>
          <w:szCs w:val="20"/>
        </w:rPr>
      </w:pPr>
      <w:r w:rsidRPr="006C32C0">
        <w:rPr>
          <w:rFonts w:ascii="宋体" w:eastAsia="宋体" w:hAnsi="宋体" w:cs="宋体" w:hint="eastAsia"/>
          <w:color w:val="000000"/>
          <w:kern w:val="0"/>
          <w:sz w:val="20"/>
          <w:szCs w:val="20"/>
        </w:rPr>
        <w:t>44.吡喹酮：</w:t>
      </w:r>
    </w:p>
    <w:p w:rsidR="006C32C0" w:rsidRPr="006C32C0" w:rsidRDefault="006C32C0" w:rsidP="006C32C0">
      <w:pPr>
        <w:widowControl/>
        <w:spacing w:before="150" w:after="150" w:line="270" w:lineRule="atLeast"/>
        <w:jc w:val="left"/>
        <w:rPr>
          <w:rFonts w:ascii="宋体" w:eastAsia="宋体" w:hAnsi="宋体" w:cs="宋体" w:hint="eastAsia"/>
          <w:color w:val="000000"/>
          <w:kern w:val="0"/>
          <w:sz w:val="20"/>
          <w:szCs w:val="20"/>
        </w:rPr>
      </w:pPr>
      <w:r w:rsidRPr="006C32C0">
        <w:rPr>
          <w:rFonts w:ascii="宋体" w:eastAsia="宋体" w:hAnsi="宋体" w:cs="宋体" w:hint="eastAsia"/>
          <w:color w:val="000000"/>
          <w:kern w:val="0"/>
          <w:sz w:val="20"/>
          <w:szCs w:val="20"/>
        </w:rPr>
        <w:t>结果：合用可显著降低吡喹酮的血药浓度。</w:t>
      </w:r>
    </w:p>
    <w:p w:rsidR="006C32C0" w:rsidRPr="006C32C0" w:rsidRDefault="006C32C0" w:rsidP="006C32C0">
      <w:pPr>
        <w:widowControl/>
        <w:spacing w:before="150" w:after="150" w:line="270" w:lineRule="atLeast"/>
        <w:jc w:val="left"/>
        <w:rPr>
          <w:rFonts w:ascii="宋体" w:eastAsia="宋体" w:hAnsi="宋体" w:cs="宋体" w:hint="eastAsia"/>
          <w:color w:val="000000"/>
          <w:kern w:val="0"/>
          <w:sz w:val="20"/>
          <w:szCs w:val="20"/>
        </w:rPr>
      </w:pPr>
      <w:r w:rsidRPr="006C32C0">
        <w:rPr>
          <w:rFonts w:ascii="宋体" w:eastAsia="宋体" w:hAnsi="宋体" w:cs="宋体" w:hint="eastAsia"/>
          <w:color w:val="000000"/>
          <w:kern w:val="0"/>
          <w:sz w:val="20"/>
          <w:szCs w:val="20"/>
        </w:rPr>
        <w:t>机制：本药可诱导CYP介导的吡喹酮的代谢。</w:t>
      </w:r>
    </w:p>
    <w:p w:rsidR="006C32C0" w:rsidRPr="006C32C0" w:rsidRDefault="006C32C0" w:rsidP="006C32C0">
      <w:pPr>
        <w:widowControl/>
        <w:spacing w:before="150" w:after="150" w:line="270" w:lineRule="atLeast"/>
        <w:jc w:val="left"/>
        <w:rPr>
          <w:rFonts w:ascii="宋体" w:eastAsia="宋体" w:hAnsi="宋体" w:cs="宋体" w:hint="eastAsia"/>
          <w:color w:val="000000"/>
          <w:kern w:val="0"/>
          <w:sz w:val="20"/>
          <w:szCs w:val="20"/>
        </w:rPr>
      </w:pPr>
      <w:r w:rsidRPr="006C32C0">
        <w:rPr>
          <w:rFonts w:ascii="宋体" w:eastAsia="宋体" w:hAnsi="宋体" w:cs="宋体" w:hint="eastAsia"/>
          <w:color w:val="000000"/>
          <w:kern w:val="0"/>
          <w:sz w:val="20"/>
          <w:szCs w:val="20"/>
        </w:rPr>
        <w:t>处理：两者禁止合用。考虑选用吡喹酮的替代药物，如需使用吡喹酮，应在停用本药4周后使用，在停用吡喹酮1日以后可重新使用本药。</w:t>
      </w:r>
    </w:p>
    <w:p w:rsidR="006C32C0" w:rsidRPr="006C32C0" w:rsidRDefault="006C32C0" w:rsidP="006C32C0">
      <w:pPr>
        <w:widowControl/>
        <w:spacing w:before="150" w:after="150" w:line="270" w:lineRule="atLeast"/>
        <w:jc w:val="left"/>
        <w:rPr>
          <w:rFonts w:ascii="宋体" w:eastAsia="宋体" w:hAnsi="宋体" w:cs="宋体" w:hint="eastAsia"/>
          <w:color w:val="000000"/>
          <w:kern w:val="0"/>
          <w:sz w:val="20"/>
          <w:szCs w:val="20"/>
        </w:rPr>
      </w:pPr>
      <w:r w:rsidRPr="006C32C0">
        <w:rPr>
          <w:rFonts w:ascii="宋体" w:eastAsia="宋体" w:hAnsi="宋体" w:cs="宋体" w:hint="eastAsia"/>
          <w:color w:val="000000"/>
          <w:kern w:val="0"/>
          <w:sz w:val="20"/>
          <w:szCs w:val="20"/>
        </w:rPr>
        <w:t>45.拉替拉韦：</w:t>
      </w:r>
    </w:p>
    <w:p w:rsidR="006C32C0" w:rsidRPr="006C32C0" w:rsidRDefault="006C32C0" w:rsidP="006C32C0">
      <w:pPr>
        <w:widowControl/>
        <w:spacing w:before="150" w:after="150" w:line="270" w:lineRule="atLeast"/>
        <w:jc w:val="left"/>
        <w:rPr>
          <w:rFonts w:ascii="宋体" w:eastAsia="宋体" w:hAnsi="宋体" w:cs="宋体" w:hint="eastAsia"/>
          <w:color w:val="000000"/>
          <w:kern w:val="0"/>
          <w:sz w:val="20"/>
          <w:szCs w:val="20"/>
        </w:rPr>
      </w:pPr>
      <w:r w:rsidRPr="006C32C0">
        <w:rPr>
          <w:rFonts w:ascii="宋体" w:eastAsia="宋体" w:hAnsi="宋体" w:cs="宋体" w:hint="eastAsia"/>
          <w:color w:val="000000"/>
          <w:kern w:val="0"/>
          <w:sz w:val="20"/>
          <w:szCs w:val="20"/>
        </w:rPr>
        <w:t>结果：合用可降低拉替拉韦的血药浓度。</w:t>
      </w:r>
    </w:p>
    <w:p w:rsidR="006C32C0" w:rsidRPr="006C32C0" w:rsidRDefault="006C32C0" w:rsidP="006C32C0">
      <w:pPr>
        <w:widowControl/>
        <w:spacing w:before="150" w:after="150" w:line="270" w:lineRule="atLeast"/>
        <w:jc w:val="left"/>
        <w:rPr>
          <w:rFonts w:ascii="宋体" w:eastAsia="宋体" w:hAnsi="宋体" w:cs="宋体" w:hint="eastAsia"/>
          <w:color w:val="000000"/>
          <w:kern w:val="0"/>
          <w:sz w:val="20"/>
          <w:szCs w:val="20"/>
        </w:rPr>
      </w:pPr>
      <w:r w:rsidRPr="006C32C0">
        <w:rPr>
          <w:rFonts w:ascii="宋体" w:eastAsia="宋体" w:hAnsi="宋体" w:cs="宋体" w:hint="eastAsia"/>
          <w:color w:val="000000"/>
          <w:kern w:val="0"/>
          <w:sz w:val="20"/>
          <w:szCs w:val="20"/>
        </w:rPr>
        <w:t>机制：本药可诱导UDP-葡萄糖醛酸转移酶(UGT) 1A1的酸化。</w:t>
      </w:r>
    </w:p>
    <w:p w:rsidR="006C32C0" w:rsidRPr="006C32C0" w:rsidRDefault="006C32C0" w:rsidP="006C32C0">
      <w:pPr>
        <w:widowControl/>
        <w:spacing w:before="150" w:after="150" w:line="270" w:lineRule="atLeast"/>
        <w:jc w:val="left"/>
        <w:rPr>
          <w:rFonts w:ascii="宋体" w:eastAsia="宋体" w:hAnsi="宋体" w:cs="宋体" w:hint="eastAsia"/>
          <w:color w:val="000000"/>
          <w:kern w:val="0"/>
          <w:sz w:val="20"/>
          <w:szCs w:val="20"/>
        </w:rPr>
      </w:pPr>
      <w:r w:rsidRPr="006C32C0">
        <w:rPr>
          <w:rFonts w:ascii="宋体" w:eastAsia="宋体" w:hAnsi="宋体" w:cs="宋体" w:hint="eastAsia"/>
          <w:color w:val="000000"/>
          <w:kern w:val="0"/>
          <w:sz w:val="20"/>
          <w:szCs w:val="20"/>
        </w:rPr>
        <w:t>处理：合用应谨慎，密切监测病毒反应且增加拉替拉韦的剂量至一次800mg，一日2次。</w:t>
      </w:r>
    </w:p>
    <w:p w:rsidR="006C32C0" w:rsidRPr="006C32C0" w:rsidRDefault="006C32C0" w:rsidP="006C32C0">
      <w:pPr>
        <w:widowControl/>
        <w:spacing w:before="150" w:after="150" w:line="270" w:lineRule="atLeast"/>
        <w:jc w:val="left"/>
        <w:rPr>
          <w:rFonts w:ascii="宋体" w:eastAsia="宋体" w:hAnsi="宋体" w:cs="宋体" w:hint="eastAsia"/>
          <w:color w:val="000000"/>
          <w:kern w:val="0"/>
          <w:sz w:val="20"/>
          <w:szCs w:val="20"/>
        </w:rPr>
      </w:pPr>
      <w:r w:rsidRPr="006C32C0">
        <w:rPr>
          <w:rFonts w:ascii="宋体" w:eastAsia="宋体" w:hAnsi="宋体" w:cs="宋体" w:hint="eastAsia"/>
          <w:color w:val="000000"/>
          <w:kern w:val="0"/>
          <w:sz w:val="20"/>
          <w:szCs w:val="20"/>
        </w:rPr>
        <w:t>46.利培酮：</w:t>
      </w:r>
    </w:p>
    <w:p w:rsidR="006C32C0" w:rsidRPr="006C32C0" w:rsidRDefault="006C32C0" w:rsidP="006C32C0">
      <w:pPr>
        <w:widowControl/>
        <w:spacing w:before="150" w:after="150" w:line="270" w:lineRule="atLeast"/>
        <w:jc w:val="left"/>
        <w:rPr>
          <w:rFonts w:ascii="宋体" w:eastAsia="宋体" w:hAnsi="宋体" w:cs="宋体" w:hint="eastAsia"/>
          <w:color w:val="000000"/>
          <w:kern w:val="0"/>
          <w:sz w:val="20"/>
          <w:szCs w:val="20"/>
        </w:rPr>
      </w:pPr>
      <w:r w:rsidRPr="006C32C0">
        <w:rPr>
          <w:rFonts w:ascii="宋体" w:eastAsia="宋体" w:hAnsi="宋体" w:cs="宋体" w:hint="eastAsia"/>
          <w:color w:val="000000"/>
          <w:kern w:val="0"/>
          <w:sz w:val="20"/>
          <w:szCs w:val="20"/>
        </w:rPr>
        <w:t>结果：合用可降低利培酮及其活性代谢物的血药浓度。</w:t>
      </w:r>
    </w:p>
    <w:p w:rsidR="006C32C0" w:rsidRPr="006C32C0" w:rsidRDefault="006C32C0" w:rsidP="006C32C0">
      <w:pPr>
        <w:widowControl/>
        <w:spacing w:before="150" w:after="150" w:line="270" w:lineRule="atLeast"/>
        <w:jc w:val="left"/>
        <w:rPr>
          <w:rFonts w:ascii="宋体" w:eastAsia="宋体" w:hAnsi="宋体" w:cs="宋体" w:hint="eastAsia"/>
          <w:color w:val="000000"/>
          <w:kern w:val="0"/>
          <w:sz w:val="20"/>
          <w:szCs w:val="20"/>
        </w:rPr>
      </w:pPr>
      <w:r w:rsidRPr="006C32C0">
        <w:rPr>
          <w:rFonts w:ascii="宋体" w:eastAsia="宋体" w:hAnsi="宋体" w:cs="宋体" w:hint="eastAsia"/>
          <w:color w:val="000000"/>
          <w:kern w:val="0"/>
          <w:sz w:val="20"/>
          <w:szCs w:val="20"/>
        </w:rPr>
        <w:t>机制：本药可诱导CYP介导的利培酮的代谢。</w:t>
      </w:r>
    </w:p>
    <w:p w:rsidR="006C32C0" w:rsidRPr="006C32C0" w:rsidRDefault="006C32C0" w:rsidP="006C32C0">
      <w:pPr>
        <w:widowControl/>
        <w:spacing w:before="150" w:after="150" w:line="270" w:lineRule="atLeast"/>
        <w:jc w:val="left"/>
        <w:rPr>
          <w:rFonts w:ascii="宋体" w:eastAsia="宋体" w:hAnsi="宋体" w:cs="宋体" w:hint="eastAsia"/>
          <w:color w:val="000000"/>
          <w:kern w:val="0"/>
          <w:sz w:val="20"/>
          <w:szCs w:val="20"/>
        </w:rPr>
      </w:pPr>
      <w:r w:rsidRPr="006C32C0">
        <w:rPr>
          <w:rFonts w:ascii="宋体" w:eastAsia="宋体" w:hAnsi="宋体" w:cs="宋体" w:hint="eastAsia"/>
          <w:color w:val="000000"/>
          <w:kern w:val="0"/>
          <w:sz w:val="20"/>
          <w:szCs w:val="20"/>
        </w:rPr>
        <w:t>处理：合用的第4-8周应监测利培酮的疗效，并需增加利培酮的剂量。</w:t>
      </w:r>
    </w:p>
    <w:p w:rsidR="006C32C0" w:rsidRPr="006C32C0" w:rsidRDefault="006C32C0" w:rsidP="006C32C0">
      <w:pPr>
        <w:widowControl/>
        <w:spacing w:before="150" w:after="150" w:line="270" w:lineRule="atLeast"/>
        <w:jc w:val="left"/>
        <w:rPr>
          <w:rFonts w:ascii="宋体" w:eastAsia="宋体" w:hAnsi="宋体" w:cs="宋体" w:hint="eastAsia"/>
          <w:color w:val="000000"/>
          <w:kern w:val="0"/>
          <w:sz w:val="20"/>
          <w:szCs w:val="20"/>
        </w:rPr>
      </w:pPr>
      <w:r w:rsidRPr="006C32C0">
        <w:rPr>
          <w:rFonts w:ascii="宋体" w:eastAsia="宋体" w:hAnsi="宋体" w:cs="宋体" w:hint="eastAsia"/>
          <w:color w:val="000000"/>
          <w:kern w:val="0"/>
          <w:sz w:val="20"/>
          <w:szCs w:val="20"/>
        </w:rPr>
        <w:t>47.利托那韦：</w:t>
      </w:r>
    </w:p>
    <w:p w:rsidR="006C32C0" w:rsidRPr="006C32C0" w:rsidRDefault="006C32C0" w:rsidP="006C32C0">
      <w:pPr>
        <w:widowControl/>
        <w:spacing w:before="150" w:after="150" w:line="270" w:lineRule="atLeast"/>
        <w:jc w:val="left"/>
        <w:rPr>
          <w:rFonts w:ascii="宋体" w:eastAsia="宋体" w:hAnsi="宋体" w:cs="宋体" w:hint="eastAsia"/>
          <w:color w:val="000000"/>
          <w:kern w:val="0"/>
          <w:sz w:val="20"/>
          <w:szCs w:val="20"/>
        </w:rPr>
      </w:pPr>
      <w:r w:rsidRPr="006C32C0">
        <w:rPr>
          <w:rFonts w:ascii="宋体" w:eastAsia="宋体" w:hAnsi="宋体" w:cs="宋体" w:hint="eastAsia"/>
          <w:color w:val="000000"/>
          <w:kern w:val="0"/>
          <w:sz w:val="20"/>
          <w:szCs w:val="20"/>
        </w:rPr>
        <w:t>处理：合用可降低利托那韦的血药浓度。</w:t>
      </w:r>
    </w:p>
    <w:p w:rsidR="006C32C0" w:rsidRPr="006C32C0" w:rsidRDefault="006C32C0" w:rsidP="006C32C0">
      <w:pPr>
        <w:widowControl/>
        <w:spacing w:before="150" w:after="150" w:line="270" w:lineRule="atLeast"/>
        <w:jc w:val="left"/>
        <w:rPr>
          <w:rFonts w:ascii="宋体" w:eastAsia="宋体" w:hAnsi="宋体" w:cs="宋体" w:hint="eastAsia"/>
          <w:color w:val="000000"/>
          <w:kern w:val="0"/>
          <w:sz w:val="20"/>
          <w:szCs w:val="20"/>
        </w:rPr>
      </w:pPr>
      <w:r w:rsidRPr="006C32C0">
        <w:rPr>
          <w:rFonts w:ascii="宋体" w:eastAsia="宋体" w:hAnsi="宋体" w:cs="宋体" w:hint="eastAsia"/>
          <w:color w:val="000000"/>
          <w:kern w:val="0"/>
          <w:sz w:val="20"/>
          <w:szCs w:val="20"/>
        </w:rPr>
        <w:t>机制：本药可诱导CYP 3A4介导的利托那韦的代谢。</w:t>
      </w:r>
    </w:p>
    <w:p w:rsidR="006C32C0" w:rsidRPr="006C32C0" w:rsidRDefault="006C32C0" w:rsidP="006C32C0">
      <w:pPr>
        <w:widowControl/>
        <w:spacing w:before="150" w:after="150" w:line="270" w:lineRule="atLeast"/>
        <w:jc w:val="left"/>
        <w:rPr>
          <w:rFonts w:ascii="宋体" w:eastAsia="宋体" w:hAnsi="宋体" w:cs="宋体" w:hint="eastAsia"/>
          <w:color w:val="000000"/>
          <w:kern w:val="0"/>
          <w:sz w:val="20"/>
          <w:szCs w:val="20"/>
        </w:rPr>
      </w:pPr>
      <w:r w:rsidRPr="006C32C0">
        <w:rPr>
          <w:rFonts w:ascii="宋体" w:eastAsia="宋体" w:hAnsi="宋体" w:cs="宋体" w:hint="eastAsia"/>
          <w:color w:val="000000"/>
          <w:kern w:val="0"/>
          <w:sz w:val="20"/>
          <w:szCs w:val="20"/>
        </w:rPr>
        <w:t>处理：不推荐两者合用，可选用利福布汀作为本药的替代药物，利福布汀的剂量为一次150mg，隔日1次，或一周3次，并监测其疗效。</w:t>
      </w:r>
    </w:p>
    <w:p w:rsidR="006C32C0" w:rsidRPr="006C32C0" w:rsidRDefault="006C32C0" w:rsidP="006C32C0">
      <w:pPr>
        <w:widowControl/>
        <w:spacing w:before="150" w:after="150" w:line="270" w:lineRule="atLeast"/>
        <w:jc w:val="left"/>
        <w:rPr>
          <w:rFonts w:ascii="宋体" w:eastAsia="宋体" w:hAnsi="宋体" w:cs="宋体" w:hint="eastAsia"/>
          <w:color w:val="000000"/>
          <w:kern w:val="0"/>
          <w:sz w:val="20"/>
          <w:szCs w:val="20"/>
        </w:rPr>
      </w:pPr>
      <w:r w:rsidRPr="006C32C0">
        <w:rPr>
          <w:rFonts w:ascii="宋体" w:eastAsia="宋体" w:hAnsi="宋体" w:cs="宋体" w:hint="eastAsia"/>
          <w:color w:val="000000"/>
          <w:kern w:val="0"/>
          <w:sz w:val="20"/>
          <w:szCs w:val="20"/>
        </w:rPr>
        <w:t>48.他莫昔芬：</w:t>
      </w:r>
    </w:p>
    <w:p w:rsidR="006C32C0" w:rsidRPr="006C32C0" w:rsidRDefault="006C32C0" w:rsidP="006C32C0">
      <w:pPr>
        <w:widowControl/>
        <w:spacing w:before="150" w:after="150" w:line="270" w:lineRule="atLeast"/>
        <w:jc w:val="left"/>
        <w:rPr>
          <w:rFonts w:ascii="宋体" w:eastAsia="宋体" w:hAnsi="宋体" w:cs="宋体" w:hint="eastAsia"/>
          <w:color w:val="000000"/>
          <w:kern w:val="0"/>
          <w:sz w:val="20"/>
          <w:szCs w:val="20"/>
        </w:rPr>
      </w:pPr>
      <w:r w:rsidRPr="006C32C0">
        <w:rPr>
          <w:rFonts w:ascii="宋体" w:eastAsia="宋体" w:hAnsi="宋体" w:cs="宋体" w:hint="eastAsia"/>
          <w:color w:val="000000"/>
          <w:kern w:val="0"/>
          <w:sz w:val="20"/>
          <w:szCs w:val="20"/>
        </w:rPr>
        <w:t>结果：合用可降低他莫昔芬的血浆水平。</w:t>
      </w:r>
    </w:p>
    <w:p w:rsidR="006C32C0" w:rsidRPr="006C32C0" w:rsidRDefault="006C32C0" w:rsidP="006C32C0">
      <w:pPr>
        <w:widowControl/>
        <w:spacing w:before="150" w:after="150" w:line="270" w:lineRule="atLeast"/>
        <w:jc w:val="left"/>
        <w:rPr>
          <w:rFonts w:ascii="宋体" w:eastAsia="宋体" w:hAnsi="宋体" w:cs="宋体" w:hint="eastAsia"/>
          <w:color w:val="000000"/>
          <w:kern w:val="0"/>
          <w:sz w:val="20"/>
          <w:szCs w:val="20"/>
        </w:rPr>
      </w:pPr>
      <w:r w:rsidRPr="006C32C0">
        <w:rPr>
          <w:rFonts w:ascii="宋体" w:eastAsia="宋体" w:hAnsi="宋体" w:cs="宋体" w:hint="eastAsia"/>
          <w:color w:val="000000"/>
          <w:kern w:val="0"/>
          <w:sz w:val="20"/>
          <w:szCs w:val="20"/>
        </w:rPr>
        <w:t>机制：本药可诱导CYP 3A4介导的他莫昔芬的代谢。</w:t>
      </w:r>
    </w:p>
    <w:p w:rsidR="006C32C0" w:rsidRPr="006C32C0" w:rsidRDefault="006C32C0" w:rsidP="006C32C0">
      <w:pPr>
        <w:widowControl/>
        <w:spacing w:before="150" w:after="150" w:line="270" w:lineRule="atLeast"/>
        <w:jc w:val="left"/>
        <w:rPr>
          <w:rFonts w:ascii="宋体" w:eastAsia="宋体" w:hAnsi="宋体" w:cs="宋体" w:hint="eastAsia"/>
          <w:color w:val="000000"/>
          <w:kern w:val="0"/>
          <w:sz w:val="20"/>
          <w:szCs w:val="20"/>
        </w:rPr>
      </w:pPr>
      <w:r w:rsidRPr="006C32C0">
        <w:rPr>
          <w:rFonts w:ascii="宋体" w:eastAsia="宋体" w:hAnsi="宋体" w:cs="宋体" w:hint="eastAsia"/>
          <w:color w:val="000000"/>
          <w:kern w:val="0"/>
          <w:sz w:val="20"/>
          <w:szCs w:val="20"/>
        </w:rPr>
        <w:t>处理：合用时应监测他莫昔芬的疗效。</w:t>
      </w:r>
    </w:p>
    <w:p w:rsidR="006C32C0" w:rsidRPr="006C32C0" w:rsidRDefault="006C32C0" w:rsidP="006C32C0">
      <w:pPr>
        <w:widowControl/>
        <w:spacing w:before="150" w:after="150" w:line="270" w:lineRule="atLeast"/>
        <w:jc w:val="left"/>
        <w:rPr>
          <w:rFonts w:ascii="宋体" w:eastAsia="宋体" w:hAnsi="宋体" w:cs="宋体" w:hint="eastAsia"/>
          <w:color w:val="000000"/>
          <w:kern w:val="0"/>
          <w:sz w:val="20"/>
          <w:szCs w:val="20"/>
        </w:rPr>
      </w:pPr>
      <w:r w:rsidRPr="006C32C0">
        <w:rPr>
          <w:rFonts w:ascii="宋体" w:eastAsia="宋体" w:hAnsi="宋体" w:cs="宋体" w:hint="eastAsia"/>
          <w:color w:val="000000"/>
          <w:kern w:val="0"/>
          <w:sz w:val="20"/>
          <w:szCs w:val="20"/>
        </w:rPr>
        <w:t>49.扎来普隆：</w:t>
      </w:r>
    </w:p>
    <w:p w:rsidR="006C32C0" w:rsidRPr="006C32C0" w:rsidRDefault="006C32C0" w:rsidP="006C32C0">
      <w:pPr>
        <w:widowControl/>
        <w:spacing w:before="150" w:after="150" w:line="270" w:lineRule="atLeast"/>
        <w:jc w:val="left"/>
        <w:rPr>
          <w:rFonts w:ascii="宋体" w:eastAsia="宋体" w:hAnsi="宋体" w:cs="宋体" w:hint="eastAsia"/>
          <w:color w:val="000000"/>
          <w:kern w:val="0"/>
          <w:sz w:val="20"/>
          <w:szCs w:val="20"/>
        </w:rPr>
      </w:pPr>
      <w:r w:rsidRPr="006C32C0">
        <w:rPr>
          <w:rFonts w:ascii="宋体" w:eastAsia="宋体" w:hAnsi="宋体" w:cs="宋体" w:hint="eastAsia"/>
          <w:color w:val="000000"/>
          <w:kern w:val="0"/>
          <w:sz w:val="20"/>
          <w:szCs w:val="20"/>
        </w:rPr>
        <w:t>结果：合用可降低扎来普隆的血药浓度。</w:t>
      </w:r>
    </w:p>
    <w:p w:rsidR="006C32C0" w:rsidRPr="006C32C0" w:rsidRDefault="006C32C0" w:rsidP="006C32C0">
      <w:pPr>
        <w:widowControl/>
        <w:spacing w:before="150" w:after="150" w:line="270" w:lineRule="atLeast"/>
        <w:jc w:val="left"/>
        <w:rPr>
          <w:rFonts w:ascii="宋体" w:eastAsia="宋体" w:hAnsi="宋体" w:cs="宋体" w:hint="eastAsia"/>
          <w:color w:val="000000"/>
          <w:kern w:val="0"/>
          <w:sz w:val="20"/>
          <w:szCs w:val="20"/>
        </w:rPr>
      </w:pPr>
      <w:r w:rsidRPr="006C32C0">
        <w:rPr>
          <w:rFonts w:ascii="宋体" w:eastAsia="宋体" w:hAnsi="宋体" w:cs="宋体" w:hint="eastAsia"/>
          <w:color w:val="000000"/>
          <w:kern w:val="0"/>
          <w:sz w:val="20"/>
          <w:szCs w:val="20"/>
        </w:rPr>
        <w:t>机制：本药可诱导CYP 3A4介导的扎来普隆的代谢。</w:t>
      </w:r>
    </w:p>
    <w:p w:rsidR="006C32C0" w:rsidRPr="006C32C0" w:rsidRDefault="006C32C0" w:rsidP="006C32C0">
      <w:pPr>
        <w:widowControl/>
        <w:spacing w:before="150" w:after="150" w:line="270" w:lineRule="atLeast"/>
        <w:jc w:val="left"/>
        <w:rPr>
          <w:rFonts w:ascii="宋体" w:eastAsia="宋体" w:hAnsi="宋体" w:cs="宋体" w:hint="eastAsia"/>
          <w:color w:val="000000"/>
          <w:kern w:val="0"/>
          <w:sz w:val="20"/>
          <w:szCs w:val="20"/>
        </w:rPr>
      </w:pPr>
      <w:r w:rsidRPr="006C32C0">
        <w:rPr>
          <w:rFonts w:ascii="宋体" w:eastAsia="宋体" w:hAnsi="宋体" w:cs="宋体" w:hint="eastAsia"/>
          <w:color w:val="000000"/>
          <w:kern w:val="0"/>
          <w:sz w:val="20"/>
          <w:szCs w:val="20"/>
        </w:rPr>
        <w:t>处理：考虑选用其他非CYP 3A4介导代谢的安眠药替代扎来普隆。</w:t>
      </w:r>
    </w:p>
    <w:p w:rsidR="006C32C0" w:rsidRPr="006C32C0" w:rsidRDefault="006C32C0" w:rsidP="006C32C0">
      <w:pPr>
        <w:widowControl/>
        <w:spacing w:before="150" w:after="150" w:line="270" w:lineRule="atLeast"/>
        <w:jc w:val="left"/>
        <w:rPr>
          <w:rFonts w:ascii="宋体" w:eastAsia="宋体" w:hAnsi="宋体" w:cs="宋体" w:hint="eastAsia"/>
          <w:color w:val="000000"/>
          <w:kern w:val="0"/>
          <w:sz w:val="20"/>
          <w:szCs w:val="20"/>
        </w:rPr>
      </w:pPr>
      <w:r w:rsidRPr="006C32C0">
        <w:rPr>
          <w:rFonts w:ascii="宋体" w:eastAsia="宋体" w:hAnsi="宋体" w:cs="宋体" w:hint="eastAsia"/>
          <w:color w:val="000000"/>
          <w:kern w:val="0"/>
          <w:sz w:val="20"/>
          <w:szCs w:val="20"/>
        </w:rPr>
        <w:t>50.美沙酮、美西律：</w:t>
      </w:r>
    </w:p>
    <w:p w:rsidR="006C32C0" w:rsidRPr="006C32C0" w:rsidRDefault="006C32C0" w:rsidP="006C32C0">
      <w:pPr>
        <w:widowControl/>
        <w:spacing w:before="150" w:after="150" w:line="270" w:lineRule="atLeast"/>
        <w:jc w:val="left"/>
        <w:rPr>
          <w:rFonts w:ascii="宋体" w:eastAsia="宋体" w:hAnsi="宋体" w:cs="宋体" w:hint="eastAsia"/>
          <w:color w:val="000000"/>
          <w:kern w:val="0"/>
          <w:sz w:val="20"/>
          <w:szCs w:val="20"/>
        </w:rPr>
      </w:pPr>
      <w:r w:rsidRPr="006C32C0">
        <w:rPr>
          <w:rFonts w:ascii="宋体" w:eastAsia="宋体" w:hAnsi="宋体" w:cs="宋体" w:hint="eastAsia"/>
          <w:color w:val="000000"/>
          <w:kern w:val="0"/>
          <w:sz w:val="20"/>
          <w:szCs w:val="20"/>
        </w:rPr>
        <w:t>结果：合用可引起美沙酮撤药症状和美西律血药浓度降低。</w:t>
      </w:r>
    </w:p>
    <w:p w:rsidR="006C32C0" w:rsidRPr="006C32C0" w:rsidRDefault="006C32C0" w:rsidP="006C32C0">
      <w:pPr>
        <w:widowControl/>
        <w:spacing w:before="150" w:after="150" w:line="270" w:lineRule="atLeast"/>
        <w:jc w:val="left"/>
        <w:rPr>
          <w:rFonts w:ascii="宋体" w:eastAsia="宋体" w:hAnsi="宋体" w:cs="宋体" w:hint="eastAsia"/>
          <w:color w:val="000000"/>
          <w:kern w:val="0"/>
          <w:sz w:val="20"/>
          <w:szCs w:val="20"/>
        </w:rPr>
      </w:pPr>
      <w:r w:rsidRPr="006C32C0">
        <w:rPr>
          <w:rFonts w:ascii="宋体" w:eastAsia="宋体" w:hAnsi="宋体" w:cs="宋体" w:hint="eastAsia"/>
          <w:color w:val="000000"/>
          <w:kern w:val="0"/>
          <w:sz w:val="20"/>
          <w:szCs w:val="20"/>
        </w:rPr>
        <w:lastRenderedPageBreak/>
        <w:t>机制：本药可增加以上药物在肝脏中的代谢。</w:t>
      </w:r>
    </w:p>
    <w:p w:rsidR="006C32C0" w:rsidRPr="006C32C0" w:rsidRDefault="006C32C0" w:rsidP="006C32C0">
      <w:pPr>
        <w:widowControl/>
        <w:spacing w:before="150" w:after="150" w:line="270" w:lineRule="atLeast"/>
        <w:jc w:val="left"/>
        <w:rPr>
          <w:rFonts w:ascii="宋体" w:eastAsia="宋体" w:hAnsi="宋体" w:cs="宋体" w:hint="eastAsia"/>
          <w:color w:val="000000"/>
          <w:kern w:val="0"/>
          <w:sz w:val="20"/>
          <w:szCs w:val="20"/>
        </w:rPr>
      </w:pPr>
      <w:r w:rsidRPr="006C32C0">
        <w:rPr>
          <w:rFonts w:ascii="宋体" w:eastAsia="宋体" w:hAnsi="宋体" w:cs="宋体" w:hint="eastAsia"/>
          <w:color w:val="000000"/>
          <w:kern w:val="0"/>
          <w:sz w:val="20"/>
          <w:szCs w:val="20"/>
        </w:rPr>
        <w:t>处理：合用时需调整以上药物的剂量。</w:t>
      </w:r>
    </w:p>
    <w:p w:rsidR="006C32C0" w:rsidRPr="006C32C0" w:rsidRDefault="006C32C0" w:rsidP="006C32C0">
      <w:pPr>
        <w:widowControl/>
        <w:spacing w:before="150" w:after="150" w:line="270" w:lineRule="atLeast"/>
        <w:jc w:val="left"/>
        <w:rPr>
          <w:rFonts w:ascii="宋体" w:eastAsia="宋体" w:hAnsi="宋体" w:cs="宋体" w:hint="eastAsia"/>
          <w:color w:val="000000"/>
          <w:kern w:val="0"/>
          <w:sz w:val="20"/>
          <w:szCs w:val="20"/>
        </w:rPr>
      </w:pPr>
      <w:r w:rsidRPr="006C32C0">
        <w:rPr>
          <w:rFonts w:ascii="宋体" w:eastAsia="宋体" w:hAnsi="宋体" w:cs="宋体" w:hint="eastAsia"/>
          <w:color w:val="000000"/>
          <w:kern w:val="0"/>
          <w:sz w:val="20"/>
          <w:szCs w:val="20"/>
        </w:rPr>
        <w:t>51.肾上腺皮质激素(糖皮质激素、盐皮质激素)、抗凝药(如香豆素、茚满二酮衍生物)、氨茶碱、茶碱、氯霉素、氯贝丁酯、环孢素、维拉帕米、妥卡尼、普罗帕酮、甲氧苄啶、口服降血糖药、促皮质素、氨苯砜、洋地黄苷类药(如地高辛)、丙吡胺、奎尼丁：</w:t>
      </w:r>
    </w:p>
    <w:p w:rsidR="006C32C0" w:rsidRPr="006C32C0" w:rsidRDefault="006C32C0" w:rsidP="006C32C0">
      <w:pPr>
        <w:widowControl/>
        <w:spacing w:before="150" w:after="150" w:line="270" w:lineRule="atLeast"/>
        <w:jc w:val="left"/>
        <w:rPr>
          <w:rFonts w:ascii="宋体" w:eastAsia="宋体" w:hAnsi="宋体" w:cs="宋体" w:hint="eastAsia"/>
          <w:color w:val="000000"/>
          <w:kern w:val="0"/>
          <w:sz w:val="20"/>
          <w:szCs w:val="20"/>
        </w:rPr>
      </w:pPr>
      <w:r w:rsidRPr="006C32C0">
        <w:rPr>
          <w:rFonts w:ascii="宋体" w:eastAsia="宋体" w:hAnsi="宋体" w:cs="宋体" w:hint="eastAsia"/>
          <w:color w:val="000000"/>
          <w:kern w:val="0"/>
          <w:sz w:val="20"/>
          <w:szCs w:val="20"/>
        </w:rPr>
        <w:t>结果：合用可减弱以上药物的药效。</w:t>
      </w:r>
    </w:p>
    <w:p w:rsidR="006C32C0" w:rsidRPr="006C32C0" w:rsidRDefault="006C32C0" w:rsidP="006C32C0">
      <w:pPr>
        <w:widowControl/>
        <w:spacing w:before="150" w:after="150" w:line="270" w:lineRule="atLeast"/>
        <w:jc w:val="left"/>
        <w:rPr>
          <w:rFonts w:ascii="宋体" w:eastAsia="宋体" w:hAnsi="宋体" w:cs="宋体" w:hint="eastAsia"/>
          <w:color w:val="000000"/>
          <w:kern w:val="0"/>
          <w:sz w:val="20"/>
          <w:szCs w:val="20"/>
        </w:rPr>
      </w:pPr>
      <w:r w:rsidRPr="006C32C0">
        <w:rPr>
          <w:rFonts w:ascii="宋体" w:eastAsia="宋体" w:hAnsi="宋体" w:cs="宋体" w:hint="eastAsia"/>
          <w:color w:val="000000"/>
          <w:kern w:val="0"/>
          <w:sz w:val="20"/>
          <w:szCs w:val="20"/>
        </w:rPr>
        <w:t>机制：本药可诱导肝微粒体酶活性。</w:t>
      </w:r>
    </w:p>
    <w:p w:rsidR="006C32C0" w:rsidRPr="006C32C0" w:rsidRDefault="006C32C0" w:rsidP="006C32C0">
      <w:pPr>
        <w:widowControl/>
        <w:spacing w:before="150" w:after="150" w:line="270" w:lineRule="atLeast"/>
        <w:jc w:val="left"/>
        <w:rPr>
          <w:rFonts w:ascii="宋体" w:eastAsia="宋体" w:hAnsi="宋体" w:cs="宋体" w:hint="eastAsia"/>
          <w:color w:val="000000"/>
          <w:kern w:val="0"/>
          <w:sz w:val="20"/>
          <w:szCs w:val="20"/>
        </w:rPr>
      </w:pPr>
      <w:r w:rsidRPr="006C32C0">
        <w:rPr>
          <w:rFonts w:ascii="宋体" w:eastAsia="宋体" w:hAnsi="宋体" w:cs="宋体" w:hint="eastAsia"/>
          <w:color w:val="000000"/>
          <w:kern w:val="0"/>
          <w:sz w:val="20"/>
          <w:szCs w:val="20"/>
        </w:rPr>
        <w:t>处理：除地高辛和氨苯砜外，在使用本药前和疗程中需调整以上药物的剂量。本药与抗凝药合用时应每日或定期测定凝血酶原时间，据此调整剂量。</w:t>
      </w:r>
    </w:p>
    <w:p w:rsidR="006C32C0" w:rsidRPr="006C32C0" w:rsidRDefault="006C32C0" w:rsidP="006C32C0">
      <w:pPr>
        <w:widowControl/>
        <w:spacing w:before="150" w:after="150" w:line="270" w:lineRule="atLeast"/>
        <w:jc w:val="left"/>
        <w:rPr>
          <w:rFonts w:ascii="宋体" w:eastAsia="宋体" w:hAnsi="宋体" w:cs="宋体" w:hint="eastAsia"/>
          <w:color w:val="000000"/>
          <w:kern w:val="0"/>
          <w:sz w:val="20"/>
          <w:szCs w:val="20"/>
        </w:rPr>
      </w:pPr>
      <w:r w:rsidRPr="006C32C0">
        <w:rPr>
          <w:rFonts w:ascii="宋体" w:eastAsia="宋体" w:hAnsi="宋体" w:cs="宋体" w:hint="eastAsia"/>
          <w:color w:val="000000"/>
          <w:kern w:val="0"/>
          <w:sz w:val="20"/>
          <w:szCs w:val="20"/>
        </w:rPr>
        <w:t>52.口服避孕药：</w:t>
      </w:r>
    </w:p>
    <w:p w:rsidR="006C32C0" w:rsidRPr="006C32C0" w:rsidRDefault="006C32C0" w:rsidP="006C32C0">
      <w:pPr>
        <w:widowControl/>
        <w:spacing w:before="150" w:after="150" w:line="270" w:lineRule="atLeast"/>
        <w:jc w:val="left"/>
        <w:rPr>
          <w:rFonts w:ascii="宋体" w:eastAsia="宋体" w:hAnsi="宋体" w:cs="宋体" w:hint="eastAsia"/>
          <w:color w:val="000000"/>
          <w:kern w:val="0"/>
          <w:sz w:val="20"/>
          <w:szCs w:val="20"/>
        </w:rPr>
      </w:pPr>
      <w:r w:rsidRPr="006C32C0">
        <w:rPr>
          <w:rFonts w:ascii="宋体" w:eastAsia="宋体" w:hAnsi="宋体" w:cs="宋体" w:hint="eastAsia"/>
          <w:color w:val="000000"/>
          <w:kern w:val="0"/>
          <w:sz w:val="20"/>
          <w:szCs w:val="20"/>
        </w:rPr>
        <w:t>结果：合用可减弱口服避孕药的作用，导致月经不规则、月经间期出血、计划外妊娠。</w:t>
      </w:r>
    </w:p>
    <w:p w:rsidR="006C32C0" w:rsidRPr="006C32C0" w:rsidRDefault="006C32C0" w:rsidP="006C32C0">
      <w:pPr>
        <w:widowControl/>
        <w:spacing w:before="150" w:after="150" w:line="270" w:lineRule="atLeast"/>
        <w:jc w:val="left"/>
        <w:rPr>
          <w:rFonts w:ascii="宋体" w:eastAsia="宋体" w:hAnsi="宋体" w:cs="宋体" w:hint="eastAsia"/>
          <w:color w:val="000000"/>
          <w:kern w:val="0"/>
          <w:sz w:val="20"/>
          <w:szCs w:val="20"/>
        </w:rPr>
      </w:pPr>
      <w:r w:rsidRPr="006C32C0">
        <w:rPr>
          <w:rFonts w:ascii="宋体" w:eastAsia="宋体" w:hAnsi="宋体" w:cs="宋体" w:hint="eastAsia"/>
          <w:color w:val="000000"/>
          <w:kern w:val="0"/>
          <w:sz w:val="20"/>
          <w:szCs w:val="20"/>
        </w:rPr>
        <w:t>机制：本药可促进雌激素的代谢或减少其肠肝循环。</w:t>
      </w:r>
    </w:p>
    <w:p w:rsidR="006C32C0" w:rsidRPr="006C32C0" w:rsidRDefault="006C32C0" w:rsidP="006C32C0">
      <w:pPr>
        <w:widowControl/>
        <w:spacing w:before="150" w:after="150" w:line="270" w:lineRule="atLeast"/>
        <w:jc w:val="left"/>
        <w:rPr>
          <w:rFonts w:ascii="宋体" w:eastAsia="宋体" w:hAnsi="宋体" w:cs="宋体" w:hint="eastAsia"/>
          <w:color w:val="000000"/>
          <w:kern w:val="0"/>
          <w:sz w:val="20"/>
          <w:szCs w:val="20"/>
        </w:rPr>
      </w:pPr>
      <w:r w:rsidRPr="006C32C0">
        <w:rPr>
          <w:rFonts w:ascii="宋体" w:eastAsia="宋体" w:hAnsi="宋体" w:cs="宋体" w:hint="eastAsia"/>
          <w:color w:val="000000"/>
          <w:kern w:val="0"/>
          <w:sz w:val="20"/>
          <w:szCs w:val="20"/>
        </w:rPr>
        <w:t>处理：使用本药时改用其他非口服避孕药方式避孕。</w:t>
      </w:r>
    </w:p>
    <w:p w:rsidR="006C32C0" w:rsidRPr="006C32C0" w:rsidRDefault="006C32C0" w:rsidP="006C32C0">
      <w:pPr>
        <w:widowControl/>
        <w:spacing w:before="150" w:after="150" w:line="270" w:lineRule="atLeast"/>
        <w:jc w:val="left"/>
        <w:rPr>
          <w:rFonts w:ascii="宋体" w:eastAsia="宋体" w:hAnsi="宋体" w:cs="宋体" w:hint="eastAsia"/>
          <w:color w:val="000000"/>
          <w:kern w:val="0"/>
          <w:sz w:val="20"/>
          <w:szCs w:val="20"/>
        </w:rPr>
      </w:pPr>
      <w:r w:rsidRPr="006C32C0">
        <w:rPr>
          <w:rFonts w:ascii="宋体" w:eastAsia="宋体" w:hAnsi="宋体" w:cs="宋体" w:hint="eastAsia"/>
          <w:color w:val="000000"/>
          <w:kern w:val="0"/>
          <w:sz w:val="20"/>
          <w:szCs w:val="20"/>
        </w:rPr>
        <w:t>53.达卡巴嗪、环磷酰胺：</w:t>
      </w:r>
    </w:p>
    <w:p w:rsidR="006C32C0" w:rsidRPr="006C32C0" w:rsidRDefault="006C32C0" w:rsidP="006C32C0">
      <w:pPr>
        <w:widowControl/>
        <w:spacing w:before="150" w:after="150" w:line="270" w:lineRule="atLeast"/>
        <w:jc w:val="left"/>
        <w:rPr>
          <w:rFonts w:ascii="宋体" w:eastAsia="宋体" w:hAnsi="宋体" w:cs="宋体" w:hint="eastAsia"/>
          <w:color w:val="000000"/>
          <w:kern w:val="0"/>
          <w:sz w:val="20"/>
          <w:szCs w:val="20"/>
        </w:rPr>
      </w:pPr>
      <w:r w:rsidRPr="006C32C0">
        <w:rPr>
          <w:rFonts w:ascii="宋体" w:eastAsia="宋体" w:hAnsi="宋体" w:cs="宋体" w:hint="eastAsia"/>
          <w:color w:val="000000"/>
          <w:kern w:val="0"/>
          <w:sz w:val="20"/>
          <w:szCs w:val="20"/>
        </w:rPr>
        <w:t>结果：合用可增加以上药物的代谢，形成烷化代谢物，促使白细胞减少。</w:t>
      </w:r>
    </w:p>
    <w:p w:rsidR="006C32C0" w:rsidRPr="006C32C0" w:rsidRDefault="006C32C0" w:rsidP="006C32C0">
      <w:pPr>
        <w:widowControl/>
        <w:spacing w:before="150" w:after="150" w:line="270" w:lineRule="atLeast"/>
        <w:jc w:val="left"/>
        <w:rPr>
          <w:rFonts w:ascii="宋体" w:eastAsia="宋体" w:hAnsi="宋体" w:cs="宋体" w:hint="eastAsia"/>
          <w:color w:val="000000"/>
          <w:kern w:val="0"/>
          <w:sz w:val="20"/>
          <w:szCs w:val="20"/>
        </w:rPr>
      </w:pPr>
      <w:r w:rsidRPr="006C32C0">
        <w:rPr>
          <w:rFonts w:ascii="宋体" w:eastAsia="宋体" w:hAnsi="宋体" w:cs="宋体" w:hint="eastAsia"/>
          <w:color w:val="000000"/>
          <w:kern w:val="0"/>
          <w:sz w:val="20"/>
          <w:szCs w:val="20"/>
        </w:rPr>
        <w:t>机制：本药可诱导肝微粒体酶。</w:t>
      </w:r>
    </w:p>
    <w:p w:rsidR="006C32C0" w:rsidRPr="006C32C0" w:rsidRDefault="006C32C0" w:rsidP="006C32C0">
      <w:pPr>
        <w:widowControl/>
        <w:spacing w:before="150" w:after="150" w:line="270" w:lineRule="atLeast"/>
        <w:jc w:val="left"/>
        <w:rPr>
          <w:rFonts w:ascii="宋体" w:eastAsia="宋体" w:hAnsi="宋体" w:cs="宋体" w:hint="eastAsia"/>
          <w:color w:val="000000"/>
          <w:kern w:val="0"/>
          <w:sz w:val="20"/>
          <w:szCs w:val="20"/>
        </w:rPr>
      </w:pPr>
      <w:r w:rsidRPr="006C32C0">
        <w:rPr>
          <w:rFonts w:ascii="宋体" w:eastAsia="宋体" w:hAnsi="宋体" w:cs="宋体" w:hint="eastAsia"/>
          <w:color w:val="000000"/>
          <w:kern w:val="0"/>
          <w:sz w:val="20"/>
          <w:szCs w:val="20"/>
        </w:rPr>
        <w:t>处理：合用时需调整以上药物的剂量。</w:t>
      </w:r>
    </w:p>
    <w:p w:rsidR="006C32C0" w:rsidRPr="006C32C0" w:rsidRDefault="006C32C0" w:rsidP="006C32C0">
      <w:pPr>
        <w:widowControl/>
        <w:spacing w:before="150" w:after="150" w:line="270" w:lineRule="atLeast"/>
        <w:jc w:val="left"/>
        <w:rPr>
          <w:rFonts w:ascii="宋体" w:eastAsia="宋体" w:hAnsi="宋体" w:cs="宋体" w:hint="eastAsia"/>
          <w:color w:val="000000"/>
          <w:kern w:val="0"/>
          <w:sz w:val="20"/>
          <w:szCs w:val="20"/>
        </w:rPr>
      </w:pPr>
      <w:r w:rsidRPr="006C32C0">
        <w:rPr>
          <w:rFonts w:ascii="宋体" w:eastAsia="宋体" w:hAnsi="宋体" w:cs="宋体" w:hint="eastAsia"/>
          <w:color w:val="000000"/>
          <w:kern w:val="0"/>
          <w:sz w:val="20"/>
          <w:szCs w:val="20"/>
        </w:rPr>
        <w:t>54.苯妥英：</w:t>
      </w:r>
    </w:p>
    <w:p w:rsidR="006C32C0" w:rsidRPr="006C32C0" w:rsidRDefault="006C32C0" w:rsidP="006C32C0">
      <w:pPr>
        <w:widowControl/>
        <w:spacing w:before="150" w:after="150" w:line="270" w:lineRule="atLeast"/>
        <w:jc w:val="left"/>
        <w:rPr>
          <w:rFonts w:ascii="宋体" w:eastAsia="宋体" w:hAnsi="宋体" w:cs="宋体" w:hint="eastAsia"/>
          <w:color w:val="000000"/>
          <w:kern w:val="0"/>
          <w:sz w:val="20"/>
          <w:szCs w:val="20"/>
        </w:rPr>
      </w:pPr>
      <w:r w:rsidRPr="006C32C0">
        <w:rPr>
          <w:rFonts w:ascii="宋体" w:eastAsia="宋体" w:hAnsi="宋体" w:cs="宋体" w:hint="eastAsia"/>
          <w:color w:val="000000"/>
          <w:kern w:val="0"/>
          <w:sz w:val="20"/>
          <w:szCs w:val="20"/>
        </w:rPr>
        <w:t>结果：合用可增加苯妥英在肝脏中的代谢。</w:t>
      </w:r>
    </w:p>
    <w:p w:rsidR="006C32C0" w:rsidRPr="006C32C0" w:rsidRDefault="006C32C0" w:rsidP="006C32C0">
      <w:pPr>
        <w:widowControl/>
        <w:spacing w:before="150" w:after="150" w:line="270" w:lineRule="atLeast"/>
        <w:jc w:val="left"/>
        <w:rPr>
          <w:rFonts w:ascii="宋体" w:eastAsia="宋体" w:hAnsi="宋体" w:cs="宋体" w:hint="eastAsia"/>
          <w:color w:val="000000"/>
          <w:kern w:val="0"/>
          <w:sz w:val="20"/>
          <w:szCs w:val="20"/>
        </w:rPr>
      </w:pPr>
      <w:r w:rsidRPr="006C32C0">
        <w:rPr>
          <w:rFonts w:ascii="宋体" w:eastAsia="宋体" w:hAnsi="宋体" w:cs="宋体" w:hint="eastAsia"/>
          <w:color w:val="000000"/>
          <w:kern w:val="0"/>
          <w:sz w:val="20"/>
          <w:szCs w:val="20"/>
        </w:rPr>
        <w:t>处理：合用时应监测苯妥英的血药浓度并调整剂量。</w:t>
      </w:r>
    </w:p>
    <w:p w:rsidR="006C32C0" w:rsidRPr="006C32C0" w:rsidRDefault="006C32C0" w:rsidP="006C32C0">
      <w:pPr>
        <w:widowControl/>
        <w:spacing w:before="150" w:after="150" w:line="270" w:lineRule="atLeast"/>
        <w:jc w:val="left"/>
        <w:rPr>
          <w:rFonts w:ascii="宋体" w:eastAsia="宋体" w:hAnsi="宋体" w:cs="宋体" w:hint="eastAsia"/>
          <w:color w:val="000000"/>
          <w:kern w:val="0"/>
          <w:sz w:val="20"/>
          <w:szCs w:val="20"/>
        </w:rPr>
      </w:pPr>
      <w:r w:rsidRPr="006C32C0">
        <w:rPr>
          <w:rFonts w:ascii="宋体" w:eastAsia="宋体" w:hAnsi="宋体" w:cs="宋体" w:hint="eastAsia"/>
          <w:color w:val="000000"/>
          <w:kern w:val="0"/>
          <w:sz w:val="20"/>
          <w:szCs w:val="20"/>
        </w:rPr>
        <w:t>55.左甲状腺素：</w:t>
      </w:r>
    </w:p>
    <w:p w:rsidR="006C32C0" w:rsidRPr="006C32C0" w:rsidRDefault="006C32C0" w:rsidP="006C32C0">
      <w:pPr>
        <w:widowControl/>
        <w:spacing w:before="150" w:after="150" w:line="270" w:lineRule="atLeast"/>
        <w:jc w:val="left"/>
        <w:rPr>
          <w:rFonts w:ascii="宋体" w:eastAsia="宋体" w:hAnsi="宋体" w:cs="宋体" w:hint="eastAsia"/>
          <w:color w:val="000000"/>
          <w:kern w:val="0"/>
          <w:sz w:val="20"/>
          <w:szCs w:val="20"/>
        </w:rPr>
      </w:pPr>
      <w:r w:rsidRPr="006C32C0">
        <w:rPr>
          <w:rFonts w:ascii="宋体" w:eastAsia="宋体" w:hAnsi="宋体" w:cs="宋体" w:hint="eastAsia"/>
          <w:color w:val="000000"/>
          <w:kern w:val="0"/>
          <w:sz w:val="20"/>
          <w:szCs w:val="20"/>
        </w:rPr>
        <w:t>结果：合用可增加左甲状腺素在肝脏中的降解。</w:t>
      </w:r>
    </w:p>
    <w:p w:rsidR="006C32C0" w:rsidRPr="006C32C0" w:rsidRDefault="006C32C0" w:rsidP="006C32C0">
      <w:pPr>
        <w:widowControl/>
        <w:spacing w:before="150" w:after="150" w:line="270" w:lineRule="atLeast"/>
        <w:jc w:val="left"/>
        <w:rPr>
          <w:rFonts w:ascii="宋体" w:eastAsia="宋体" w:hAnsi="宋体" w:cs="宋体" w:hint="eastAsia"/>
          <w:color w:val="000000"/>
          <w:kern w:val="0"/>
          <w:sz w:val="20"/>
          <w:szCs w:val="20"/>
        </w:rPr>
      </w:pPr>
      <w:r w:rsidRPr="006C32C0">
        <w:rPr>
          <w:rFonts w:ascii="宋体" w:eastAsia="宋体" w:hAnsi="宋体" w:cs="宋体" w:hint="eastAsia"/>
          <w:color w:val="000000"/>
          <w:kern w:val="0"/>
          <w:sz w:val="20"/>
          <w:szCs w:val="20"/>
        </w:rPr>
        <w:t>处理：合用时应增加左甲状腺素的剂量。</w:t>
      </w:r>
    </w:p>
    <w:p w:rsidR="006C32C0" w:rsidRPr="006C32C0" w:rsidRDefault="006C32C0" w:rsidP="006C32C0">
      <w:pPr>
        <w:widowControl/>
        <w:spacing w:before="150" w:after="150" w:line="270" w:lineRule="atLeast"/>
        <w:jc w:val="left"/>
        <w:rPr>
          <w:rFonts w:ascii="宋体" w:eastAsia="宋体" w:hAnsi="宋体" w:cs="宋体" w:hint="eastAsia"/>
          <w:color w:val="000000"/>
          <w:kern w:val="0"/>
          <w:sz w:val="20"/>
          <w:szCs w:val="20"/>
        </w:rPr>
      </w:pPr>
      <w:r w:rsidRPr="006C32C0">
        <w:rPr>
          <w:rFonts w:ascii="宋体" w:eastAsia="宋体" w:hAnsi="宋体" w:cs="宋体" w:hint="eastAsia"/>
          <w:color w:val="000000"/>
          <w:kern w:val="0"/>
          <w:sz w:val="20"/>
          <w:szCs w:val="20"/>
        </w:rPr>
        <w:t>56.巴比妥酸盐、β-肾上腺素受体阻滞药、钙通道阻滞药(如地尔硫卓、硝苯地平)、克拉霉素、多西环素、氟喹诺酮类药(如环丙沙星)、氟哌啶醇、麻醉性镇痛药、奎宁、他克莫司、三环类抗抑郁药(阿米替林、去甲替林)、齐多夫定：</w:t>
      </w:r>
    </w:p>
    <w:p w:rsidR="006C32C0" w:rsidRPr="006C32C0" w:rsidRDefault="006C32C0" w:rsidP="006C32C0">
      <w:pPr>
        <w:widowControl/>
        <w:spacing w:before="150" w:after="150" w:line="270" w:lineRule="atLeast"/>
        <w:jc w:val="left"/>
        <w:rPr>
          <w:rFonts w:ascii="宋体" w:eastAsia="宋体" w:hAnsi="宋体" w:cs="宋体" w:hint="eastAsia"/>
          <w:color w:val="000000"/>
          <w:kern w:val="0"/>
          <w:sz w:val="20"/>
          <w:szCs w:val="20"/>
        </w:rPr>
      </w:pPr>
      <w:r w:rsidRPr="006C32C0">
        <w:rPr>
          <w:rFonts w:ascii="宋体" w:eastAsia="宋体" w:hAnsi="宋体" w:cs="宋体" w:hint="eastAsia"/>
          <w:color w:val="000000"/>
          <w:kern w:val="0"/>
          <w:sz w:val="20"/>
          <w:szCs w:val="20"/>
        </w:rPr>
        <w:t>结果：合用可加速以上药物的代谢。</w:t>
      </w:r>
    </w:p>
    <w:p w:rsidR="006C32C0" w:rsidRPr="006C32C0" w:rsidRDefault="006C32C0" w:rsidP="006C32C0">
      <w:pPr>
        <w:widowControl/>
        <w:spacing w:before="150" w:after="150" w:line="270" w:lineRule="atLeast"/>
        <w:jc w:val="left"/>
        <w:rPr>
          <w:rFonts w:ascii="宋体" w:eastAsia="宋体" w:hAnsi="宋体" w:cs="宋体" w:hint="eastAsia"/>
          <w:color w:val="000000"/>
          <w:kern w:val="0"/>
          <w:sz w:val="20"/>
          <w:szCs w:val="20"/>
        </w:rPr>
      </w:pPr>
      <w:r w:rsidRPr="006C32C0">
        <w:rPr>
          <w:rFonts w:ascii="宋体" w:eastAsia="宋体" w:hAnsi="宋体" w:cs="宋体" w:hint="eastAsia"/>
          <w:color w:val="000000"/>
          <w:kern w:val="0"/>
          <w:sz w:val="20"/>
          <w:szCs w:val="20"/>
        </w:rPr>
        <w:t>机制：本药为肝酶诱导药。</w:t>
      </w:r>
    </w:p>
    <w:p w:rsidR="006C32C0" w:rsidRPr="006C32C0" w:rsidRDefault="006C32C0" w:rsidP="006C32C0">
      <w:pPr>
        <w:widowControl/>
        <w:spacing w:before="150" w:after="150" w:line="270" w:lineRule="atLeast"/>
        <w:jc w:val="left"/>
        <w:rPr>
          <w:rFonts w:ascii="宋体" w:eastAsia="宋体" w:hAnsi="宋体" w:cs="宋体" w:hint="eastAsia"/>
          <w:color w:val="000000"/>
          <w:kern w:val="0"/>
          <w:sz w:val="20"/>
          <w:szCs w:val="20"/>
        </w:rPr>
      </w:pPr>
      <w:r w:rsidRPr="006C32C0">
        <w:rPr>
          <w:rFonts w:ascii="宋体" w:eastAsia="宋体" w:hAnsi="宋体" w:cs="宋体" w:hint="eastAsia"/>
          <w:color w:val="000000"/>
          <w:kern w:val="0"/>
          <w:sz w:val="20"/>
          <w:szCs w:val="20"/>
        </w:rPr>
        <w:t>处理：合用时需调整以上药物的剂量。</w:t>
      </w:r>
    </w:p>
    <w:p w:rsidR="006C32C0" w:rsidRPr="006C32C0" w:rsidRDefault="006C32C0" w:rsidP="006C32C0">
      <w:pPr>
        <w:widowControl/>
        <w:spacing w:before="150" w:after="150" w:line="270" w:lineRule="atLeast"/>
        <w:jc w:val="left"/>
        <w:rPr>
          <w:rFonts w:ascii="宋体" w:eastAsia="宋体" w:hAnsi="宋体" w:cs="宋体" w:hint="eastAsia"/>
          <w:color w:val="000000"/>
          <w:kern w:val="0"/>
          <w:sz w:val="20"/>
          <w:szCs w:val="20"/>
        </w:rPr>
      </w:pPr>
      <w:r w:rsidRPr="006C32C0">
        <w:rPr>
          <w:rFonts w:ascii="宋体" w:eastAsia="宋体" w:hAnsi="宋体" w:cs="宋体" w:hint="eastAsia"/>
          <w:color w:val="000000"/>
          <w:kern w:val="0"/>
          <w:sz w:val="20"/>
          <w:szCs w:val="20"/>
        </w:rPr>
        <w:t>57.安贝生坦：</w:t>
      </w:r>
    </w:p>
    <w:p w:rsidR="006C32C0" w:rsidRPr="006C32C0" w:rsidRDefault="006C32C0" w:rsidP="006C32C0">
      <w:pPr>
        <w:widowControl/>
        <w:spacing w:before="150" w:after="150" w:line="270" w:lineRule="atLeast"/>
        <w:jc w:val="left"/>
        <w:rPr>
          <w:rFonts w:ascii="宋体" w:eastAsia="宋体" w:hAnsi="宋体" w:cs="宋体" w:hint="eastAsia"/>
          <w:color w:val="000000"/>
          <w:kern w:val="0"/>
          <w:sz w:val="20"/>
          <w:szCs w:val="20"/>
        </w:rPr>
      </w:pPr>
      <w:r w:rsidRPr="006C32C0">
        <w:rPr>
          <w:rFonts w:ascii="宋体" w:eastAsia="宋体" w:hAnsi="宋体" w:cs="宋体" w:hint="eastAsia"/>
          <w:color w:val="000000"/>
          <w:kern w:val="0"/>
          <w:sz w:val="20"/>
          <w:szCs w:val="20"/>
        </w:rPr>
        <w:t>结果：合用可减小安贝生坦的暴露量。</w:t>
      </w:r>
    </w:p>
    <w:p w:rsidR="006C32C0" w:rsidRPr="006C32C0" w:rsidRDefault="006C32C0" w:rsidP="006C32C0">
      <w:pPr>
        <w:widowControl/>
        <w:spacing w:before="150" w:after="150" w:line="270" w:lineRule="atLeast"/>
        <w:jc w:val="left"/>
        <w:rPr>
          <w:rFonts w:ascii="宋体" w:eastAsia="宋体" w:hAnsi="宋体" w:cs="宋体" w:hint="eastAsia"/>
          <w:color w:val="000000"/>
          <w:kern w:val="0"/>
          <w:sz w:val="20"/>
          <w:szCs w:val="20"/>
        </w:rPr>
      </w:pPr>
      <w:r w:rsidRPr="006C32C0">
        <w:rPr>
          <w:rFonts w:ascii="宋体" w:eastAsia="宋体" w:hAnsi="宋体" w:cs="宋体" w:hint="eastAsia"/>
          <w:color w:val="000000"/>
          <w:kern w:val="0"/>
          <w:sz w:val="20"/>
          <w:szCs w:val="20"/>
        </w:rPr>
        <w:t>机制：本药可诱导安贝生坦的代谢。</w:t>
      </w:r>
    </w:p>
    <w:p w:rsidR="006C32C0" w:rsidRPr="006C32C0" w:rsidRDefault="006C32C0" w:rsidP="006C32C0">
      <w:pPr>
        <w:widowControl/>
        <w:spacing w:before="150" w:after="150" w:line="270" w:lineRule="atLeast"/>
        <w:jc w:val="left"/>
        <w:rPr>
          <w:rFonts w:ascii="宋体" w:eastAsia="宋体" w:hAnsi="宋体" w:cs="宋体" w:hint="eastAsia"/>
          <w:color w:val="000000"/>
          <w:kern w:val="0"/>
          <w:sz w:val="20"/>
          <w:szCs w:val="20"/>
        </w:rPr>
      </w:pPr>
      <w:r w:rsidRPr="006C32C0">
        <w:rPr>
          <w:rFonts w:ascii="宋体" w:eastAsia="宋体" w:hAnsi="宋体" w:cs="宋体" w:hint="eastAsia"/>
          <w:color w:val="000000"/>
          <w:kern w:val="0"/>
          <w:sz w:val="20"/>
          <w:szCs w:val="20"/>
        </w:rPr>
        <w:lastRenderedPageBreak/>
        <w:t>处理：合用应谨慎，并监测安贝生坦的疗效。</w:t>
      </w:r>
    </w:p>
    <w:p w:rsidR="006C32C0" w:rsidRPr="006C32C0" w:rsidRDefault="006C32C0" w:rsidP="006C32C0">
      <w:pPr>
        <w:widowControl/>
        <w:spacing w:before="150" w:after="150" w:line="270" w:lineRule="atLeast"/>
        <w:jc w:val="left"/>
        <w:rPr>
          <w:rFonts w:ascii="宋体" w:eastAsia="宋体" w:hAnsi="宋体" w:cs="宋体" w:hint="eastAsia"/>
          <w:color w:val="000000"/>
          <w:kern w:val="0"/>
          <w:sz w:val="20"/>
          <w:szCs w:val="20"/>
        </w:rPr>
      </w:pPr>
      <w:r w:rsidRPr="006C32C0">
        <w:rPr>
          <w:rFonts w:ascii="宋体" w:eastAsia="宋体" w:hAnsi="宋体" w:cs="宋体" w:hint="eastAsia"/>
          <w:color w:val="000000"/>
          <w:kern w:val="0"/>
          <w:sz w:val="20"/>
          <w:szCs w:val="20"/>
        </w:rPr>
        <w:t>58.阿莫达非尼：</w:t>
      </w:r>
    </w:p>
    <w:p w:rsidR="006C32C0" w:rsidRPr="006C32C0" w:rsidRDefault="006C32C0" w:rsidP="006C32C0">
      <w:pPr>
        <w:widowControl/>
        <w:spacing w:before="150" w:after="150" w:line="270" w:lineRule="atLeast"/>
        <w:jc w:val="left"/>
        <w:rPr>
          <w:rFonts w:ascii="宋体" w:eastAsia="宋体" w:hAnsi="宋体" w:cs="宋体" w:hint="eastAsia"/>
          <w:color w:val="000000"/>
          <w:kern w:val="0"/>
          <w:sz w:val="20"/>
          <w:szCs w:val="20"/>
        </w:rPr>
      </w:pPr>
      <w:r w:rsidRPr="006C32C0">
        <w:rPr>
          <w:rFonts w:ascii="宋体" w:eastAsia="宋体" w:hAnsi="宋体" w:cs="宋体" w:hint="eastAsia"/>
          <w:color w:val="000000"/>
          <w:kern w:val="0"/>
          <w:sz w:val="20"/>
          <w:szCs w:val="20"/>
        </w:rPr>
        <w:t>结果：合用可减小阿莫达非尼的暴露量，或降低其血浆水平。</w:t>
      </w:r>
    </w:p>
    <w:p w:rsidR="006C32C0" w:rsidRPr="006C32C0" w:rsidRDefault="006C32C0" w:rsidP="006C32C0">
      <w:pPr>
        <w:widowControl/>
        <w:spacing w:before="150" w:after="150" w:line="270" w:lineRule="atLeast"/>
        <w:jc w:val="left"/>
        <w:rPr>
          <w:rFonts w:ascii="宋体" w:eastAsia="宋体" w:hAnsi="宋体" w:cs="宋体" w:hint="eastAsia"/>
          <w:color w:val="000000"/>
          <w:kern w:val="0"/>
          <w:sz w:val="20"/>
          <w:szCs w:val="20"/>
        </w:rPr>
      </w:pPr>
      <w:r w:rsidRPr="006C32C0">
        <w:rPr>
          <w:rFonts w:ascii="宋体" w:eastAsia="宋体" w:hAnsi="宋体" w:cs="宋体" w:hint="eastAsia"/>
          <w:color w:val="000000"/>
          <w:kern w:val="0"/>
          <w:sz w:val="20"/>
          <w:szCs w:val="20"/>
        </w:rPr>
        <w:t>机制：合用可诱导CYP 3A介导的阿莫达非尼的代谢。</w:t>
      </w:r>
    </w:p>
    <w:p w:rsidR="006C32C0" w:rsidRPr="006C32C0" w:rsidRDefault="006C32C0" w:rsidP="006C32C0">
      <w:pPr>
        <w:widowControl/>
        <w:spacing w:before="150" w:after="150" w:line="270" w:lineRule="atLeast"/>
        <w:jc w:val="left"/>
        <w:rPr>
          <w:rFonts w:ascii="宋体" w:eastAsia="宋体" w:hAnsi="宋体" w:cs="宋体" w:hint="eastAsia"/>
          <w:color w:val="000000"/>
          <w:kern w:val="0"/>
          <w:sz w:val="20"/>
          <w:szCs w:val="20"/>
        </w:rPr>
      </w:pPr>
      <w:r w:rsidRPr="006C32C0">
        <w:rPr>
          <w:rFonts w:ascii="宋体" w:eastAsia="宋体" w:hAnsi="宋体" w:cs="宋体" w:hint="eastAsia"/>
          <w:color w:val="000000"/>
          <w:kern w:val="0"/>
          <w:sz w:val="20"/>
          <w:szCs w:val="20"/>
        </w:rPr>
        <w:t>处理：合用应谨慎，并监测患者对阿莫达非尼的反应。</w:t>
      </w:r>
    </w:p>
    <w:p w:rsidR="006C32C0" w:rsidRPr="006C32C0" w:rsidRDefault="006C32C0" w:rsidP="006C32C0">
      <w:pPr>
        <w:widowControl/>
        <w:spacing w:before="150" w:after="150" w:line="270" w:lineRule="atLeast"/>
        <w:jc w:val="left"/>
        <w:rPr>
          <w:rFonts w:ascii="宋体" w:eastAsia="宋体" w:hAnsi="宋体" w:cs="宋体" w:hint="eastAsia"/>
          <w:color w:val="000000"/>
          <w:kern w:val="0"/>
          <w:sz w:val="20"/>
          <w:szCs w:val="20"/>
        </w:rPr>
      </w:pPr>
      <w:r w:rsidRPr="006C32C0">
        <w:rPr>
          <w:rFonts w:ascii="宋体" w:eastAsia="宋体" w:hAnsi="宋体" w:cs="宋体" w:hint="eastAsia"/>
          <w:color w:val="000000"/>
          <w:kern w:val="0"/>
          <w:sz w:val="20"/>
          <w:szCs w:val="20"/>
        </w:rPr>
        <w:t>59.卡介苗：</w:t>
      </w:r>
    </w:p>
    <w:p w:rsidR="006C32C0" w:rsidRPr="006C32C0" w:rsidRDefault="006C32C0" w:rsidP="006C32C0">
      <w:pPr>
        <w:widowControl/>
        <w:spacing w:before="150" w:after="150" w:line="270" w:lineRule="atLeast"/>
        <w:jc w:val="left"/>
        <w:rPr>
          <w:rFonts w:ascii="宋体" w:eastAsia="宋体" w:hAnsi="宋体" w:cs="宋体" w:hint="eastAsia"/>
          <w:color w:val="000000"/>
          <w:kern w:val="0"/>
          <w:sz w:val="20"/>
          <w:szCs w:val="20"/>
        </w:rPr>
      </w:pPr>
      <w:r w:rsidRPr="006C32C0">
        <w:rPr>
          <w:rFonts w:ascii="宋体" w:eastAsia="宋体" w:hAnsi="宋体" w:cs="宋体" w:hint="eastAsia"/>
          <w:color w:val="000000"/>
          <w:kern w:val="0"/>
          <w:sz w:val="20"/>
          <w:szCs w:val="20"/>
        </w:rPr>
        <w:t>结果：合用可减弱膀胱内治疗或疫苗接种的效果。</w:t>
      </w:r>
    </w:p>
    <w:p w:rsidR="006C32C0" w:rsidRPr="006C32C0" w:rsidRDefault="006C32C0" w:rsidP="006C32C0">
      <w:pPr>
        <w:widowControl/>
        <w:spacing w:before="150" w:after="150" w:line="270" w:lineRule="atLeast"/>
        <w:jc w:val="left"/>
        <w:rPr>
          <w:rFonts w:ascii="宋体" w:eastAsia="宋体" w:hAnsi="宋体" w:cs="宋体" w:hint="eastAsia"/>
          <w:color w:val="000000"/>
          <w:kern w:val="0"/>
          <w:sz w:val="20"/>
          <w:szCs w:val="20"/>
        </w:rPr>
      </w:pPr>
      <w:r w:rsidRPr="006C32C0">
        <w:rPr>
          <w:rFonts w:ascii="宋体" w:eastAsia="宋体" w:hAnsi="宋体" w:cs="宋体" w:hint="eastAsia"/>
          <w:color w:val="000000"/>
          <w:kern w:val="0"/>
          <w:sz w:val="20"/>
          <w:szCs w:val="20"/>
        </w:rPr>
        <w:t>处理：服用本药期间不应接种卡介苗。</w:t>
      </w:r>
    </w:p>
    <w:p w:rsidR="006C32C0" w:rsidRPr="006C32C0" w:rsidRDefault="006C32C0" w:rsidP="006C32C0">
      <w:pPr>
        <w:widowControl/>
        <w:spacing w:before="150" w:after="150" w:line="270" w:lineRule="atLeast"/>
        <w:jc w:val="left"/>
        <w:rPr>
          <w:rFonts w:ascii="宋体" w:eastAsia="宋体" w:hAnsi="宋体" w:cs="宋体" w:hint="eastAsia"/>
          <w:color w:val="000000"/>
          <w:kern w:val="0"/>
          <w:sz w:val="20"/>
          <w:szCs w:val="20"/>
        </w:rPr>
      </w:pPr>
      <w:r w:rsidRPr="006C32C0">
        <w:rPr>
          <w:rFonts w:ascii="宋体" w:eastAsia="宋体" w:hAnsi="宋体" w:cs="宋体" w:hint="eastAsia"/>
          <w:color w:val="000000"/>
          <w:kern w:val="0"/>
          <w:sz w:val="20"/>
          <w:szCs w:val="20"/>
        </w:rPr>
        <w:t>60.硼替佐米：</w:t>
      </w:r>
    </w:p>
    <w:p w:rsidR="006C32C0" w:rsidRPr="006C32C0" w:rsidRDefault="006C32C0" w:rsidP="006C32C0">
      <w:pPr>
        <w:widowControl/>
        <w:spacing w:before="150" w:after="150" w:line="270" w:lineRule="atLeast"/>
        <w:jc w:val="left"/>
        <w:rPr>
          <w:rFonts w:ascii="宋体" w:eastAsia="宋体" w:hAnsi="宋体" w:cs="宋体" w:hint="eastAsia"/>
          <w:color w:val="000000"/>
          <w:kern w:val="0"/>
          <w:sz w:val="20"/>
          <w:szCs w:val="20"/>
        </w:rPr>
      </w:pPr>
      <w:r w:rsidRPr="006C32C0">
        <w:rPr>
          <w:rFonts w:ascii="宋体" w:eastAsia="宋体" w:hAnsi="宋体" w:cs="宋体" w:hint="eastAsia"/>
          <w:color w:val="000000"/>
          <w:kern w:val="0"/>
          <w:sz w:val="20"/>
          <w:szCs w:val="20"/>
        </w:rPr>
        <w:t>结果：合用可减弱硼替佐米的疗效。</w:t>
      </w:r>
    </w:p>
    <w:p w:rsidR="006C32C0" w:rsidRPr="006C32C0" w:rsidRDefault="006C32C0" w:rsidP="006C32C0">
      <w:pPr>
        <w:widowControl/>
        <w:spacing w:before="150" w:after="150" w:line="270" w:lineRule="atLeast"/>
        <w:jc w:val="left"/>
        <w:rPr>
          <w:rFonts w:ascii="宋体" w:eastAsia="宋体" w:hAnsi="宋体" w:cs="宋体" w:hint="eastAsia"/>
          <w:color w:val="000000"/>
          <w:kern w:val="0"/>
          <w:sz w:val="20"/>
          <w:szCs w:val="20"/>
        </w:rPr>
      </w:pPr>
      <w:r w:rsidRPr="006C32C0">
        <w:rPr>
          <w:rFonts w:ascii="宋体" w:eastAsia="宋体" w:hAnsi="宋体" w:cs="宋体" w:hint="eastAsia"/>
          <w:color w:val="000000"/>
          <w:kern w:val="0"/>
          <w:sz w:val="20"/>
          <w:szCs w:val="20"/>
        </w:rPr>
        <w:t>机制：本药可诱导CYP 3A4介导的硼替佐米的代谢。</w:t>
      </w:r>
    </w:p>
    <w:p w:rsidR="006C32C0" w:rsidRPr="006C32C0" w:rsidRDefault="006C32C0" w:rsidP="006C32C0">
      <w:pPr>
        <w:widowControl/>
        <w:spacing w:before="150" w:after="150" w:line="270" w:lineRule="atLeast"/>
        <w:jc w:val="left"/>
        <w:rPr>
          <w:rFonts w:ascii="宋体" w:eastAsia="宋体" w:hAnsi="宋体" w:cs="宋体" w:hint="eastAsia"/>
          <w:color w:val="000000"/>
          <w:kern w:val="0"/>
          <w:sz w:val="20"/>
          <w:szCs w:val="20"/>
        </w:rPr>
      </w:pPr>
      <w:r w:rsidRPr="006C32C0">
        <w:rPr>
          <w:rFonts w:ascii="宋体" w:eastAsia="宋体" w:hAnsi="宋体" w:cs="宋体" w:hint="eastAsia"/>
          <w:color w:val="000000"/>
          <w:kern w:val="0"/>
          <w:sz w:val="20"/>
          <w:szCs w:val="20"/>
        </w:rPr>
        <w:t>处理：合用应注意监测。</w:t>
      </w:r>
    </w:p>
    <w:p w:rsidR="006C32C0" w:rsidRPr="006C32C0" w:rsidRDefault="006C32C0" w:rsidP="006C32C0">
      <w:pPr>
        <w:widowControl/>
        <w:spacing w:before="150" w:after="150" w:line="270" w:lineRule="atLeast"/>
        <w:jc w:val="left"/>
        <w:rPr>
          <w:rFonts w:ascii="宋体" w:eastAsia="宋体" w:hAnsi="宋体" w:cs="宋体" w:hint="eastAsia"/>
          <w:color w:val="000000"/>
          <w:kern w:val="0"/>
          <w:sz w:val="20"/>
          <w:szCs w:val="20"/>
        </w:rPr>
      </w:pPr>
      <w:r w:rsidRPr="006C32C0">
        <w:rPr>
          <w:rFonts w:ascii="宋体" w:eastAsia="宋体" w:hAnsi="宋体" w:cs="宋体" w:hint="eastAsia"/>
          <w:color w:val="000000"/>
          <w:kern w:val="0"/>
          <w:sz w:val="20"/>
          <w:szCs w:val="20"/>
        </w:rPr>
        <w:t>61.卡维地洛：</w:t>
      </w:r>
    </w:p>
    <w:p w:rsidR="006C32C0" w:rsidRPr="006C32C0" w:rsidRDefault="006C32C0" w:rsidP="006C32C0">
      <w:pPr>
        <w:widowControl/>
        <w:spacing w:before="150" w:after="150" w:line="270" w:lineRule="atLeast"/>
        <w:jc w:val="left"/>
        <w:rPr>
          <w:rFonts w:ascii="宋体" w:eastAsia="宋体" w:hAnsi="宋体" w:cs="宋体" w:hint="eastAsia"/>
          <w:color w:val="000000"/>
          <w:kern w:val="0"/>
          <w:sz w:val="20"/>
          <w:szCs w:val="20"/>
        </w:rPr>
      </w:pPr>
      <w:r w:rsidRPr="006C32C0">
        <w:rPr>
          <w:rFonts w:ascii="宋体" w:eastAsia="宋体" w:hAnsi="宋体" w:cs="宋体" w:hint="eastAsia"/>
          <w:color w:val="000000"/>
          <w:kern w:val="0"/>
          <w:sz w:val="20"/>
          <w:szCs w:val="20"/>
        </w:rPr>
        <w:t>结果：合用可减弱卡维地洛的疗效。</w:t>
      </w:r>
    </w:p>
    <w:p w:rsidR="006C32C0" w:rsidRPr="006C32C0" w:rsidRDefault="006C32C0" w:rsidP="006C32C0">
      <w:pPr>
        <w:widowControl/>
        <w:spacing w:before="150" w:after="150" w:line="270" w:lineRule="atLeast"/>
        <w:jc w:val="left"/>
        <w:rPr>
          <w:rFonts w:ascii="宋体" w:eastAsia="宋体" w:hAnsi="宋体" w:cs="宋体" w:hint="eastAsia"/>
          <w:color w:val="000000"/>
          <w:kern w:val="0"/>
          <w:sz w:val="20"/>
          <w:szCs w:val="20"/>
        </w:rPr>
      </w:pPr>
      <w:r w:rsidRPr="006C32C0">
        <w:rPr>
          <w:rFonts w:ascii="宋体" w:eastAsia="宋体" w:hAnsi="宋体" w:cs="宋体" w:hint="eastAsia"/>
          <w:color w:val="000000"/>
          <w:kern w:val="0"/>
          <w:sz w:val="20"/>
          <w:szCs w:val="20"/>
        </w:rPr>
        <w:t>机制：本药可诱导卡维地洛在肝脏中的代谢。</w:t>
      </w:r>
    </w:p>
    <w:p w:rsidR="006C32C0" w:rsidRPr="006C32C0" w:rsidRDefault="006C32C0" w:rsidP="006C32C0">
      <w:pPr>
        <w:widowControl/>
        <w:spacing w:before="150" w:after="150" w:line="270" w:lineRule="atLeast"/>
        <w:jc w:val="left"/>
        <w:rPr>
          <w:rFonts w:ascii="宋体" w:eastAsia="宋体" w:hAnsi="宋体" w:cs="宋体" w:hint="eastAsia"/>
          <w:color w:val="000000"/>
          <w:kern w:val="0"/>
          <w:sz w:val="20"/>
          <w:szCs w:val="20"/>
        </w:rPr>
      </w:pPr>
      <w:r w:rsidRPr="006C32C0">
        <w:rPr>
          <w:rFonts w:ascii="宋体" w:eastAsia="宋体" w:hAnsi="宋体" w:cs="宋体" w:hint="eastAsia"/>
          <w:color w:val="000000"/>
          <w:kern w:val="0"/>
          <w:sz w:val="20"/>
          <w:szCs w:val="20"/>
        </w:rPr>
        <w:t>处理：合用时应监测患者的反应(血压、肝功能缺陷的症状)，并需要调整卡维地洛的剂量。</w:t>
      </w:r>
    </w:p>
    <w:p w:rsidR="006C32C0" w:rsidRPr="006C32C0" w:rsidRDefault="006C32C0" w:rsidP="006C32C0">
      <w:pPr>
        <w:widowControl/>
        <w:spacing w:before="150" w:after="150" w:line="270" w:lineRule="atLeast"/>
        <w:jc w:val="left"/>
        <w:rPr>
          <w:rFonts w:ascii="宋体" w:eastAsia="宋体" w:hAnsi="宋体" w:cs="宋体" w:hint="eastAsia"/>
          <w:color w:val="000000"/>
          <w:kern w:val="0"/>
          <w:sz w:val="20"/>
          <w:szCs w:val="20"/>
        </w:rPr>
      </w:pPr>
      <w:r w:rsidRPr="006C32C0">
        <w:rPr>
          <w:rFonts w:ascii="宋体" w:eastAsia="宋体" w:hAnsi="宋体" w:cs="宋体" w:hint="eastAsia"/>
          <w:color w:val="000000"/>
          <w:kern w:val="0"/>
          <w:sz w:val="20"/>
          <w:szCs w:val="20"/>
        </w:rPr>
        <w:t>62.氟伐他汀：</w:t>
      </w:r>
    </w:p>
    <w:p w:rsidR="006C32C0" w:rsidRPr="006C32C0" w:rsidRDefault="006C32C0" w:rsidP="006C32C0">
      <w:pPr>
        <w:widowControl/>
        <w:spacing w:before="150" w:after="150" w:line="270" w:lineRule="atLeast"/>
        <w:jc w:val="left"/>
        <w:rPr>
          <w:rFonts w:ascii="宋体" w:eastAsia="宋体" w:hAnsi="宋体" w:cs="宋体" w:hint="eastAsia"/>
          <w:color w:val="000000"/>
          <w:kern w:val="0"/>
          <w:sz w:val="20"/>
          <w:szCs w:val="20"/>
        </w:rPr>
      </w:pPr>
      <w:r w:rsidRPr="006C32C0">
        <w:rPr>
          <w:rFonts w:ascii="宋体" w:eastAsia="宋体" w:hAnsi="宋体" w:cs="宋体" w:hint="eastAsia"/>
          <w:color w:val="000000"/>
          <w:kern w:val="0"/>
          <w:sz w:val="20"/>
          <w:szCs w:val="20"/>
        </w:rPr>
        <w:t>结果：合用可减弱氟伐他汀的疗效。</w:t>
      </w:r>
    </w:p>
    <w:p w:rsidR="006C32C0" w:rsidRPr="006C32C0" w:rsidRDefault="006C32C0" w:rsidP="006C32C0">
      <w:pPr>
        <w:widowControl/>
        <w:spacing w:before="150" w:after="150" w:line="270" w:lineRule="atLeast"/>
        <w:jc w:val="left"/>
        <w:rPr>
          <w:rFonts w:ascii="宋体" w:eastAsia="宋体" w:hAnsi="宋体" w:cs="宋体" w:hint="eastAsia"/>
          <w:color w:val="000000"/>
          <w:kern w:val="0"/>
          <w:sz w:val="20"/>
          <w:szCs w:val="20"/>
        </w:rPr>
      </w:pPr>
      <w:r w:rsidRPr="006C32C0">
        <w:rPr>
          <w:rFonts w:ascii="宋体" w:eastAsia="宋体" w:hAnsi="宋体" w:cs="宋体" w:hint="eastAsia"/>
          <w:color w:val="000000"/>
          <w:kern w:val="0"/>
          <w:sz w:val="20"/>
          <w:szCs w:val="20"/>
        </w:rPr>
        <w:t>处理：合用时应监测氟伐他汀的疗效，并根据需要调整其剂量。</w:t>
      </w:r>
    </w:p>
    <w:p w:rsidR="006C32C0" w:rsidRPr="006C32C0" w:rsidRDefault="006C32C0" w:rsidP="006C32C0">
      <w:pPr>
        <w:widowControl/>
        <w:spacing w:before="150" w:after="150" w:line="270" w:lineRule="atLeast"/>
        <w:jc w:val="left"/>
        <w:rPr>
          <w:rFonts w:ascii="宋体" w:eastAsia="宋体" w:hAnsi="宋体" w:cs="宋体" w:hint="eastAsia"/>
          <w:color w:val="000000"/>
          <w:kern w:val="0"/>
          <w:sz w:val="20"/>
          <w:szCs w:val="20"/>
        </w:rPr>
      </w:pPr>
      <w:r w:rsidRPr="006C32C0">
        <w:rPr>
          <w:rFonts w:ascii="宋体" w:eastAsia="宋体" w:hAnsi="宋体" w:cs="宋体" w:hint="eastAsia"/>
          <w:color w:val="000000"/>
          <w:kern w:val="0"/>
          <w:sz w:val="20"/>
          <w:szCs w:val="20"/>
        </w:rPr>
        <w:t>63.罗非昔布：</w:t>
      </w:r>
    </w:p>
    <w:p w:rsidR="006C32C0" w:rsidRPr="006C32C0" w:rsidRDefault="006C32C0" w:rsidP="006C32C0">
      <w:pPr>
        <w:widowControl/>
        <w:spacing w:before="150" w:after="150" w:line="270" w:lineRule="atLeast"/>
        <w:jc w:val="left"/>
        <w:rPr>
          <w:rFonts w:ascii="宋体" w:eastAsia="宋体" w:hAnsi="宋体" w:cs="宋体" w:hint="eastAsia"/>
          <w:color w:val="000000"/>
          <w:kern w:val="0"/>
          <w:sz w:val="20"/>
          <w:szCs w:val="20"/>
        </w:rPr>
      </w:pPr>
      <w:r w:rsidRPr="006C32C0">
        <w:rPr>
          <w:rFonts w:ascii="宋体" w:eastAsia="宋体" w:hAnsi="宋体" w:cs="宋体" w:hint="eastAsia"/>
          <w:color w:val="000000"/>
          <w:kern w:val="0"/>
          <w:sz w:val="20"/>
          <w:szCs w:val="20"/>
        </w:rPr>
        <w:t>处理：合用可减弱罗非昔布的疗效。</w:t>
      </w:r>
    </w:p>
    <w:p w:rsidR="006C32C0" w:rsidRPr="006C32C0" w:rsidRDefault="006C32C0" w:rsidP="006C32C0">
      <w:pPr>
        <w:widowControl/>
        <w:spacing w:before="150" w:after="150" w:line="270" w:lineRule="atLeast"/>
        <w:jc w:val="left"/>
        <w:rPr>
          <w:rFonts w:ascii="宋体" w:eastAsia="宋体" w:hAnsi="宋体" w:cs="宋体" w:hint="eastAsia"/>
          <w:color w:val="000000"/>
          <w:kern w:val="0"/>
          <w:sz w:val="20"/>
          <w:szCs w:val="20"/>
        </w:rPr>
      </w:pPr>
      <w:r w:rsidRPr="006C32C0">
        <w:rPr>
          <w:rFonts w:ascii="宋体" w:eastAsia="宋体" w:hAnsi="宋体" w:cs="宋体" w:hint="eastAsia"/>
          <w:color w:val="000000"/>
          <w:kern w:val="0"/>
          <w:sz w:val="20"/>
          <w:szCs w:val="20"/>
        </w:rPr>
        <w:t>机制：本药可诱导罗非昔布的肝代谢。</w:t>
      </w:r>
    </w:p>
    <w:p w:rsidR="006C32C0" w:rsidRPr="006C32C0" w:rsidRDefault="006C32C0" w:rsidP="006C32C0">
      <w:pPr>
        <w:widowControl/>
        <w:spacing w:before="150" w:after="150" w:line="270" w:lineRule="atLeast"/>
        <w:jc w:val="left"/>
        <w:rPr>
          <w:rFonts w:ascii="宋体" w:eastAsia="宋体" w:hAnsi="宋体" w:cs="宋体" w:hint="eastAsia"/>
          <w:color w:val="000000"/>
          <w:kern w:val="0"/>
          <w:sz w:val="20"/>
          <w:szCs w:val="20"/>
        </w:rPr>
      </w:pPr>
      <w:r w:rsidRPr="006C32C0">
        <w:rPr>
          <w:rFonts w:ascii="宋体" w:eastAsia="宋体" w:hAnsi="宋体" w:cs="宋体" w:hint="eastAsia"/>
          <w:color w:val="000000"/>
          <w:kern w:val="0"/>
          <w:sz w:val="20"/>
          <w:szCs w:val="20"/>
        </w:rPr>
        <w:t>处理：治疗骨性关节炎时，合用初始阶段罗非昔布的剂量为一次25mg，一日1次。</w:t>
      </w:r>
    </w:p>
    <w:p w:rsidR="006C32C0" w:rsidRPr="006C32C0" w:rsidRDefault="006C32C0" w:rsidP="006C32C0">
      <w:pPr>
        <w:widowControl/>
        <w:spacing w:before="150" w:after="150" w:line="270" w:lineRule="atLeast"/>
        <w:jc w:val="left"/>
        <w:rPr>
          <w:rFonts w:ascii="宋体" w:eastAsia="宋体" w:hAnsi="宋体" w:cs="宋体" w:hint="eastAsia"/>
          <w:color w:val="000000"/>
          <w:kern w:val="0"/>
          <w:sz w:val="20"/>
          <w:szCs w:val="20"/>
        </w:rPr>
      </w:pPr>
      <w:r w:rsidRPr="006C32C0">
        <w:rPr>
          <w:rFonts w:ascii="宋体" w:eastAsia="宋体" w:hAnsi="宋体" w:cs="宋体" w:hint="eastAsia"/>
          <w:color w:val="000000"/>
          <w:kern w:val="0"/>
          <w:sz w:val="20"/>
          <w:szCs w:val="20"/>
        </w:rPr>
        <w:t>64.氯沙坦：</w:t>
      </w:r>
    </w:p>
    <w:p w:rsidR="006C32C0" w:rsidRPr="006C32C0" w:rsidRDefault="006C32C0" w:rsidP="006C32C0">
      <w:pPr>
        <w:widowControl/>
        <w:spacing w:before="150" w:after="150" w:line="270" w:lineRule="atLeast"/>
        <w:jc w:val="left"/>
        <w:rPr>
          <w:rFonts w:ascii="宋体" w:eastAsia="宋体" w:hAnsi="宋体" w:cs="宋体" w:hint="eastAsia"/>
          <w:color w:val="000000"/>
          <w:kern w:val="0"/>
          <w:sz w:val="20"/>
          <w:szCs w:val="20"/>
        </w:rPr>
      </w:pPr>
      <w:r w:rsidRPr="006C32C0">
        <w:rPr>
          <w:rFonts w:ascii="宋体" w:eastAsia="宋体" w:hAnsi="宋体" w:cs="宋体" w:hint="eastAsia"/>
          <w:color w:val="000000"/>
          <w:kern w:val="0"/>
          <w:sz w:val="20"/>
          <w:szCs w:val="20"/>
        </w:rPr>
        <w:t>结果：合用可减弱氯沙坦的疗效。</w:t>
      </w:r>
    </w:p>
    <w:p w:rsidR="006C32C0" w:rsidRPr="006C32C0" w:rsidRDefault="006C32C0" w:rsidP="006C32C0">
      <w:pPr>
        <w:widowControl/>
        <w:spacing w:before="150" w:after="150" w:line="270" w:lineRule="atLeast"/>
        <w:jc w:val="left"/>
        <w:rPr>
          <w:rFonts w:ascii="宋体" w:eastAsia="宋体" w:hAnsi="宋体" w:cs="宋体" w:hint="eastAsia"/>
          <w:color w:val="000000"/>
          <w:kern w:val="0"/>
          <w:sz w:val="20"/>
          <w:szCs w:val="20"/>
        </w:rPr>
      </w:pPr>
      <w:r w:rsidRPr="006C32C0">
        <w:rPr>
          <w:rFonts w:ascii="宋体" w:eastAsia="宋体" w:hAnsi="宋体" w:cs="宋体" w:hint="eastAsia"/>
          <w:color w:val="000000"/>
          <w:kern w:val="0"/>
          <w:sz w:val="20"/>
          <w:szCs w:val="20"/>
        </w:rPr>
        <w:t>机制：本药可诱导CYP同工酶。</w:t>
      </w:r>
    </w:p>
    <w:p w:rsidR="006C32C0" w:rsidRPr="006C32C0" w:rsidRDefault="006C32C0" w:rsidP="006C32C0">
      <w:pPr>
        <w:widowControl/>
        <w:spacing w:before="150" w:after="150" w:line="270" w:lineRule="atLeast"/>
        <w:jc w:val="left"/>
        <w:rPr>
          <w:rFonts w:ascii="宋体" w:eastAsia="宋体" w:hAnsi="宋体" w:cs="宋体" w:hint="eastAsia"/>
          <w:color w:val="000000"/>
          <w:kern w:val="0"/>
          <w:sz w:val="20"/>
          <w:szCs w:val="20"/>
        </w:rPr>
      </w:pPr>
      <w:r w:rsidRPr="006C32C0">
        <w:rPr>
          <w:rFonts w:ascii="宋体" w:eastAsia="宋体" w:hAnsi="宋体" w:cs="宋体" w:hint="eastAsia"/>
          <w:color w:val="000000"/>
          <w:kern w:val="0"/>
          <w:sz w:val="20"/>
          <w:szCs w:val="20"/>
        </w:rPr>
        <w:t>处理：合用时应监测患者血压，据此调整氯沙坦的剂量。</w:t>
      </w:r>
    </w:p>
    <w:p w:rsidR="006C32C0" w:rsidRPr="006C32C0" w:rsidRDefault="006C32C0" w:rsidP="006C32C0">
      <w:pPr>
        <w:widowControl/>
        <w:spacing w:before="150" w:after="150" w:line="270" w:lineRule="atLeast"/>
        <w:jc w:val="left"/>
        <w:rPr>
          <w:rFonts w:ascii="宋体" w:eastAsia="宋体" w:hAnsi="宋体" w:cs="宋体" w:hint="eastAsia"/>
          <w:color w:val="000000"/>
          <w:kern w:val="0"/>
          <w:sz w:val="20"/>
          <w:szCs w:val="20"/>
        </w:rPr>
      </w:pPr>
      <w:r w:rsidRPr="006C32C0">
        <w:rPr>
          <w:rFonts w:ascii="宋体" w:eastAsia="宋体" w:hAnsi="宋体" w:cs="宋体" w:hint="eastAsia"/>
          <w:color w:val="000000"/>
          <w:kern w:val="0"/>
          <w:sz w:val="20"/>
          <w:szCs w:val="20"/>
        </w:rPr>
        <w:t>65.达比加群酯：</w:t>
      </w:r>
    </w:p>
    <w:p w:rsidR="006C32C0" w:rsidRPr="006C32C0" w:rsidRDefault="006C32C0" w:rsidP="006C32C0">
      <w:pPr>
        <w:widowControl/>
        <w:spacing w:before="150" w:after="150" w:line="270" w:lineRule="atLeast"/>
        <w:jc w:val="left"/>
        <w:rPr>
          <w:rFonts w:ascii="宋体" w:eastAsia="宋体" w:hAnsi="宋体" w:cs="宋体" w:hint="eastAsia"/>
          <w:color w:val="000000"/>
          <w:kern w:val="0"/>
          <w:sz w:val="20"/>
          <w:szCs w:val="20"/>
        </w:rPr>
      </w:pPr>
      <w:r w:rsidRPr="006C32C0">
        <w:rPr>
          <w:rFonts w:ascii="宋体" w:eastAsia="宋体" w:hAnsi="宋体" w:cs="宋体" w:hint="eastAsia"/>
          <w:color w:val="000000"/>
          <w:kern w:val="0"/>
          <w:sz w:val="20"/>
          <w:szCs w:val="20"/>
        </w:rPr>
        <w:t>结果：合用可减小达比加群酯的暴露量。</w:t>
      </w:r>
    </w:p>
    <w:p w:rsidR="006C32C0" w:rsidRPr="006C32C0" w:rsidRDefault="006C32C0" w:rsidP="006C32C0">
      <w:pPr>
        <w:widowControl/>
        <w:spacing w:before="150" w:after="150" w:line="270" w:lineRule="atLeast"/>
        <w:jc w:val="left"/>
        <w:rPr>
          <w:rFonts w:ascii="宋体" w:eastAsia="宋体" w:hAnsi="宋体" w:cs="宋体" w:hint="eastAsia"/>
          <w:color w:val="000000"/>
          <w:kern w:val="0"/>
          <w:sz w:val="20"/>
          <w:szCs w:val="20"/>
        </w:rPr>
      </w:pPr>
      <w:r w:rsidRPr="006C32C0">
        <w:rPr>
          <w:rFonts w:ascii="宋体" w:eastAsia="宋体" w:hAnsi="宋体" w:cs="宋体" w:hint="eastAsia"/>
          <w:color w:val="000000"/>
          <w:kern w:val="0"/>
          <w:sz w:val="20"/>
          <w:szCs w:val="20"/>
        </w:rPr>
        <w:t>机制：本药可诱导P-糖蛋白的转运。</w:t>
      </w:r>
    </w:p>
    <w:p w:rsidR="006C32C0" w:rsidRPr="006C32C0" w:rsidRDefault="006C32C0" w:rsidP="006C32C0">
      <w:pPr>
        <w:widowControl/>
        <w:spacing w:before="150" w:after="150" w:line="270" w:lineRule="atLeast"/>
        <w:jc w:val="left"/>
        <w:rPr>
          <w:rFonts w:ascii="宋体" w:eastAsia="宋体" w:hAnsi="宋体" w:cs="宋体" w:hint="eastAsia"/>
          <w:color w:val="000000"/>
          <w:kern w:val="0"/>
          <w:sz w:val="20"/>
          <w:szCs w:val="20"/>
        </w:rPr>
      </w:pPr>
      <w:r w:rsidRPr="006C32C0">
        <w:rPr>
          <w:rFonts w:ascii="宋体" w:eastAsia="宋体" w:hAnsi="宋体" w:cs="宋体" w:hint="eastAsia"/>
          <w:color w:val="000000"/>
          <w:kern w:val="0"/>
          <w:sz w:val="20"/>
          <w:szCs w:val="20"/>
        </w:rPr>
        <w:lastRenderedPageBreak/>
        <w:t>处理：两者应避免合用。</w:t>
      </w:r>
    </w:p>
    <w:p w:rsidR="006C32C0" w:rsidRPr="006C32C0" w:rsidRDefault="006C32C0" w:rsidP="006C32C0">
      <w:pPr>
        <w:widowControl/>
        <w:spacing w:before="150" w:after="150" w:line="270" w:lineRule="atLeast"/>
        <w:jc w:val="left"/>
        <w:rPr>
          <w:rFonts w:ascii="宋体" w:eastAsia="宋体" w:hAnsi="宋体" w:cs="宋体" w:hint="eastAsia"/>
          <w:color w:val="000000"/>
          <w:kern w:val="0"/>
          <w:sz w:val="20"/>
          <w:szCs w:val="20"/>
        </w:rPr>
      </w:pPr>
      <w:r w:rsidRPr="006C32C0">
        <w:rPr>
          <w:rFonts w:ascii="宋体" w:eastAsia="宋体" w:hAnsi="宋体" w:cs="宋体" w:hint="eastAsia"/>
          <w:color w:val="000000"/>
          <w:kern w:val="0"/>
          <w:sz w:val="20"/>
          <w:szCs w:val="20"/>
        </w:rPr>
        <w:t>66.伊立替康：</w:t>
      </w:r>
    </w:p>
    <w:p w:rsidR="006C32C0" w:rsidRPr="006C32C0" w:rsidRDefault="006C32C0" w:rsidP="006C32C0">
      <w:pPr>
        <w:widowControl/>
        <w:spacing w:before="150" w:after="150" w:line="270" w:lineRule="atLeast"/>
        <w:jc w:val="left"/>
        <w:rPr>
          <w:rFonts w:ascii="宋体" w:eastAsia="宋体" w:hAnsi="宋体" w:cs="宋体" w:hint="eastAsia"/>
          <w:color w:val="000000"/>
          <w:kern w:val="0"/>
          <w:sz w:val="20"/>
          <w:szCs w:val="20"/>
        </w:rPr>
      </w:pPr>
      <w:r w:rsidRPr="006C32C0">
        <w:rPr>
          <w:rFonts w:ascii="宋体" w:eastAsia="宋体" w:hAnsi="宋体" w:cs="宋体" w:hint="eastAsia"/>
          <w:color w:val="000000"/>
          <w:kern w:val="0"/>
          <w:sz w:val="20"/>
          <w:szCs w:val="20"/>
        </w:rPr>
        <w:t>结果：合用可减小伊立替康和其活性代谢物的暴露量。</w:t>
      </w:r>
    </w:p>
    <w:p w:rsidR="006C32C0" w:rsidRPr="006C32C0" w:rsidRDefault="006C32C0" w:rsidP="006C32C0">
      <w:pPr>
        <w:widowControl/>
        <w:spacing w:before="150" w:after="150" w:line="270" w:lineRule="atLeast"/>
        <w:jc w:val="left"/>
        <w:rPr>
          <w:rFonts w:ascii="宋体" w:eastAsia="宋体" w:hAnsi="宋体" w:cs="宋体" w:hint="eastAsia"/>
          <w:color w:val="000000"/>
          <w:kern w:val="0"/>
          <w:sz w:val="20"/>
          <w:szCs w:val="20"/>
        </w:rPr>
      </w:pPr>
      <w:r w:rsidRPr="006C32C0">
        <w:rPr>
          <w:rFonts w:ascii="宋体" w:eastAsia="宋体" w:hAnsi="宋体" w:cs="宋体" w:hint="eastAsia"/>
          <w:color w:val="000000"/>
          <w:kern w:val="0"/>
          <w:sz w:val="20"/>
          <w:szCs w:val="20"/>
        </w:rPr>
        <w:t>机制：本药可诱导CYP 3A4介导的伊立替康的代谢。</w:t>
      </w:r>
    </w:p>
    <w:p w:rsidR="006C32C0" w:rsidRPr="006C32C0" w:rsidRDefault="006C32C0" w:rsidP="006C32C0">
      <w:pPr>
        <w:widowControl/>
        <w:spacing w:before="150" w:after="150" w:line="270" w:lineRule="atLeast"/>
        <w:jc w:val="left"/>
        <w:rPr>
          <w:rFonts w:ascii="宋体" w:eastAsia="宋体" w:hAnsi="宋体" w:cs="宋体" w:hint="eastAsia"/>
          <w:color w:val="000000"/>
          <w:kern w:val="0"/>
          <w:sz w:val="20"/>
          <w:szCs w:val="20"/>
        </w:rPr>
      </w:pPr>
      <w:r w:rsidRPr="006C32C0">
        <w:rPr>
          <w:rFonts w:ascii="宋体" w:eastAsia="宋体" w:hAnsi="宋体" w:cs="宋体" w:hint="eastAsia"/>
          <w:color w:val="000000"/>
          <w:kern w:val="0"/>
          <w:sz w:val="20"/>
          <w:szCs w:val="20"/>
        </w:rPr>
        <w:t>处理：合用应监测伊立替康的疗效，并根据需要调整其剂量。</w:t>
      </w:r>
    </w:p>
    <w:p w:rsidR="006C32C0" w:rsidRPr="006C32C0" w:rsidRDefault="006C32C0" w:rsidP="006C32C0">
      <w:pPr>
        <w:widowControl/>
        <w:spacing w:before="150" w:after="150" w:line="270" w:lineRule="atLeast"/>
        <w:jc w:val="left"/>
        <w:rPr>
          <w:rFonts w:ascii="宋体" w:eastAsia="宋体" w:hAnsi="宋体" w:cs="宋体" w:hint="eastAsia"/>
          <w:color w:val="000000"/>
          <w:kern w:val="0"/>
          <w:sz w:val="20"/>
          <w:szCs w:val="20"/>
        </w:rPr>
      </w:pPr>
      <w:r w:rsidRPr="006C32C0">
        <w:rPr>
          <w:rFonts w:ascii="宋体" w:eastAsia="宋体" w:hAnsi="宋体" w:cs="宋体" w:hint="eastAsia"/>
          <w:color w:val="000000"/>
          <w:kern w:val="0"/>
          <w:sz w:val="20"/>
          <w:szCs w:val="20"/>
        </w:rPr>
        <w:t>67.拉莫三嗪：</w:t>
      </w:r>
    </w:p>
    <w:p w:rsidR="006C32C0" w:rsidRPr="006C32C0" w:rsidRDefault="006C32C0" w:rsidP="006C32C0">
      <w:pPr>
        <w:widowControl/>
        <w:spacing w:before="150" w:after="150" w:line="270" w:lineRule="atLeast"/>
        <w:jc w:val="left"/>
        <w:rPr>
          <w:rFonts w:ascii="宋体" w:eastAsia="宋体" w:hAnsi="宋体" w:cs="宋体" w:hint="eastAsia"/>
          <w:color w:val="000000"/>
          <w:kern w:val="0"/>
          <w:sz w:val="20"/>
          <w:szCs w:val="20"/>
        </w:rPr>
      </w:pPr>
      <w:r w:rsidRPr="006C32C0">
        <w:rPr>
          <w:rFonts w:ascii="宋体" w:eastAsia="宋体" w:hAnsi="宋体" w:cs="宋体" w:hint="eastAsia"/>
          <w:color w:val="000000"/>
          <w:kern w:val="0"/>
          <w:sz w:val="20"/>
          <w:szCs w:val="20"/>
        </w:rPr>
        <w:t>结果：合用可减小拉莫三嗪的暴露量。</w:t>
      </w:r>
    </w:p>
    <w:p w:rsidR="006C32C0" w:rsidRPr="006C32C0" w:rsidRDefault="006C32C0" w:rsidP="006C32C0">
      <w:pPr>
        <w:widowControl/>
        <w:spacing w:before="150" w:after="150" w:line="270" w:lineRule="atLeast"/>
        <w:jc w:val="left"/>
        <w:rPr>
          <w:rFonts w:ascii="宋体" w:eastAsia="宋体" w:hAnsi="宋体" w:cs="宋体" w:hint="eastAsia"/>
          <w:color w:val="000000"/>
          <w:kern w:val="0"/>
          <w:sz w:val="20"/>
          <w:szCs w:val="20"/>
        </w:rPr>
      </w:pPr>
      <w:r w:rsidRPr="006C32C0">
        <w:rPr>
          <w:rFonts w:ascii="宋体" w:eastAsia="宋体" w:hAnsi="宋体" w:cs="宋体" w:hint="eastAsia"/>
          <w:color w:val="000000"/>
          <w:kern w:val="0"/>
          <w:sz w:val="20"/>
          <w:szCs w:val="20"/>
        </w:rPr>
        <w:t>机制：合用可增加拉莫三嗪的清除率。</w:t>
      </w:r>
    </w:p>
    <w:p w:rsidR="006C32C0" w:rsidRPr="006C32C0" w:rsidRDefault="006C32C0" w:rsidP="006C32C0">
      <w:pPr>
        <w:widowControl/>
        <w:spacing w:before="150" w:after="150" w:line="270" w:lineRule="atLeast"/>
        <w:jc w:val="left"/>
        <w:rPr>
          <w:rFonts w:ascii="宋体" w:eastAsia="宋体" w:hAnsi="宋体" w:cs="宋体" w:hint="eastAsia"/>
          <w:color w:val="000000"/>
          <w:kern w:val="0"/>
          <w:sz w:val="20"/>
          <w:szCs w:val="20"/>
        </w:rPr>
      </w:pPr>
      <w:r w:rsidRPr="006C32C0">
        <w:rPr>
          <w:rFonts w:ascii="宋体" w:eastAsia="宋体" w:hAnsi="宋体" w:cs="宋体" w:hint="eastAsia"/>
          <w:color w:val="000000"/>
          <w:kern w:val="0"/>
          <w:sz w:val="20"/>
          <w:szCs w:val="20"/>
        </w:rPr>
        <w:t>处理：合用时应监测拉莫三嗪的疗效，据此调整其剂量。</w:t>
      </w:r>
    </w:p>
    <w:p w:rsidR="006C32C0" w:rsidRPr="006C32C0" w:rsidRDefault="006C32C0" w:rsidP="006C32C0">
      <w:pPr>
        <w:widowControl/>
        <w:spacing w:before="150" w:after="150" w:line="270" w:lineRule="atLeast"/>
        <w:jc w:val="left"/>
        <w:rPr>
          <w:rFonts w:ascii="宋体" w:eastAsia="宋体" w:hAnsi="宋体" w:cs="宋体" w:hint="eastAsia"/>
          <w:color w:val="000000"/>
          <w:kern w:val="0"/>
          <w:sz w:val="20"/>
          <w:szCs w:val="20"/>
        </w:rPr>
      </w:pPr>
      <w:r w:rsidRPr="006C32C0">
        <w:rPr>
          <w:rFonts w:ascii="宋体" w:eastAsia="宋体" w:hAnsi="宋体" w:cs="宋体" w:hint="eastAsia"/>
          <w:color w:val="000000"/>
          <w:kern w:val="0"/>
          <w:sz w:val="20"/>
          <w:szCs w:val="20"/>
        </w:rPr>
        <w:t>68.拉帕替尼：</w:t>
      </w:r>
    </w:p>
    <w:p w:rsidR="006C32C0" w:rsidRPr="006C32C0" w:rsidRDefault="006C32C0" w:rsidP="006C32C0">
      <w:pPr>
        <w:widowControl/>
        <w:spacing w:before="150" w:after="150" w:line="270" w:lineRule="atLeast"/>
        <w:jc w:val="left"/>
        <w:rPr>
          <w:rFonts w:ascii="宋体" w:eastAsia="宋体" w:hAnsi="宋体" w:cs="宋体" w:hint="eastAsia"/>
          <w:color w:val="000000"/>
          <w:kern w:val="0"/>
          <w:sz w:val="20"/>
          <w:szCs w:val="20"/>
        </w:rPr>
      </w:pPr>
      <w:r w:rsidRPr="006C32C0">
        <w:rPr>
          <w:rFonts w:ascii="宋体" w:eastAsia="宋体" w:hAnsi="宋体" w:cs="宋体" w:hint="eastAsia"/>
          <w:color w:val="000000"/>
          <w:kern w:val="0"/>
          <w:sz w:val="20"/>
          <w:szCs w:val="20"/>
        </w:rPr>
        <w:t>结果：合用可减小拉帕替尼的暴露量，或降低其血药浓度。</w:t>
      </w:r>
    </w:p>
    <w:p w:rsidR="006C32C0" w:rsidRPr="006C32C0" w:rsidRDefault="006C32C0" w:rsidP="006C32C0">
      <w:pPr>
        <w:widowControl/>
        <w:spacing w:before="150" w:after="150" w:line="270" w:lineRule="atLeast"/>
        <w:jc w:val="left"/>
        <w:rPr>
          <w:rFonts w:ascii="宋体" w:eastAsia="宋体" w:hAnsi="宋体" w:cs="宋体" w:hint="eastAsia"/>
          <w:color w:val="000000"/>
          <w:kern w:val="0"/>
          <w:sz w:val="20"/>
          <w:szCs w:val="20"/>
        </w:rPr>
      </w:pPr>
      <w:r w:rsidRPr="006C32C0">
        <w:rPr>
          <w:rFonts w:ascii="宋体" w:eastAsia="宋体" w:hAnsi="宋体" w:cs="宋体" w:hint="eastAsia"/>
          <w:color w:val="000000"/>
          <w:kern w:val="0"/>
          <w:sz w:val="20"/>
          <w:szCs w:val="20"/>
        </w:rPr>
        <w:t>机制：本药可诱导CYP 3A4介导的拉帕替尼的代谢。</w:t>
      </w:r>
    </w:p>
    <w:p w:rsidR="006C32C0" w:rsidRPr="006C32C0" w:rsidRDefault="006C32C0" w:rsidP="006C32C0">
      <w:pPr>
        <w:widowControl/>
        <w:spacing w:before="150" w:after="150" w:line="270" w:lineRule="atLeast"/>
        <w:jc w:val="left"/>
        <w:rPr>
          <w:rFonts w:ascii="宋体" w:eastAsia="宋体" w:hAnsi="宋体" w:cs="宋体" w:hint="eastAsia"/>
          <w:color w:val="000000"/>
          <w:kern w:val="0"/>
          <w:sz w:val="20"/>
          <w:szCs w:val="20"/>
        </w:rPr>
      </w:pPr>
      <w:r w:rsidRPr="006C32C0">
        <w:rPr>
          <w:rFonts w:ascii="宋体" w:eastAsia="宋体" w:hAnsi="宋体" w:cs="宋体" w:hint="eastAsia"/>
          <w:color w:val="000000"/>
          <w:kern w:val="0"/>
          <w:sz w:val="20"/>
          <w:szCs w:val="20"/>
        </w:rPr>
        <w:t>处理：两者应避免合用。如合用，在耐受范围内拉帕替尼的剂量应从一日1.25g逐步增加至一日4.5g，一旦停用本药，拉帕替尼的剂量应调整为常规剂量。</w:t>
      </w:r>
    </w:p>
    <w:p w:rsidR="006C32C0" w:rsidRPr="006C32C0" w:rsidRDefault="006C32C0" w:rsidP="006C32C0">
      <w:pPr>
        <w:widowControl/>
        <w:spacing w:before="150" w:after="150" w:line="270" w:lineRule="atLeast"/>
        <w:jc w:val="left"/>
        <w:rPr>
          <w:rFonts w:ascii="宋体" w:eastAsia="宋体" w:hAnsi="宋体" w:cs="宋体" w:hint="eastAsia"/>
          <w:color w:val="000000"/>
          <w:kern w:val="0"/>
          <w:sz w:val="20"/>
          <w:szCs w:val="20"/>
        </w:rPr>
      </w:pPr>
      <w:r w:rsidRPr="006C32C0">
        <w:rPr>
          <w:rFonts w:ascii="宋体" w:eastAsia="宋体" w:hAnsi="宋体" w:cs="宋体" w:hint="eastAsia"/>
          <w:color w:val="000000"/>
          <w:kern w:val="0"/>
          <w:sz w:val="20"/>
          <w:szCs w:val="20"/>
        </w:rPr>
        <w:t>69.吗替麦考酚酯：</w:t>
      </w:r>
    </w:p>
    <w:p w:rsidR="006C32C0" w:rsidRPr="006C32C0" w:rsidRDefault="006C32C0" w:rsidP="006C32C0">
      <w:pPr>
        <w:widowControl/>
        <w:spacing w:before="150" w:after="150" w:line="270" w:lineRule="atLeast"/>
        <w:jc w:val="left"/>
        <w:rPr>
          <w:rFonts w:ascii="宋体" w:eastAsia="宋体" w:hAnsi="宋体" w:cs="宋体" w:hint="eastAsia"/>
          <w:color w:val="000000"/>
          <w:kern w:val="0"/>
          <w:sz w:val="20"/>
          <w:szCs w:val="20"/>
        </w:rPr>
      </w:pPr>
      <w:r w:rsidRPr="006C32C0">
        <w:rPr>
          <w:rFonts w:ascii="宋体" w:eastAsia="宋体" w:hAnsi="宋体" w:cs="宋体" w:hint="eastAsia"/>
          <w:color w:val="000000"/>
          <w:kern w:val="0"/>
          <w:sz w:val="20"/>
          <w:szCs w:val="20"/>
        </w:rPr>
        <w:t>结果：合用可减小吗替麦考酚酯的暴露量。</w:t>
      </w:r>
    </w:p>
    <w:p w:rsidR="006C32C0" w:rsidRPr="006C32C0" w:rsidRDefault="006C32C0" w:rsidP="006C32C0">
      <w:pPr>
        <w:widowControl/>
        <w:spacing w:before="150" w:after="150" w:line="270" w:lineRule="atLeast"/>
        <w:jc w:val="left"/>
        <w:rPr>
          <w:rFonts w:ascii="宋体" w:eastAsia="宋体" w:hAnsi="宋体" w:cs="宋体" w:hint="eastAsia"/>
          <w:color w:val="000000"/>
          <w:kern w:val="0"/>
          <w:sz w:val="20"/>
          <w:szCs w:val="20"/>
        </w:rPr>
      </w:pPr>
      <w:r w:rsidRPr="006C32C0">
        <w:rPr>
          <w:rFonts w:ascii="宋体" w:eastAsia="宋体" w:hAnsi="宋体" w:cs="宋体" w:hint="eastAsia"/>
          <w:color w:val="000000"/>
          <w:kern w:val="0"/>
          <w:sz w:val="20"/>
          <w:szCs w:val="20"/>
        </w:rPr>
        <w:t>处理：不推荐两者合用。</w:t>
      </w:r>
    </w:p>
    <w:p w:rsidR="006C32C0" w:rsidRPr="006C32C0" w:rsidRDefault="006C32C0" w:rsidP="006C32C0">
      <w:pPr>
        <w:widowControl/>
        <w:spacing w:before="150" w:after="150" w:line="270" w:lineRule="atLeast"/>
        <w:jc w:val="left"/>
        <w:rPr>
          <w:rFonts w:ascii="宋体" w:eastAsia="宋体" w:hAnsi="宋体" w:cs="宋体" w:hint="eastAsia"/>
          <w:color w:val="000000"/>
          <w:kern w:val="0"/>
          <w:sz w:val="20"/>
          <w:szCs w:val="20"/>
        </w:rPr>
      </w:pPr>
      <w:r w:rsidRPr="006C32C0">
        <w:rPr>
          <w:rFonts w:ascii="宋体" w:eastAsia="宋体" w:hAnsi="宋体" w:cs="宋体" w:hint="eastAsia"/>
          <w:color w:val="000000"/>
          <w:kern w:val="0"/>
          <w:sz w:val="20"/>
          <w:szCs w:val="20"/>
        </w:rPr>
        <w:t>70.特比萘芬：</w:t>
      </w:r>
    </w:p>
    <w:p w:rsidR="006C32C0" w:rsidRPr="006C32C0" w:rsidRDefault="006C32C0" w:rsidP="006C32C0">
      <w:pPr>
        <w:widowControl/>
        <w:spacing w:before="150" w:after="150" w:line="270" w:lineRule="atLeast"/>
        <w:jc w:val="left"/>
        <w:rPr>
          <w:rFonts w:ascii="宋体" w:eastAsia="宋体" w:hAnsi="宋体" w:cs="宋体" w:hint="eastAsia"/>
          <w:color w:val="000000"/>
          <w:kern w:val="0"/>
          <w:sz w:val="20"/>
          <w:szCs w:val="20"/>
        </w:rPr>
      </w:pPr>
      <w:r w:rsidRPr="006C32C0">
        <w:rPr>
          <w:rFonts w:ascii="宋体" w:eastAsia="宋体" w:hAnsi="宋体" w:cs="宋体" w:hint="eastAsia"/>
          <w:color w:val="000000"/>
          <w:kern w:val="0"/>
          <w:sz w:val="20"/>
          <w:szCs w:val="20"/>
        </w:rPr>
        <w:t>结果：合用可减小特比萘芬的暴露量。</w:t>
      </w:r>
    </w:p>
    <w:p w:rsidR="006C32C0" w:rsidRPr="006C32C0" w:rsidRDefault="006C32C0" w:rsidP="006C32C0">
      <w:pPr>
        <w:widowControl/>
        <w:spacing w:before="150" w:after="150" w:line="270" w:lineRule="atLeast"/>
        <w:jc w:val="left"/>
        <w:rPr>
          <w:rFonts w:ascii="宋体" w:eastAsia="宋体" w:hAnsi="宋体" w:cs="宋体" w:hint="eastAsia"/>
          <w:color w:val="000000"/>
          <w:kern w:val="0"/>
          <w:sz w:val="20"/>
          <w:szCs w:val="20"/>
        </w:rPr>
      </w:pPr>
      <w:r w:rsidRPr="006C32C0">
        <w:rPr>
          <w:rFonts w:ascii="宋体" w:eastAsia="宋体" w:hAnsi="宋体" w:cs="宋体" w:hint="eastAsia"/>
          <w:color w:val="000000"/>
          <w:kern w:val="0"/>
          <w:sz w:val="20"/>
          <w:szCs w:val="20"/>
        </w:rPr>
        <w:t>机制：本药可增加特比萘芬的消除。</w:t>
      </w:r>
    </w:p>
    <w:p w:rsidR="006C32C0" w:rsidRPr="006C32C0" w:rsidRDefault="006C32C0" w:rsidP="006C32C0">
      <w:pPr>
        <w:widowControl/>
        <w:spacing w:before="150" w:after="150" w:line="270" w:lineRule="atLeast"/>
        <w:jc w:val="left"/>
        <w:rPr>
          <w:rFonts w:ascii="宋体" w:eastAsia="宋体" w:hAnsi="宋体" w:cs="宋体" w:hint="eastAsia"/>
          <w:color w:val="000000"/>
          <w:kern w:val="0"/>
          <w:sz w:val="20"/>
          <w:szCs w:val="20"/>
        </w:rPr>
      </w:pPr>
      <w:r w:rsidRPr="006C32C0">
        <w:rPr>
          <w:rFonts w:ascii="宋体" w:eastAsia="宋体" w:hAnsi="宋体" w:cs="宋体" w:hint="eastAsia"/>
          <w:color w:val="000000"/>
          <w:kern w:val="0"/>
          <w:sz w:val="20"/>
          <w:szCs w:val="20"/>
        </w:rPr>
        <w:t>处理：合用时监测患者反应，调整特比萘芬的剂量。</w:t>
      </w:r>
    </w:p>
    <w:p w:rsidR="006C32C0" w:rsidRPr="006C32C0" w:rsidRDefault="006C32C0" w:rsidP="006C32C0">
      <w:pPr>
        <w:widowControl/>
        <w:spacing w:before="150" w:after="150" w:line="270" w:lineRule="atLeast"/>
        <w:jc w:val="left"/>
        <w:rPr>
          <w:rFonts w:ascii="宋体" w:eastAsia="宋体" w:hAnsi="宋体" w:cs="宋体" w:hint="eastAsia"/>
          <w:color w:val="000000"/>
          <w:kern w:val="0"/>
          <w:sz w:val="20"/>
          <w:szCs w:val="20"/>
        </w:rPr>
      </w:pPr>
      <w:r w:rsidRPr="006C32C0">
        <w:rPr>
          <w:rFonts w:ascii="宋体" w:eastAsia="宋体" w:hAnsi="宋体" w:cs="宋体" w:hint="eastAsia"/>
          <w:color w:val="000000"/>
          <w:kern w:val="0"/>
          <w:sz w:val="20"/>
          <w:szCs w:val="20"/>
        </w:rPr>
        <w:t>71.孟鲁司特、雷美替胺：</w:t>
      </w:r>
    </w:p>
    <w:p w:rsidR="006C32C0" w:rsidRPr="006C32C0" w:rsidRDefault="006C32C0" w:rsidP="006C32C0">
      <w:pPr>
        <w:widowControl/>
        <w:spacing w:before="150" w:after="150" w:line="270" w:lineRule="atLeast"/>
        <w:jc w:val="left"/>
        <w:rPr>
          <w:rFonts w:ascii="宋体" w:eastAsia="宋体" w:hAnsi="宋体" w:cs="宋体" w:hint="eastAsia"/>
          <w:color w:val="000000"/>
          <w:kern w:val="0"/>
          <w:sz w:val="20"/>
          <w:szCs w:val="20"/>
        </w:rPr>
      </w:pPr>
      <w:r w:rsidRPr="006C32C0">
        <w:rPr>
          <w:rFonts w:ascii="宋体" w:eastAsia="宋体" w:hAnsi="宋体" w:cs="宋体" w:hint="eastAsia"/>
          <w:color w:val="000000"/>
          <w:kern w:val="0"/>
          <w:sz w:val="20"/>
          <w:szCs w:val="20"/>
        </w:rPr>
        <w:t>结果：合用可降低以上药物的生物利用度。</w:t>
      </w:r>
    </w:p>
    <w:p w:rsidR="006C32C0" w:rsidRPr="006C32C0" w:rsidRDefault="006C32C0" w:rsidP="006C32C0">
      <w:pPr>
        <w:widowControl/>
        <w:spacing w:before="150" w:after="150" w:line="270" w:lineRule="atLeast"/>
        <w:jc w:val="left"/>
        <w:rPr>
          <w:rFonts w:ascii="宋体" w:eastAsia="宋体" w:hAnsi="宋体" w:cs="宋体" w:hint="eastAsia"/>
          <w:color w:val="000000"/>
          <w:kern w:val="0"/>
          <w:sz w:val="20"/>
          <w:szCs w:val="20"/>
        </w:rPr>
      </w:pPr>
      <w:r w:rsidRPr="006C32C0">
        <w:rPr>
          <w:rFonts w:ascii="宋体" w:eastAsia="宋体" w:hAnsi="宋体" w:cs="宋体" w:hint="eastAsia"/>
          <w:color w:val="000000"/>
          <w:kern w:val="0"/>
          <w:sz w:val="20"/>
          <w:szCs w:val="20"/>
        </w:rPr>
        <w:t>机制：本药可诱导以上药物的代谢。</w:t>
      </w:r>
    </w:p>
    <w:p w:rsidR="006C32C0" w:rsidRPr="006C32C0" w:rsidRDefault="006C32C0" w:rsidP="006C32C0">
      <w:pPr>
        <w:widowControl/>
        <w:spacing w:before="150" w:after="150" w:line="270" w:lineRule="atLeast"/>
        <w:jc w:val="left"/>
        <w:rPr>
          <w:rFonts w:ascii="宋体" w:eastAsia="宋体" w:hAnsi="宋体" w:cs="宋体" w:hint="eastAsia"/>
          <w:color w:val="000000"/>
          <w:kern w:val="0"/>
          <w:sz w:val="20"/>
          <w:szCs w:val="20"/>
        </w:rPr>
      </w:pPr>
      <w:r w:rsidRPr="006C32C0">
        <w:rPr>
          <w:rFonts w:ascii="宋体" w:eastAsia="宋体" w:hAnsi="宋体" w:cs="宋体" w:hint="eastAsia"/>
          <w:color w:val="000000"/>
          <w:kern w:val="0"/>
          <w:sz w:val="20"/>
          <w:szCs w:val="20"/>
        </w:rPr>
        <w:t>处理：合用时应监测以上药物的疗效。</w:t>
      </w:r>
    </w:p>
    <w:p w:rsidR="006C32C0" w:rsidRPr="006C32C0" w:rsidRDefault="006C32C0" w:rsidP="006C32C0">
      <w:pPr>
        <w:widowControl/>
        <w:spacing w:before="150" w:after="150" w:line="270" w:lineRule="atLeast"/>
        <w:jc w:val="left"/>
        <w:rPr>
          <w:rFonts w:ascii="宋体" w:eastAsia="宋体" w:hAnsi="宋体" w:cs="宋体" w:hint="eastAsia"/>
          <w:color w:val="000000"/>
          <w:kern w:val="0"/>
          <w:sz w:val="20"/>
          <w:szCs w:val="20"/>
        </w:rPr>
      </w:pPr>
      <w:r w:rsidRPr="006C32C0">
        <w:rPr>
          <w:rFonts w:ascii="宋体" w:eastAsia="宋体" w:hAnsi="宋体" w:cs="宋体" w:hint="eastAsia"/>
          <w:color w:val="000000"/>
          <w:kern w:val="0"/>
          <w:sz w:val="20"/>
          <w:szCs w:val="20"/>
        </w:rPr>
        <w:t>72.丙戊酸：</w:t>
      </w:r>
    </w:p>
    <w:p w:rsidR="006C32C0" w:rsidRPr="006C32C0" w:rsidRDefault="006C32C0" w:rsidP="006C32C0">
      <w:pPr>
        <w:widowControl/>
        <w:spacing w:before="150" w:after="150" w:line="270" w:lineRule="atLeast"/>
        <w:jc w:val="left"/>
        <w:rPr>
          <w:rFonts w:ascii="宋体" w:eastAsia="宋体" w:hAnsi="宋体" w:cs="宋体" w:hint="eastAsia"/>
          <w:color w:val="000000"/>
          <w:kern w:val="0"/>
          <w:sz w:val="20"/>
          <w:szCs w:val="20"/>
        </w:rPr>
      </w:pPr>
      <w:r w:rsidRPr="006C32C0">
        <w:rPr>
          <w:rFonts w:ascii="宋体" w:eastAsia="宋体" w:hAnsi="宋体" w:cs="宋体" w:hint="eastAsia"/>
          <w:color w:val="000000"/>
          <w:kern w:val="0"/>
          <w:sz w:val="20"/>
          <w:szCs w:val="20"/>
        </w:rPr>
        <w:t>结果：合用可降低丙戊酸的水平。</w:t>
      </w:r>
    </w:p>
    <w:p w:rsidR="006C32C0" w:rsidRPr="006C32C0" w:rsidRDefault="006C32C0" w:rsidP="006C32C0">
      <w:pPr>
        <w:widowControl/>
        <w:spacing w:before="150" w:after="150" w:line="270" w:lineRule="atLeast"/>
        <w:jc w:val="left"/>
        <w:rPr>
          <w:rFonts w:ascii="宋体" w:eastAsia="宋体" w:hAnsi="宋体" w:cs="宋体" w:hint="eastAsia"/>
          <w:color w:val="000000"/>
          <w:kern w:val="0"/>
          <w:sz w:val="20"/>
          <w:szCs w:val="20"/>
        </w:rPr>
      </w:pPr>
      <w:r w:rsidRPr="006C32C0">
        <w:rPr>
          <w:rFonts w:ascii="宋体" w:eastAsia="宋体" w:hAnsi="宋体" w:cs="宋体" w:hint="eastAsia"/>
          <w:color w:val="000000"/>
          <w:kern w:val="0"/>
          <w:sz w:val="20"/>
          <w:szCs w:val="20"/>
        </w:rPr>
        <w:t>机制：本药可增加丙戊酸的消除。</w:t>
      </w:r>
    </w:p>
    <w:p w:rsidR="006C32C0" w:rsidRPr="006C32C0" w:rsidRDefault="006C32C0" w:rsidP="006C32C0">
      <w:pPr>
        <w:widowControl/>
        <w:spacing w:before="150" w:after="150" w:line="270" w:lineRule="atLeast"/>
        <w:jc w:val="left"/>
        <w:rPr>
          <w:rFonts w:ascii="宋体" w:eastAsia="宋体" w:hAnsi="宋体" w:cs="宋体" w:hint="eastAsia"/>
          <w:color w:val="000000"/>
          <w:kern w:val="0"/>
          <w:sz w:val="20"/>
          <w:szCs w:val="20"/>
        </w:rPr>
      </w:pPr>
      <w:r w:rsidRPr="006C32C0">
        <w:rPr>
          <w:rFonts w:ascii="宋体" w:eastAsia="宋体" w:hAnsi="宋体" w:cs="宋体" w:hint="eastAsia"/>
          <w:color w:val="000000"/>
          <w:kern w:val="0"/>
          <w:sz w:val="20"/>
          <w:szCs w:val="20"/>
        </w:rPr>
        <w:t>处理：合用时应监测丙戊酸的疗效，且根据需要调整丙戊酸的剂量。</w:t>
      </w:r>
    </w:p>
    <w:p w:rsidR="006C32C0" w:rsidRPr="006C32C0" w:rsidRDefault="006C32C0" w:rsidP="006C32C0">
      <w:pPr>
        <w:widowControl/>
        <w:spacing w:before="150" w:after="150" w:line="270" w:lineRule="atLeast"/>
        <w:jc w:val="left"/>
        <w:rPr>
          <w:rFonts w:ascii="宋体" w:eastAsia="宋体" w:hAnsi="宋体" w:cs="宋体" w:hint="eastAsia"/>
          <w:color w:val="000000"/>
          <w:kern w:val="0"/>
          <w:sz w:val="20"/>
          <w:szCs w:val="20"/>
        </w:rPr>
      </w:pPr>
      <w:r w:rsidRPr="006C32C0">
        <w:rPr>
          <w:rFonts w:ascii="宋体" w:eastAsia="宋体" w:hAnsi="宋体" w:cs="宋体" w:hint="eastAsia"/>
          <w:color w:val="000000"/>
          <w:kern w:val="0"/>
          <w:sz w:val="20"/>
          <w:szCs w:val="20"/>
        </w:rPr>
        <w:t>73.波生坦：</w:t>
      </w:r>
    </w:p>
    <w:p w:rsidR="006C32C0" w:rsidRPr="006C32C0" w:rsidRDefault="006C32C0" w:rsidP="006C32C0">
      <w:pPr>
        <w:widowControl/>
        <w:spacing w:before="150" w:after="150" w:line="270" w:lineRule="atLeast"/>
        <w:jc w:val="left"/>
        <w:rPr>
          <w:rFonts w:ascii="宋体" w:eastAsia="宋体" w:hAnsi="宋体" w:cs="宋体" w:hint="eastAsia"/>
          <w:color w:val="000000"/>
          <w:kern w:val="0"/>
          <w:sz w:val="20"/>
          <w:szCs w:val="20"/>
        </w:rPr>
      </w:pPr>
      <w:r w:rsidRPr="006C32C0">
        <w:rPr>
          <w:rFonts w:ascii="宋体" w:eastAsia="宋体" w:hAnsi="宋体" w:cs="宋体" w:hint="eastAsia"/>
          <w:color w:val="000000"/>
          <w:kern w:val="0"/>
          <w:sz w:val="20"/>
          <w:szCs w:val="20"/>
        </w:rPr>
        <w:lastRenderedPageBreak/>
        <w:t>结果：合用的初始阶段可增加波生坦的波谷水平，降低其稳态水平。</w:t>
      </w:r>
    </w:p>
    <w:p w:rsidR="006C32C0" w:rsidRPr="006C32C0" w:rsidRDefault="006C32C0" w:rsidP="006C32C0">
      <w:pPr>
        <w:widowControl/>
        <w:spacing w:before="150" w:after="150" w:line="270" w:lineRule="atLeast"/>
        <w:jc w:val="left"/>
        <w:rPr>
          <w:rFonts w:ascii="宋体" w:eastAsia="宋体" w:hAnsi="宋体" w:cs="宋体" w:hint="eastAsia"/>
          <w:color w:val="000000"/>
          <w:kern w:val="0"/>
          <w:sz w:val="20"/>
          <w:szCs w:val="20"/>
        </w:rPr>
      </w:pPr>
      <w:r w:rsidRPr="006C32C0">
        <w:rPr>
          <w:rFonts w:ascii="宋体" w:eastAsia="宋体" w:hAnsi="宋体" w:cs="宋体" w:hint="eastAsia"/>
          <w:color w:val="000000"/>
          <w:kern w:val="0"/>
          <w:sz w:val="20"/>
          <w:szCs w:val="20"/>
        </w:rPr>
        <w:t>处理：合用的初始4周，应每周检查肝功能。</w:t>
      </w:r>
    </w:p>
    <w:p w:rsidR="006C32C0" w:rsidRPr="006C32C0" w:rsidRDefault="006C32C0" w:rsidP="006C32C0">
      <w:pPr>
        <w:widowControl/>
        <w:spacing w:before="150" w:after="150" w:line="270" w:lineRule="atLeast"/>
        <w:jc w:val="left"/>
        <w:rPr>
          <w:rFonts w:ascii="宋体" w:eastAsia="宋体" w:hAnsi="宋体" w:cs="宋体" w:hint="eastAsia"/>
          <w:color w:val="000000"/>
          <w:kern w:val="0"/>
          <w:sz w:val="20"/>
          <w:szCs w:val="20"/>
        </w:rPr>
      </w:pPr>
      <w:r w:rsidRPr="006C32C0">
        <w:rPr>
          <w:rFonts w:ascii="宋体" w:eastAsia="宋体" w:hAnsi="宋体" w:cs="宋体" w:hint="eastAsia"/>
          <w:color w:val="000000"/>
          <w:kern w:val="0"/>
          <w:sz w:val="20"/>
          <w:szCs w:val="20"/>
        </w:rPr>
        <w:t>74.丁螺环酮：</w:t>
      </w:r>
    </w:p>
    <w:p w:rsidR="006C32C0" w:rsidRPr="006C32C0" w:rsidRDefault="006C32C0" w:rsidP="006C32C0">
      <w:pPr>
        <w:widowControl/>
        <w:spacing w:before="150" w:after="150" w:line="270" w:lineRule="atLeast"/>
        <w:jc w:val="left"/>
        <w:rPr>
          <w:rFonts w:ascii="宋体" w:eastAsia="宋体" w:hAnsi="宋体" w:cs="宋体" w:hint="eastAsia"/>
          <w:color w:val="000000"/>
          <w:kern w:val="0"/>
          <w:sz w:val="20"/>
          <w:szCs w:val="20"/>
        </w:rPr>
      </w:pPr>
      <w:r w:rsidRPr="006C32C0">
        <w:rPr>
          <w:rFonts w:ascii="宋体" w:eastAsia="宋体" w:hAnsi="宋体" w:cs="宋体" w:hint="eastAsia"/>
          <w:color w:val="000000"/>
          <w:kern w:val="0"/>
          <w:sz w:val="20"/>
          <w:szCs w:val="20"/>
        </w:rPr>
        <w:t>结果：合用可减弱丁螺环酮的抗焦虑作用。</w:t>
      </w:r>
    </w:p>
    <w:p w:rsidR="006C32C0" w:rsidRPr="006C32C0" w:rsidRDefault="006C32C0" w:rsidP="006C32C0">
      <w:pPr>
        <w:widowControl/>
        <w:spacing w:before="150" w:after="150" w:line="270" w:lineRule="atLeast"/>
        <w:jc w:val="left"/>
        <w:rPr>
          <w:rFonts w:ascii="宋体" w:eastAsia="宋体" w:hAnsi="宋体" w:cs="宋体" w:hint="eastAsia"/>
          <w:color w:val="000000"/>
          <w:kern w:val="0"/>
          <w:sz w:val="20"/>
          <w:szCs w:val="20"/>
        </w:rPr>
      </w:pPr>
      <w:r w:rsidRPr="006C32C0">
        <w:rPr>
          <w:rFonts w:ascii="宋体" w:eastAsia="宋体" w:hAnsi="宋体" w:cs="宋体" w:hint="eastAsia"/>
          <w:color w:val="000000"/>
          <w:kern w:val="0"/>
          <w:sz w:val="20"/>
          <w:szCs w:val="20"/>
        </w:rPr>
        <w:t>机制：本药可诱导CYP 3A4介导的丁螺环酮的代谢。</w:t>
      </w:r>
    </w:p>
    <w:p w:rsidR="006C32C0" w:rsidRPr="006C32C0" w:rsidRDefault="006C32C0" w:rsidP="006C32C0">
      <w:pPr>
        <w:widowControl/>
        <w:spacing w:before="150" w:after="150" w:line="270" w:lineRule="atLeast"/>
        <w:jc w:val="left"/>
        <w:rPr>
          <w:rFonts w:ascii="宋体" w:eastAsia="宋体" w:hAnsi="宋体" w:cs="宋体" w:hint="eastAsia"/>
          <w:color w:val="000000"/>
          <w:kern w:val="0"/>
          <w:sz w:val="20"/>
          <w:szCs w:val="20"/>
        </w:rPr>
      </w:pPr>
      <w:r w:rsidRPr="006C32C0">
        <w:rPr>
          <w:rFonts w:ascii="宋体" w:eastAsia="宋体" w:hAnsi="宋体" w:cs="宋体" w:hint="eastAsia"/>
          <w:color w:val="000000"/>
          <w:kern w:val="0"/>
          <w:sz w:val="20"/>
          <w:szCs w:val="20"/>
        </w:rPr>
        <w:t>处理：合用时应监测丁螺环酮的疗效，并增加丁螺环酮的剂量。</w:t>
      </w:r>
    </w:p>
    <w:p w:rsidR="006C32C0" w:rsidRPr="006C32C0" w:rsidRDefault="006C32C0" w:rsidP="006C32C0">
      <w:pPr>
        <w:widowControl/>
        <w:spacing w:before="150" w:after="150" w:line="270" w:lineRule="atLeast"/>
        <w:jc w:val="left"/>
        <w:rPr>
          <w:rFonts w:ascii="宋体" w:eastAsia="宋体" w:hAnsi="宋体" w:cs="宋体" w:hint="eastAsia"/>
          <w:color w:val="000000"/>
          <w:kern w:val="0"/>
          <w:sz w:val="20"/>
          <w:szCs w:val="20"/>
        </w:rPr>
      </w:pPr>
      <w:r w:rsidRPr="006C32C0">
        <w:rPr>
          <w:rFonts w:ascii="宋体" w:eastAsia="宋体" w:hAnsi="宋体" w:cs="宋体" w:hint="eastAsia"/>
          <w:b/>
          <w:bCs/>
          <w:color w:val="000000"/>
          <w:kern w:val="0"/>
          <w:sz w:val="20"/>
          <w:szCs w:val="20"/>
        </w:rPr>
        <w:t>药物-酒精/尼古丁相互作用</w:t>
      </w:r>
    </w:p>
    <w:p w:rsidR="006C32C0" w:rsidRPr="006C32C0" w:rsidRDefault="006C32C0" w:rsidP="006C32C0">
      <w:pPr>
        <w:widowControl/>
        <w:spacing w:before="150" w:after="150" w:line="270" w:lineRule="atLeast"/>
        <w:jc w:val="left"/>
        <w:rPr>
          <w:rFonts w:ascii="宋体" w:eastAsia="宋体" w:hAnsi="宋体" w:cs="宋体" w:hint="eastAsia"/>
          <w:color w:val="000000"/>
          <w:kern w:val="0"/>
          <w:sz w:val="20"/>
          <w:szCs w:val="20"/>
        </w:rPr>
      </w:pPr>
      <w:r w:rsidRPr="006C32C0">
        <w:rPr>
          <w:rFonts w:ascii="宋体" w:eastAsia="宋体" w:hAnsi="宋体" w:cs="宋体" w:hint="eastAsia"/>
          <w:color w:val="000000"/>
          <w:kern w:val="0"/>
          <w:sz w:val="20"/>
          <w:szCs w:val="20"/>
        </w:rPr>
        <w:t>酒精：</w:t>
      </w:r>
    </w:p>
    <w:p w:rsidR="006C32C0" w:rsidRPr="006C32C0" w:rsidRDefault="006C32C0" w:rsidP="006C32C0">
      <w:pPr>
        <w:widowControl/>
        <w:spacing w:before="150" w:after="150" w:line="270" w:lineRule="atLeast"/>
        <w:jc w:val="left"/>
        <w:rPr>
          <w:rFonts w:ascii="宋体" w:eastAsia="宋体" w:hAnsi="宋体" w:cs="宋体" w:hint="eastAsia"/>
          <w:color w:val="000000"/>
          <w:kern w:val="0"/>
          <w:sz w:val="20"/>
          <w:szCs w:val="20"/>
        </w:rPr>
      </w:pPr>
      <w:r w:rsidRPr="006C32C0">
        <w:rPr>
          <w:rFonts w:ascii="宋体" w:eastAsia="宋体" w:hAnsi="宋体" w:cs="宋体" w:hint="eastAsia"/>
          <w:color w:val="000000"/>
          <w:kern w:val="0"/>
          <w:sz w:val="20"/>
          <w:szCs w:val="20"/>
        </w:rPr>
        <w:t>结果：用药期间饮酒可导致肝毒性发生率增加，并增加本药的代谢。</w:t>
      </w:r>
    </w:p>
    <w:p w:rsidR="006C32C0" w:rsidRPr="006C32C0" w:rsidRDefault="006C32C0" w:rsidP="006C32C0">
      <w:pPr>
        <w:widowControl/>
        <w:spacing w:before="150" w:after="150" w:line="270" w:lineRule="atLeast"/>
        <w:jc w:val="left"/>
        <w:rPr>
          <w:rFonts w:ascii="宋体" w:eastAsia="宋体" w:hAnsi="宋体" w:cs="宋体" w:hint="eastAsia"/>
          <w:color w:val="000000"/>
          <w:kern w:val="0"/>
          <w:sz w:val="20"/>
          <w:szCs w:val="20"/>
        </w:rPr>
      </w:pPr>
      <w:r w:rsidRPr="006C32C0">
        <w:rPr>
          <w:rFonts w:ascii="宋体" w:eastAsia="宋体" w:hAnsi="宋体" w:cs="宋体" w:hint="eastAsia"/>
          <w:color w:val="000000"/>
          <w:kern w:val="0"/>
          <w:sz w:val="20"/>
          <w:szCs w:val="20"/>
        </w:rPr>
        <w:t>处理：合用时需调整本药剂量，并密切监测患者有无肝毒性特征出现。</w:t>
      </w:r>
    </w:p>
    <w:p w:rsidR="006C32C0" w:rsidRPr="006C32C0" w:rsidRDefault="006C32C0" w:rsidP="006C32C0">
      <w:pPr>
        <w:widowControl/>
        <w:spacing w:before="150" w:after="150" w:line="270" w:lineRule="atLeast"/>
        <w:jc w:val="left"/>
        <w:rPr>
          <w:rFonts w:ascii="宋体" w:eastAsia="宋体" w:hAnsi="宋体" w:cs="宋体" w:hint="eastAsia"/>
          <w:color w:val="000000"/>
          <w:kern w:val="0"/>
          <w:sz w:val="20"/>
          <w:szCs w:val="20"/>
        </w:rPr>
      </w:pPr>
      <w:r w:rsidRPr="006C32C0">
        <w:rPr>
          <w:rFonts w:ascii="宋体" w:eastAsia="宋体" w:hAnsi="宋体" w:cs="宋体" w:hint="eastAsia"/>
          <w:b/>
          <w:bCs/>
          <w:color w:val="000000"/>
          <w:kern w:val="0"/>
          <w:sz w:val="20"/>
          <w:szCs w:val="20"/>
        </w:rPr>
        <w:t>药物-食物相互作用</w:t>
      </w:r>
    </w:p>
    <w:p w:rsidR="006C32C0" w:rsidRPr="006C32C0" w:rsidRDefault="006C32C0" w:rsidP="006C32C0">
      <w:pPr>
        <w:widowControl/>
        <w:spacing w:before="150" w:after="150" w:line="270" w:lineRule="atLeast"/>
        <w:jc w:val="left"/>
        <w:rPr>
          <w:rFonts w:ascii="宋体" w:eastAsia="宋体" w:hAnsi="宋体" w:cs="宋体" w:hint="eastAsia"/>
          <w:color w:val="000000"/>
          <w:kern w:val="0"/>
          <w:sz w:val="20"/>
          <w:szCs w:val="20"/>
        </w:rPr>
      </w:pPr>
      <w:r w:rsidRPr="006C32C0">
        <w:rPr>
          <w:rFonts w:ascii="宋体" w:eastAsia="宋体" w:hAnsi="宋体" w:cs="宋体" w:hint="eastAsia"/>
          <w:color w:val="000000"/>
          <w:kern w:val="0"/>
          <w:sz w:val="20"/>
          <w:szCs w:val="20"/>
        </w:rPr>
        <w:t>食物：</w:t>
      </w:r>
    </w:p>
    <w:p w:rsidR="006C32C0" w:rsidRPr="006C32C0" w:rsidRDefault="006C32C0" w:rsidP="006C32C0">
      <w:pPr>
        <w:widowControl/>
        <w:spacing w:before="150" w:after="150" w:line="270" w:lineRule="atLeast"/>
        <w:jc w:val="left"/>
        <w:rPr>
          <w:rFonts w:ascii="宋体" w:eastAsia="宋体" w:hAnsi="宋体" w:cs="宋体" w:hint="eastAsia"/>
          <w:color w:val="000000"/>
          <w:kern w:val="0"/>
          <w:sz w:val="20"/>
          <w:szCs w:val="20"/>
        </w:rPr>
      </w:pPr>
      <w:r w:rsidRPr="006C32C0">
        <w:rPr>
          <w:rFonts w:ascii="宋体" w:eastAsia="宋体" w:hAnsi="宋体" w:cs="宋体" w:hint="eastAsia"/>
          <w:color w:val="000000"/>
          <w:kern w:val="0"/>
          <w:sz w:val="20"/>
          <w:szCs w:val="20"/>
        </w:rPr>
        <w:t>结果：进食可影响本药的吸收。</w:t>
      </w:r>
    </w:p>
    <w:p w:rsidR="006C32C0" w:rsidRPr="006C32C0" w:rsidRDefault="006C32C0" w:rsidP="006C32C0">
      <w:pPr>
        <w:widowControl/>
        <w:spacing w:before="150" w:after="150" w:line="270" w:lineRule="atLeast"/>
        <w:jc w:val="left"/>
        <w:rPr>
          <w:rFonts w:ascii="宋体" w:eastAsia="宋体" w:hAnsi="宋体" w:cs="宋体" w:hint="eastAsia"/>
          <w:color w:val="000000"/>
          <w:kern w:val="0"/>
          <w:sz w:val="20"/>
          <w:szCs w:val="20"/>
        </w:rPr>
      </w:pPr>
      <w:r w:rsidRPr="006C32C0">
        <w:rPr>
          <w:rFonts w:ascii="宋体" w:eastAsia="宋体" w:hAnsi="宋体" w:cs="宋体" w:hint="eastAsia"/>
          <w:color w:val="000000"/>
          <w:kern w:val="0"/>
          <w:sz w:val="20"/>
          <w:szCs w:val="20"/>
        </w:rPr>
        <w:t>处理：本药应于餐前1小时或餐后2小时服用，清晨空腹顿服吸收最好。</w:t>
      </w:r>
    </w:p>
    <w:p w:rsidR="006C32C0" w:rsidRPr="006C32C0" w:rsidRDefault="006C32C0" w:rsidP="006C32C0">
      <w:pPr>
        <w:widowControl/>
        <w:spacing w:before="150" w:after="150" w:line="270" w:lineRule="atLeast"/>
        <w:jc w:val="left"/>
        <w:rPr>
          <w:rFonts w:ascii="宋体" w:eastAsia="宋体" w:hAnsi="宋体" w:cs="宋体" w:hint="eastAsia"/>
          <w:color w:val="000000"/>
          <w:kern w:val="0"/>
          <w:sz w:val="20"/>
          <w:szCs w:val="20"/>
        </w:rPr>
      </w:pPr>
      <w:r w:rsidRPr="006C32C0">
        <w:rPr>
          <w:rFonts w:ascii="宋体" w:eastAsia="宋体" w:hAnsi="宋体" w:cs="宋体" w:hint="eastAsia"/>
          <w:b/>
          <w:bCs/>
          <w:color w:val="000000"/>
          <w:kern w:val="0"/>
          <w:sz w:val="20"/>
          <w:szCs w:val="20"/>
        </w:rPr>
        <w:t>【注意事项】</w:t>
      </w:r>
    </w:p>
    <w:p w:rsidR="006C32C0" w:rsidRPr="006C32C0" w:rsidRDefault="006C32C0" w:rsidP="006C32C0">
      <w:pPr>
        <w:widowControl/>
        <w:spacing w:before="150" w:after="150" w:line="270" w:lineRule="atLeast"/>
        <w:jc w:val="left"/>
        <w:rPr>
          <w:rFonts w:ascii="宋体" w:eastAsia="宋体" w:hAnsi="宋体" w:cs="宋体" w:hint="eastAsia"/>
          <w:color w:val="000000"/>
          <w:kern w:val="0"/>
          <w:sz w:val="20"/>
          <w:szCs w:val="20"/>
        </w:rPr>
      </w:pPr>
      <w:r w:rsidRPr="006C32C0">
        <w:rPr>
          <w:rFonts w:ascii="宋体" w:eastAsia="宋体" w:hAnsi="宋体" w:cs="宋体" w:hint="eastAsia"/>
          <w:b/>
          <w:bCs/>
          <w:color w:val="000000"/>
          <w:kern w:val="0"/>
          <w:sz w:val="20"/>
          <w:szCs w:val="20"/>
        </w:rPr>
        <w:t>用药警示</w:t>
      </w:r>
    </w:p>
    <w:p w:rsidR="006C32C0" w:rsidRPr="006C32C0" w:rsidRDefault="006C32C0" w:rsidP="006C32C0">
      <w:pPr>
        <w:widowControl/>
        <w:spacing w:before="150" w:after="150" w:line="270" w:lineRule="atLeast"/>
        <w:jc w:val="left"/>
        <w:rPr>
          <w:rFonts w:ascii="宋体" w:eastAsia="宋体" w:hAnsi="宋体" w:cs="宋体" w:hint="eastAsia"/>
          <w:color w:val="000000"/>
          <w:kern w:val="0"/>
          <w:sz w:val="20"/>
          <w:szCs w:val="20"/>
        </w:rPr>
      </w:pPr>
      <w:r w:rsidRPr="006C32C0">
        <w:rPr>
          <w:rFonts w:ascii="宋体" w:eastAsia="宋体" w:hAnsi="宋体" w:cs="宋体" w:hint="eastAsia"/>
          <w:color w:val="000000"/>
          <w:kern w:val="0"/>
          <w:sz w:val="20"/>
          <w:szCs w:val="20"/>
        </w:rPr>
        <w:t>1.本药不适用于脑膜炎奈瑟菌感染的治疗。</w:t>
      </w:r>
    </w:p>
    <w:p w:rsidR="006C32C0" w:rsidRPr="006C32C0" w:rsidRDefault="006C32C0" w:rsidP="006C32C0">
      <w:pPr>
        <w:widowControl/>
        <w:spacing w:before="150" w:after="150" w:line="270" w:lineRule="atLeast"/>
        <w:jc w:val="left"/>
        <w:rPr>
          <w:rFonts w:ascii="宋体" w:eastAsia="宋体" w:hAnsi="宋体" w:cs="宋体" w:hint="eastAsia"/>
          <w:color w:val="000000"/>
          <w:kern w:val="0"/>
          <w:sz w:val="20"/>
          <w:szCs w:val="20"/>
        </w:rPr>
      </w:pPr>
      <w:r w:rsidRPr="006C32C0">
        <w:rPr>
          <w:rFonts w:ascii="宋体" w:eastAsia="宋体" w:hAnsi="宋体" w:cs="宋体" w:hint="eastAsia"/>
          <w:color w:val="000000"/>
          <w:kern w:val="0"/>
          <w:sz w:val="20"/>
          <w:szCs w:val="20"/>
        </w:rPr>
        <w:t>2.间歇使用本药治疗时宜每周3次以上，以免发生免疫反应，此给药方法也适用于麻风病的治疗。</w:t>
      </w:r>
    </w:p>
    <w:p w:rsidR="006C32C0" w:rsidRPr="006C32C0" w:rsidRDefault="006C32C0" w:rsidP="006C32C0">
      <w:pPr>
        <w:widowControl/>
        <w:spacing w:before="150" w:after="150" w:line="270" w:lineRule="atLeast"/>
        <w:jc w:val="left"/>
        <w:rPr>
          <w:rFonts w:ascii="宋体" w:eastAsia="宋体" w:hAnsi="宋体" w:cs="宋体" w:hint="eastAsia"/>
          <w:color w:val="000000"/>
          <w:kern w:val="0"/>
          <w:sz w:val="20"/>
          <w:szCs w:val="20"/>
        </w:rPr>
      </w:pPr>
      <w:r w:rsidRPr="006C32C0">
        <w:rPr>
          <w:rFonts w:ascii="宋体" w:eastAsia="宋体" w:hAnsi="宋体" w:cs="宋体" w:hint="eastAsia"/>
          <w:color w:val="000000"/>
          <w:kern w:val="0"/>
          <w:sz w:val="20"/>
          <w:szCs w:val="20"/>
        </w:rPr>
        <w:t>3.本药单独用于治疗结核病或其他细菌性感染时可能迅速产生耐药性，故本药须与其他药物合用。治疗可能需持续6个月至2年，甚至数年。</w:t>
      </w:r>
    </w:p>
    <w:p w:rsidR="006C32C0" w:rsidRPr="006C32C0" w:rsidRDefault="006C32C0" w:rsidP="006C32C0">
      <w:pPr>
        <w:widowControl/>
        <w:spacing w:before="150" w:after="150" w:line="270" w:lineRule="atLeast"/>
        <w:jc w:val="left"/>
        <w:rPr>
          <w:rFonts w:ascii="宋体" w:eastAsia="宋体" w:hAnsi="宋体" w:cs="宋体" w:hint="eastAsia"/>
          <w:color w:val="000000"/>
          <w:kern w:val="0"/>
          <w:sz w:val="20"/>
          <w:szCs w:val="20"/>
        </w:rPr>
      </w:pPr>
      <w:r w:rsidRPr="006C32C0">
        <w:rPr>
          <w:rFonts w:ascii="宋体" w:eastAsia="宋体" w:hAnsi="宋体" w:cs="宋体" w:hint="eastAsia"/>
          <w:color w:val="000000"/>
          <w:kern w:val="0"/>
          <w:sz w:val="20"/>
          <w:szCs w:val="20"/>
        </w:rPr>
        <w:t>4.本药可能导致肝功能不全，有肝病患者或使用其他肝毒性药物的患者用药伴发黄疸死亡的报道，故肝病患者仅在有明确指征时慎用本药，治疗开始前、治疗中应严密监测肝功能，一旦出现肝功能损害，应立即停药。</w:t>
      </w:r>
    </w:p>
    <w:p w:rsidR="006C32C0" w:rsidRPr="006C32C0" w:rsidRDefault="006C32C0" w:rsidP="006C32C0">
      <w:pPr>
        <w:widowControl/>
        <w:spacing w:before="150" w:after="150" w:line="270" w:lineRule="atLeast"/>
        <w:jc w:val="left"/>
        <w:rPr>
          <w:rFonts w:ascii="宋体" w:eastAsia="宋体" w:hAnsi="宋体" w:cs="宋体" w:hint="eastAsia"/>
          <w:color w:val="000000"/>
          <w:kern w:val="0"/>
          <w:sz w:val="20"/>
          <w:szCs w:val="20"/>
        </w:rPr>
      </w:pPr>
      <w:r w:rsidRPr="006C32C0">
        <w:rPr>
          <w:rFonts w:ascii="宋体" w:eastAsia="宋体" w:hAnsi="宋体" w:cs="宋体" w:hint="eastAsia"/>
          <w:color w:val="000000"/>
          <w:kern w:val="0"/>
          <w:sz w:val="20"/>
          <w:szCs w:val="20"/>
        </w:rPr>
        <w:t>5.本药静脉滴注仅用于住院患者，尤其适用于不耐受口服治疗(如手术后、昏迷、胃肠道吸收功能损害)的患者。</w:t>
      </w:r>
    </w:p>
    <w:p w:rsidR="006C32C0" w:rsidRPr="006C32C0" w:rsidRDefault="006C32C0" w:rsidP="006C32C0">
      <w:pPr>
        <w:widowControl/>
        <w:spacing w:before="150" w:after="150" w:line="270" w:lineRule="atLeast"/>
        <w:jc w:val="left"/>
        <w:rPr>
          <w:rFonts w:ascii="宋体" w:eastAsia="宋体" w:hAnsi="宋体" w:cs="宋体" w:hint="eastAsia"/>
          <w:color w:val="000000"/>
          <w:kern w:val="0"/>
          <w:sz w:val="20"/>
          <w:szCs w:val="20"/>
        </w:rPr>
      </w:pPr>
      <w:r w:rsidRPr="006C32C0">
        <w:rPr>
          <w:rFonts w:ascii="宋体" w:eastAsia="宋体" w:hAnsi="宋体" w:cs="宋体" w:hint="eastAsia"/>
          <w:color w:val="000000"/>
          <w:kern w:val="0"/>
          <w:sz w:val="20"/>
          <w:szCs w:val="20"/>
        </w:rPr>
        <w:t>6.本药可能引起白细胞和血小板减少，并导致齿龈出血和感染，伤口愈合延迟等。此时应避免拔牙等手术，并注意口腔卫生，刷牙及剔牙均需谨慎，直至血象恢复正常。</w:t>
      </w:r>
    </w:p>
    <w:p w:rsidR="006C32C0" w:rsidRPr="006C32C0" w:rsidRDefault="006C32C0" w:rsidP="006C32C0">
      <w:pPr>
        <w:widowControl/>
        <w:spacing w:before="150" w:after="150" w:line="270" w:lineRule="atLeast"/>
        <w:jc w:val="left"/>
        <w:rPr>
          <w:rFonts w:ascii="宋体" w:eastAsia="宋体" w:hAnsi="宋体" w:cs="宋体" w:hint="eastAsia"/>
          <w:color w:val="000000"/>
          <w:kern w:val="0"/>
          <w:sz w:val="20"/>
          <w:szCs w:val="20"/>
        </w:rPr>
      </w:pPr>
      <w:r w:rsidRPr="006C32C0">
        <w:rPr>
          <w:rFonts w:ascii="宋体" w:eastAsia="宋体" w:hAnsi="宋体" w:cs="宋体" w:hint="eastAsia"/>
          <w:b/>
          <w:bCs/>
          <w:color w:val="000000"/>
          <w:kern w:val="0"/>
          <w:sz w:val="20"/>
          <w:szCs w:val="20"/>
        </w:rPr>
        <w:t>药物对检验值或诊断的影响</w:t>
      </w:r>
    </w:p>
    <w:p w:rsidR="006C32C0" w:rsidRPr="006C32C0" w:rsidRDefault="006C32C0" w:rsidP="006C32C0">
      <w:pPr>
        <w:widowControl/>
        <w:spacing w:before="150" w:after="150" w:line="270" w:lineRule="atLeast"/>
        <w:jc w:val="left"/>
        <w:rPr>
          <w:rFonts w:ascii="宋体" w:eastAsia="宋体" w:hAnsi="宋体" w:cs="宋体" w:hint="eastAsia"/>
          <w:color w:val="000000"/>
          <w:kern w:val="0"/>
          <w:sz w:val="20"/>
          <w:szCs w:val="20"/>
        </w:rPr>
      </w:pPr>
      <w:r w:rsidRPr="006C32C0">
        <w:rPr>
          <w:rFonts w:ascii="宋体" w:eastAsia="宋体" w:hAnsi="宋体" w:cs="宋体" w:hint="eastAsia"/>
          <w:color w:val="000000"/>
          <w:kern w:val="0"/>
          <w:sz w:val="20"/>
          <w:szCs w:val="20"/>
        </w:rPr>
        <w:t>1.本药可引起直接抗球蛋白试验(Coombs试验)阳性。</w:t>
      </w:r>
    </w:p>
    <w:p w:rsidR="006C32C0" w:rsidRPr="006C32C0" w:rsidRDefault="006C32C0" w:rsidP="006C32C0">
      <w:pPr>
        <w:widowControl/>
        <w:spacing w:before="150" w:after="150" w:line="270" w:lineRule="atLeast"/>
        <w:jc w:val="left"/>
        <w:rPr>
          <w:rFonts w:ascii="宋体" w:eastAsia="宋体" w:hAnsi="宋体" w:cs="宋体" w:hint="eastAsia"/>
          <w:color w:val="000000"/>
          <w:kern w:val="0"/>
          <w:sz w:val="20"/>
          <w:szCs w:val="20"/>
        </w:rPr>
      </w:pPr>
      <w:r w:rsidRPr="006C32C0">
        <w:rPr>
          <w:rFonts w:ascii="宋体" w:eastAsia="宋体" w:hAnsi="宋体" w:cs="宋体" w:hint="eastAsia"/>
          <w:color w:val="000000"/>
          <w:kern w:val="0"/>
          <w:sz w:val="20"/>
          <w:szCs w:val="20"/>
        </w:rPr>
        <w:t>2.本药可干扰血清叶酸浓度测定和血清维生素B</w:t>
      </w:r>
      <w:r w:rsidRPr="006C32C0">
        <w:rPr>
          <w:rFonts w:ascii="宋体" w:eastAsia="宋体" w:hAnsi="宋体" w:cs="宋体" w:hint="eastAsia"/>
          <w:color w:val="000000"/>
          <w:kern w:val="0"/>
          <w:sz w:val="20"/>
          <w:szCs w:val="20"/>
          <w:vertAlign w:val="subscript"/>
        </w:rPr>
        <w:t>12</w:t>
      </w:r>
      <w:r w:rsidRPr="006C32C0">
        <w:rPr>
          <w:rFonts w:ascii="宋体" w:eastAsia="宋体" w:hAnsi="宋体" w:cs="宋体" w:hint="eastAsia"/>
          <w:color w:val="000000"/>
          <w:kern w:val="0"/>
          <w:sz w:val="20"/>
          <w:szCs w:val="20"/>
        </w:rPr>
        <w:t>浓度测定结果。</w:t>
      </w:r>
    </w:p>
    <w:p w:rsidR="006C32C0" w:rsidRPr="006C32C0" w:rsidRDefault="006C32C0" w:rsidP="006C32C0">
      <w:pPr>
        <w:widowControl/>
        <w:spacing w:before="150" w:after="150" w:line="270" w:lineRule="atLeast"/>
        <w:jc w:val="left"/>
        <w:rPr>
          <w:rFonts w:ascii="宋体" w:eastAsia="宋体" w:hAnsi="宋体" w:cs="宋体" w:hint="eastAsia"/>
          <w:color w:val="000000"/>
          <w:kern w:val="0"/>
          <w:sz w:val="20"/>
          <w:szCs w:val="20"/>
        </w:rPr>
      </w:pPr>
      <w:r w:rsidRPr="006C32C0">
        <w:rPr>
          <w:rFonts w:ascii="宋体" w:eastAsia="宋体" w:hAnsi="宋体" w:cs="宋体" w:hint="eastAsia"/>
          <w:color w:val="000000"/>
          <w:kern w:val="0"/>
          <w:sz w:val="20"/>
          <w:szCs w:val="20"/>
        </w:rPr>
        <w:t>3.本药可使磺溴酞钠试验潴留出现假阳性。</w:t>
      </w:r>
    </w:p>
    <w:p w:rsidR="006C32C0" w:rsidRPr="006C32C0" w:rsidRDefault="006C32C0" w:rsidP="006C32C0">
      <w:pPr>
        <w:widowControl/>
        <w:spacing w:before="150" w:after="150" w:line="270" w:lineRule="atLeast"/>
        <w:jc w:val="left"/>
        <w:rPr>
          <w:rFonts w:ascii="宋体" w:eastAsia="宋体" w:hAnsi="宋体" w:cs="宋体" w:hint="eastAsia"/>
          <w:color w:val="000000"/>
          <w:kern w:val="0"/>
          <w:sz w:val="20"/>
          <w:szCs w:val="20"/>
        </w:rPr>
      </w:pPr>
      <w:r w:rsidRPr="006C32C0">
        <w:rPr>
          <w:rFonts w:ascii="宋体" w:eastAsia="宋体" w:hAnsi="宋体" w:cs="宋体" w:hint="eastAsia"/>
          <w:color w:val="000000"/>
          <w:kern w:val="0"/>
          <w:sz w:val="20"/>
          <w:szCs w:val="20"/>
        </w:rPr>
        <w:t>4.本药可干扰利用分光光度计或颜色改变进行的各项尿液分析试验的结果。</w:t>
      </w:r>
    </w:p>
    <w:p w:rsidR="006C32C0" w:rsidRPr="006C32C0" w:rsidRDefault="006C32C0" w:rsidP="006C32C0">
      <w:pPr>
        <w:widowControl/>
        <w:spacing w:before="150" w:after="150" w:line="270" w:lineRule="atLeast"/>
        <w:jc w:val="left"/>
        <w:rPr>
          <w:rFonts w:ascii="宋体" w:eastAsia="宋体" w:hAnsi="宋体" w:cs="宋体" w:hint="eastAsia"/>
          <w:color w:val="000000"/>
          <w:kern w:val="0"/>
          <w:sz w:val="20"/>
          <w:szCs w:val="20"/>
        </w:rPr>
      </w:pPr>
      <w:r w:rsidRPr="006C32C0">
        <w:rPr>
          <w:rFonts w:ascii="宋体" w:eastAsia="宋体" w:hAnsi="宋体" w:cs="宋体" w:hint="eastAsia"/>
          <w:b/>
          <w:bCs/>
          <w:color w:val="000000"/>
          <w:kern w:val="0"/>
          <w:sz w:val="20"/>
          <w:szCs w:val="20"/>
        </w:rPr>
        <w:lastRenderedPageBreak/>
        <w:t>用药前后及用药时应当检查或监测</w:t>
      </w:r>
    </w:p>
    <w:p w:rsidR="006C32C0" w:rsidRPr="006C32C0" w:rsidRDefault="006C32C0" w:rsidP="006C32C0">
      <w:pPr>
        <w:widowControl/>
        <w:spacing w:before="150" w:after="150" w:line="270" w:lineRule="atLeast"/>
        <w:jc w:val="left"/>
        <w:rPr>
          <w:rFonts w:ascii="宋体" w:eastAsia="宋体" w:hAnsi="宋体" w:cs="宋体" w:hint="eastAsia"/>
          <w:color w:val="000000"/>
          <w:kern w:val="0"/>
          <w:sz w:val="20"/>
          <w:szCs w:val="20"/>
        </w:rPr>
      </w:pPr>
      <w:r w:rsidRPr="006C32C0">
        <w:rPr>
          <w:rFonts w:ascii="宋体" w:eastAsia="宋体" w:hAnsi="宋体" w:cs="宋体" w:hint="eastAsia"/>
          <w:color w:val="000000"/>
          <w:kern w:val="0"/>
          <w:sz w:val="20"/>
          <w:szCs w:val="20"/>
        </w:rPr>
        <w:t>1.治疗初期2-3个月应密切监测肝功能。</w:t>
      </w:r>
    </w:p>
    <w:p w:rsidR="006C32C0" w:rsidRPr="006C32C0" w:rsidRDefault="006C32C0" w:rsidP="006C32C0">
      <w:pPr>
        <w:widowControl/>
        <w:spacing w:before="150" w:after="150" w:line="270" w:lineRule="atLeast"/>
        <w:jc w:val="left"/>
        <w:rPr>
          <w:rFonts w:ascii="宋体" w:eastAsia="宋体" w:hAnsi="宋体" w:cs="宋体" w:hint="eastAsia"/>
          <w:color w:val="000000"/>
          <w:kern w:val="0"/>
          <w:sz w:val="20"/>
          <w:szCs w:val="20"/>
        </w:rPr>
      </w:pPr>
      <w:r w:rsidRPr="006C32C0">
        <w:rPr>
          <w:rFonts w:ascii="宋体" w:eastAsia="宋体" w:hAnsi="宋体" w:cs="宋体" w:hint="eastAsia"/>
          <w:color w:val="000000"/>
          <w:kern w:val="0"/>
          <w:sz w:val="20"/>
          <w:szCs w:val="20"/>
        </w:rPr>
        <w:t>2.用药期间应定期检查周围血象。</w:t>
      </w:r>
    </w:p>
    <w:p w:rsidR="006C32C0" w:rsidRPr="006C32C0" w:rsidRDefault="006C32C0" w:rsidP="006C32C0">
      <w:pPr>
        <w:widowControl/>
        <w:spacing w:before="150" w:after="150" w:line="270" w:lineRule="atLeast"/>
        <w:jc w:val="left"/>
        <w:rPr>
          <w:rFonts w:ascii="宋体" w:eastAsia="宋体" w:hAnsi="宋体" w:cs="宋体" w:hint="eastAsia"/>
          <w:color w:val="000000"/>
          <w:kern w:val="0"/>
          <w:sz w:val="20"/>
          <w:szCs w:val="20"/>
        </w:rPr>
      </w:pPr>
      <w:r w:rsidRPr="006C32C0">
        <w:rPr>
          <w:rFonts w:ascii="宋体" w:eastAsia="宋体" w:hAnsi="宋体" w:cs="宋体" w:hint="eastAsia"/>
          <w:b/>
          <w:bCs/>
          <w:color w:val="000000"/>
          <w:kern w:val="0"/>
          <w:sz w:val="20"/>
          <w:szCs w:val="20"/>
        </w:rPr>
        <w:t>其他注意事项</w:t>
      </w:r>
    </w:p>
    <w:p w:rsidR="006C32C0" w:rsidRPr="006C32C0" w:rsidRDefault="006C32C0" w:rsidP="006C32C0">
      <w:pPr>
        <w:widowControl/>
        <w:spacing w:before="150" w:after="150" w:line="270" w:lineRule="atLeast"/>
        <w:jc w:val="left"/>
        <w:rPr>
          <w:rFonts w:ascii="宋体" w:eastAsia="宋体" w:hAnsi="宋体" w:cs="宋体" w:hint="eastAsia"/>
          <w:color w:val="000000"/>
          <w:kern w:val="0"/>
          <w:sz w:val="20"/>
          <w:szCs w:val="20"/>
        </w:rPr>
      </w:pPr>
      <w:r w:rsidRPr="006C32C0">
        <w:rPr>
          <w:rFonts w:ascii="宋体" w:eastAsia="宋体" w:hAnsi="宋体" w:cs="宋体" w:hint="eastAsia"/>
          <w:color w:val="000000"/>
          <w:kern w:val="0"/>
          <w:sz w:val="20"/>
          <w:szCs w:val="20"/>
        </w:rPr>
        <w:t>1.服药后，大小便、唾液、痰液、泪液等可呈橘红色。</w:t>
      </w:r>
    </w:p>
    <w:p w:rsidR="006C32C0" w:rsidRPr="006C32C0" w:rsidRDefault="006C32C0" w:rsidP="006C32C0">
      <w:pPr>
        <w:widowControl/>
        <w:spacing w:before="150" w:after="150" w:line="270" w:lineRule="atLeast"/>
        <w:jc w:val="left"/>
        <w:rPr>
          <w:rFonts w:ascii="宋体" w:eastAsia="宋体" w:hAnsi="宋体" w:cs="宋体" w:hint="eastAsia"/>
          <w:color w:val="000000"/>
          <w:kern w:val="0"/>
          <w:sz w:val="20"/>
          <w:szCs w:val="20"/>
        </w:rPr>
      </w:pPr>
      <w:r w:rsidRPr="006C32C0">
        <w:rPr>
          <w:rFonts w:ascii="宋体" w:eastAsia="宋体" w:hAnsi="宋体" w:cs="宋体" w:hint="eastAsia"/>
          <w:color w:val="000000"/>
          <w:kern w:val="0"/>
          <w:sz w:val="20"/>
          <w:szCs w:val="20"/>
        </w:rPr>
        <w:t>2.本药可能导致角膜接触镜永久染色，故用药期间应避免佩戴角膜接触镜。</w:t>
      </w:r>
    </w:p>
    <w:p w:rsidR="006C32C0" w:rsidRPr="006C32C0" w:rsidRDefault="006C32C0" w:rsidP="006C32C0">
      <w:pPr>
        <w:widowControl/>
        <w:spacing w:before="150" w:after="150" w:line="270" w:lineRule="atLeast"/>
        <w:jc w:val="left"/>
        <w:rPr>
          <w:rFonts w:ascii="宋体" w:eastAsia="宋体" w:hAnsi="宋体" w:cs="宋体" w:hint="eastAsia"/>
          <w:color w:val="000000"/>
          <w:kern w:val="0"/>
          <w:sz w:val="20"/>
          <w:szCs w:val="20"/>
        </w:rPr>
      </w:pPr>
      <w:r w:rsidRPr="006C32C0">
        <w:rPr>
          <w:rFonts w:ascii="宋体" w:eastAsia="宋体" w:hAnsi="宋体" w:cs="宋体" w:hint="eastAsia"/>
          <w:color w:val="000000"/>
          <w:kern w:val="0"/>
          <w:sz w:val="20"/>
          <w:szCs w:val="20"/>
        </w:rPr>
        <w:t>3.静脉滴注液需现配现用，且仅限一次使用。</w:t>
      </w:r>
    </w:p>
    <w:p w:rsidR="006C32C0" w:rsidRPr="006C32C0" w:rsidRDefault="006C32C0" w:rsidP="006C32C0">
      <w:pPr>
        <w:widowControl/>
        <w:spacing w:before="150" w:after="150" w:line="270" w:lineRule="atLeast"/>
        <w:jc w:val="left"/>
        <w:rPr>
          <w:rFonts w:ascii="宋体" w:eastAsia="宋体" w:hAnsi="宋体" w:cs="宋体" w:hint="eastAsia"/>
          <w:color w:val="000000"/>
          <w:kern w:val="0"/>
          <w:sz w:val="20"/>
          <w:szCs w:val="20"/>
        </w:rPr>
      </w:pPr>
      <w:r w:rsidRPr="006C32C0">
        <w:rPr>
          <w:rFonts w:ascii="宋体" w:eastAsia="宋体" w:hAnsi="宋体" w:cs="宋体" w:hint="eastAsia"/>
          <w:b/>
          <w:bCs/>
          <w:color w:val="000000"/>
          <w:kern w:val="0"/>
          <w:sz w:val="20"/>
          <w:szCs w:val="20"/>
        </w:rPr>
        <w:t>【国外专科用药信息参考】</w:t>
      </w:r>
    </w:p>
    <w:p w:rsidR="006C32C0" w:rsidRPr="006C32C0" w:rsidRDefault="006C32C0" w:rsidP="006C32C0">
      <w:pPr>
        <w:widowControl/>
        <w:spacing w:before="150" w:after="150" w:line="270" w:lineRule="atLeast"/>
        <w:jc w:val="left"/>
        <w:rPr>
          <w:rFonts w:ascii="宋体" w:eastAsia="宋体" w:hAnsi="宋体" w:cs="宋体" w:hint="eastAsia"/>
          <w:color w:val="000000"/>
          <w:kern w:val="0"/>
          <w:sz w:val="20"/>
          <w:szCs w:val="20"/>
        </w:rPr>
      </w:pPr>
      <w:r w:rsidRPr="006C32C0">
        <w:rPr>
          <w:rFonts w:ascii="宋体" w:eastAsia="宋体" w:hAnsi="宋体" w:cs="宋体" w:hint="eastAsia"/>
          <w:b/>
          <w:bCs/>
          <w:color w:val="000000"/>
          <w:kern w:val="0"/>
          <w:sz w:val="20"/>
          <w:szCs w:val="20"/>
        </w:rPr>
        <w:t>精神状况信息</w:t>
      </w:r>
    </w:p>
    <w:p w:rsidR="006C32C0" w:rsidRPr="006C32C0" w:rsidRDefault="006C32C0" w:rsidP="006C32C0">
      <w:pPr>
        <w:widowControl/>
        <w:spacing w:before="150" w:after="150" w:line="270" w:lineRule="atLeast"/>
        <w:jc w:val="left"/>
        <w:rPr>
          <w:rFonts w:ascii="宋体" w:eastAsia="宋体" w:hAnsi="宋体" w:cs="宋体" w:hint="eastAsia"/>
          <w:color w:val="000000"/>
          <w:kern w:val="0"/>
          <w:sz w:val="20"/>
          <w:szCs w:val="20"/>
        </w:rPr>
      </w:pPr>
      <w:r w:rsidRPr="006C32C0">
        <w:rPr>
          <w:rFonts w:ascii="宋体" w:eastAsia="宋体" w:hAnsi="宋体" w:cs="宋体" w:hint="eastAsia"/>
          <w:color w:val="000000"/>
          <w:kern w:val="0"/>
          <w:sz w:val="20"/>
          <w:szCs w:val="20"/>
        </w:rPr>
        <w:t>1.对精神状态的影响：本药可能导致嗜睡、意识模糊、头晕、行为改变、共济失调，也有认知障碍、妄想、幻觉的报道。</w:t>
      </w:r>
    </w:p>
    <w:p w:rsidR="006C32C0" w:rsidRPr="006C32C0" w:rsidRDefault="006C32C0" w:rsidP="006C32C0">
      <w:pPr>
        <w:widowControl/>
        <w:spacing w:before="150" w:after="150" w:line="270" w:lineRule="atLeast"/>
        <w:jc w:val="left"/>
        <w:rPr>
          <w:rFonts w:ascii="宋体" w:eastAsia="宋体" w:hAnsi="宋体" w:cs="宋体" w:hint="eastAsia"/>
          <w:color w:val="000000"/>
          <w:kern w:val="0"/>
          <w:sz w:val="20"/>
          <w:szCs w:val="20"/>
        </w:rPr>
      </w:pPr>
      <w:r w:rsidRPr="006C32C0">
        <w:rPr>
          <w:rFonts w:ascii="宋体" w:eastAsia="宋体" w:hAnsi="宋体" w:cs="宋体" w:hint="eastAsia"/>
          <w:color w:val="000000"/>
          <w:kern w:val="0"/>
          <w:sz w:val="20"/>
          <w:szCs w:val="20"/>
        </w:rPr>
        <w:t>2.对精神障碍治疗的影响：(1)本药可能导致白细胞减少，与氯氮平和卡马西平合用应谨慎。(2)本药为强效肝酶诱导药，与抗精神病药物合用应监测临床疗效。</w:t>
      </w:r>
    </w:p>
    <w:p w:rsidR="006C32C0" w:rsidRPr="006C32C0" w:rsidRDefault="006C32C0" w:rsidP="006C32C0">
      <w:pPr>
        <w:widowControl/>
        <w:spacing w:before="150" w:after="150" w:line="270" w:lineRule="atLeast"/>
        <w:jc w:val="left"/>
        <w:rPr>
          <w:rFonts w:ascii="宋体" w:eastAsia="宋体" w:hAnsi="宋体" w:cs="宋体" w:hint="eastAsia"/>
          <w:color w:val="000000"/>
          <w:kern w:val="0"/>
          <w:sz w:val="20"/>
          <w:szCs w:val="20"/>
        </w:rPr>
      </w:pPr>
      <w:r w:rsidRPr="006C32C0">
        <w:rPr>
          <w:rFonts w:ascii="宋体" w:eastAsia="宋体" w:hAnsi="宋体" w:cs="宋体" w:hint="eastAsia"/>
          <w:b/>
          <w:bCs/>
          <w:color w:val="000000"/>
          <w:kern w:val="0"/>
          <w:sz w:val="20"/>
          <w:szCs w:val="20"/>
        </w:rPr>
        <w:t>护理注意事项</w:t>
      </w:r>
    </w:p>
    <w:p w:rsidR="006C32C0" w:rsidRPr="006C32C0" w:rsidRDefault="006C32C0" w:rsidP="006C32C0">
      <w:pPr>
        <w:widowControl/>
        <w:spacing w:before="150" w:after="150" w:line="270" w:lineRule="atLeast"/>
        <w:jc w:val="left"/>
        <w:rPr>
          <w:rFonts w:ascii="宋体" w:eastAsia="宋体" w:hAnsi="宋体" w:cs="宋体" w:hint="eastAsia"/>
          <w:color w:val="000000"/>
          <w:kern w:val="0"/>
          <w:sz w:val="20"/>
          <w:szCs w:val="20"/>
        </w:rPr>
      </w:pPr>
      <w:r w:rsidRPr="006C32C0">
        <w:rPr>
          <w:rFonts w:ascii="宋体" w:eastAsia="宋体" w:hAnsi="宋体" w:cs="宋体" w:hint="eastAsia"/>
          <w:color w:val="000000"/>
          <w:kern w:val="0"/>
          <w:sz w:val="20"/>
          <w:szCs w:val="20"/>
        </w:rPr>
        <w:t>1.体质评估/监测：应评估胸透结果，治疗期间应定期监测有无过敏反应、肝毒性、中枢神经系统改变、血液改变、视觉障碍和胃肠道不适。</w:t>
      </w:r>
    </w:p>
    <w:p w:rsidR="006C32C0" w:rsidRPr="006C32C0" w:rsidRDefault="006C32C0" w:rsidP="006C32C0">
      <w:pPr>
        <w:widowControl/>
        <w:spacing w:before="150" w:after="150" w:line="270" w:lineRule="atLeast"/>
        <w:jc w:val="left"/>
        <w:rPr>
          <w:rFonts w:ascii="宋体" w:eastAsia="宋体" w:hAnsi="宋体" w:cs="宋体" w:hint="eastAsia"/>
          <w:color w:val="000000"/>
          <w:kern w:val="0"/>
          <w:sz w:val="20"/>
          <w:szCs w:val="20"/>
        </w:rPr>
      </w:pPr>
      <w:r w:rsidRPr="006C32C0">
        <w:rPr>
          <w:rFonts w:ascii="宋体" w:eastAsia="宋体" w:hAnsi="宋体" w:cs="宋体" w:hint="eastAsia"/>
          <w:color w:val="000000"/>
          <w:kern w:val="0"/>
          <w:sz w:val="20"/>
          <w:szCs w:val="20"/>
        </w:rPr>
        <w:t>2.实验室检查：治疗开始前及治疗期间应定期(每2-4周)监测肝功能(丙氨酸氨基转移酶、天门冬氨酸氨基转移酶、胆红素)、全血细胞计数、痰细菌培养。治疗前2-3个月应进行X光透视。</w:t>
      </w:r>
    </w:p>
    <w:p w:rsidR="006C32C0" w:rsidRPr="006C32C0" w:rsidRDefault="006C32C0" w:rsidP="006C32C0">
      <w:pPr>
        <w:widowControl/>
        <w:spacing w:before="150" w:after="150" w:line="270" w:lineRule="atLeast"/>
        <w:jc w:val="left"/>
        <w:rPr>
          <w:rFonts w:ascii="宋体" w:eastAsia="宋体" w:hAnsi="宋体" w:cs="宋体" w:hint="eastAsia"/>
          <w:color w:val="000000"/>
          <w:kern w:val="0"/>
          <w:sz w:val="20"/>
          <w:szCs w:val="20"/>
        </w:rPr>
      </w:pPr>
      <w:r w:rsidRPr="006C32C0">
        <w:rPr>
          <w:rFonts w:ascii="宋体" w:eastAsia="宋体" w:hAnsi="宋体" w:cs="宋体" w:hint="eastAsia"/>
          <w:b/>
          <w:bCs/>
          <w:color w:val="000000"/>
          <w:kern w:val="0"/>
          <w:sz w:val="20"/>
          <w:szCs w:val="20"/>
        </w:rPr>
        <w:t>【药物过量】</w:t>
      </w:r>
    </w:p>
    <w:p w:rsidR="006C32C0" w:rsidRPr="006C32C0" w:rsidRDefault="006C32C0" w:rsidP="006C32C0">
      <w:pPr>
        <w:widowControl/>
        <w:spacing w:before="150" w:after="150" w:line="270" w:lineRule="atLeast"/>
        <w:jc w:val="left"/>
        <w:rPr>
          <w:rFonts w:ascii="宋体" w:eastAsia="宋体" w:hAnsi="宋体" w:cs="宋体" w:hint="eastAsia"/>
          <w:color w:val="000000"/>
          <w:kern w:val="0"/>
          <w:sz w:val="20"/>
          <w:szCs w:val="20"/>
        </w:rPr>
      </w:pPr>
      <w:r w:rsidRPr="006C32C0">
        <w:rPr>
          <w:rFonts w:ascii="宋体" w:eastAsia="宋体" w:hAnsi="宋体" w:cs="宋体" w:hint="eastAsia"/>
          <w:b/>
          <w:bCs/>
          <w:color w:val="000000"/>
          <w:kern w:val="0"/>
          <w:sz w:val="20"/>
          <w:szCs w:val="20"/>
        </w:rPr>
        <w:t>过量的表现</w:t>
      </w:r>
    </w:p>
    <w:p w:rsidR="006C32C0" w:rsidRPr="006C32C0" w:rsidRDefault="006C32C0" w:rsidP="006C32C0">
      <w:pPr>
        <w:widowControl/>
        <w:spacing w:before="150" w:after="150" w:line="270" w:lineRule="atLeast"/>
        <w:jc w:val="left"/>
        <w:rPr>
          <w:rFonts w:ascii="宋体" w:eastAsia="宋体" w:hAnsi="宋体" w:cs="宋体" w:hint="eastAsia"/>
          <w:color w:val="000000"/>
          <w:kern w:val="0"/>
          <w:sz w:val="20"/>
          <w:szCs w:val="20"/>
        </w:rPr>
      </w:pPr>
      <w:r w:rsidRPr="006C32C0">
        <w:rPr>
          <w:rFonts w:ascii="宋体" w:eastAsia="宋体" w:hAnsi="宋体" w:cs="宋体" w:hint="eastAsia"/>
          <w:color w:val="000000"/>
          <w:kern w:val="0"/>
          <w:sz w:val="20"/>
          <w:szCs w:val="20"/>
        </w:rPr>
        <w:t>用药过量可见精神迟钝、眼周或面部水肿、全身瘙痒、红人综合征(皮肤黏膜及巩膜呈红色或橙色)。原发肝病、嗜酒者或同服其他肝毒性药物者可能引起死亡。</w:t>
      </w:r>
    </w:p>
    <w:p w:rsidR="006C32C0" w:rsidRPr="006C32C0" w:rsidRDefault="006C32C0" w:rsidP="006C32C0">
      <w:pPr>
        <w:widowControl/>
        <w:spacing w:before="150" w:after="150" w:line="270" w:lineRule="atLeast"/>
        <w:jc w:val="left"/>
        <w:rPr>
          <w:rFonts w:ascii="宋体" w:eastAsia="宋体" w:hAnsi="宋体" w:cs="宋体" w:hint="eastAsia"/>
          <w:color w:val="000000"/>
          <w:kern w:val="0"/>
          <w:sz w:val="20"/>
          <w:szCs w:val="20"/>
        </w:rPr>
      </w:pPr>
      <w:r w:rsidRPr="006C32C0">
        <w:rPr>
          <w:rFonts w:ascii="宋体" w:eastAsia="宋体" w:hAnsi="宋体" w:cs="宋体" w:hint="eastAsia"/>
          <w:b/>
          <w:bCs/>
          <w:color w:val="000000"/>
          <w:kern w:val="0"/>
          <w:sz w:val="20"/>
          <w:szCs w:val="20"/>
        </w:rPr>
        <w:t>过量的处理</w:t>
      </w:r>
    </w:p>
    <w:p w:rsidR="006C32C0" w:rsidRPr="006C32C0" w:rsidRDefault="006C32C0" w:rsidP="006C32C0">
      <w:pPr>
        <w:widowControl/>
        <w:spacing w:before="150" w:after="150" w:line="270" w:lineRule="atLeast"/>
        <w:jc w:val="left"/>
        <w:rPr>
          <w:rFonts w:ascii="宋体" w:eastAsia="宋体" w:hAnsi="宋体" w:cs="宋体" w:hint="eastAsia"/>
          <w:color w:val="000000"/>
          <w:kern w:val="0"/>
          <w:sz w:val="20"/>
          <w:szCs w:val="20"/>
        </w:rPr>
      </w:pPr>
      <w:r w:rsidRPr="006C32C0">
        <w:rPr>
          <w:rFonts w:ascii="宋体" w:eastAsia="宋体" w:hAnsi="宋体" w:cs="宋体" w:hint="eastAsia"/>
          <w:color w:val="000000"/>
          <w:kern w:val="0"/>
          <w:sz w:val="20"/>
          <w:szCs w:val="20"/>
        </w:rPr>
        <w:t>1.停药。</w:t>
      </w:r>
    </w:p>
    <w:p w:rsidR="006C32C0" w:rsidRPr="006C32C0" w:rsidRDefault="006C32C0" w:rsidP="006C32C0">
      <w:pPr>
        <w:widowControl/>
        <w:spacing w:before="150" w:after="150" w:line="270" w:lineRule="atLeast"/>
        <w:jc w:val="left"/>
        <w:rPr>
          <w:rFonts w:ascii="宋体" w:eastAsia="宋体" w:hAnsi="宋体" w:cs="宋体" w:hint="eastAsia"/>
          <w:color w:val="000000"/>
          <w:kern w:val="0"/>
          <w:sz w:val="20"/>
          <w:szCs w:val="20"/>
        </w:rPr>
      </w:pPr>
      <w:r w:rsidRPr="006C32C0">
        <w:rPr>
          <w:rFonts w:ascii="宋体" w:eastAsia="宋体" w:hAnsi="宋体" w:cs="宋体" w:hint="eastAsia"/>
          <w:color w:val="000000"/>
          <w:kern w:val="0"/>
          <w:sz w:val="20"/>
          <w:szCs w:val="20"/>
        </w:rPr>
        <w:t>2.洗胃，因患者易出现恶心、呕吐，不宜再催吐；洗胃后给予活性炭糊以吸收胃肠道内残余的药物；有严重恶心呕吐者给予止吐药。</w:t>
      </w:r>
    </w:p>
    <w:p w:rsidR="006C32C0" w:rsidRPr="006C32C0" w:rsidRDefault="006C32C0" w:rsidP="006C32C0">
      <w:pPr>
        <w:widowControl/>
        <w:spacing w:before="150" w:after="150" w:line="270" w:lineRule="atLeast"/>
        <w:jc w:val="left"/>
        <w:rPr>
          <w:rFonts w:ascii="宋体" w:eastAsia="宋体" w:hAnsi="宋体" w:cs="宋体" w:hint="eastAsia"/>
          <w:color w:val="000000"/>
          <w:kern w:val="0"/>
          <w:sz w:val="20"/>
          <w:szCs w:val="20"/>
        </w:rPr>
      </w:pPr>
      <w:r w:rsidRPr="006C32C0">
        <w:rPr>
          <w:rFonts w:ascii="宋体" w:eastAsia="宋体" w:hAnsi="宋体" w:cs="宋体" w:hint="eastAsia"/>
          <w:color w:val="000000"/>
          <w:kern w:val="0"/>
          <w:sz w:val="20"/>
          <w:szCs w:val="20"/>
        </w:rPr>
        <w:t>3.给予利尿药促进药物排泄。</w:t>
      </w:r>
    </w:p>
    <w:p w:rsidR="006C32C0" w:rsidRPr="006C32C0" w:rsidRDefault="006C32C0" w:rsidP="006C32C0">
      <w:pPr>
        <w:widowControl/>
        <w:spacing w:before="150" w:after="150" w:line="270" w:lineRule="atLeast"/>
        <w:jc w:val="left"/>
        <w:rPr>
          <w:rFonts w:ascii="宋体" w:eastAsia="宋体" w:hAnsi="宋体" w:cs="宋体" w:hint="eastAsia"/>
          <w:color w:val="000000"/>
          <w:kern w:val="0"/>
          <w:sz w:val="20"/>
          <w:szCs w:val="20"/>
        </w:rPr>
      </w:pPr>
      <w:r w:rsidRPr="006C32C0">
        <w:rPr>
          <w:rFonts w:ascii="宋体" w:eastAsia="宋体" w:hAnsi="宋体" w:cs="宋体" w:hint="eastAsia"/>
          <w:color w:val="000000"/>
          <w:kern w:val="0"/>
          <w:sz w:val="20"/>
          <w:szCs w:val="20"/>
        </w:rPr>
        <w:t>4.对症和支持疗法。</w:t>
      </w:r>
    </w:p>
    <w:p w:rsidR="006C32C0" w:rsidRPr="006C32C0" w:rsidRDefault="006C32C0" w:rsidP="006C32C0">
      <w:pPr>
        <w:widowControl/>
        <w:spacing w:before="150" w:after="150" w:line="270" w:lineRule="atLeast"/>
        <w:jc w:val="left"/>
        <w:rPr>
          <w:rFonts w:ascii="宋体" w:eastAsia="宋体" w:hAnsi="宋体" w:cs="宋体" w:hint="eastAsia"/>
          <w:color w:val="000000"/>
          <w:kern w:val="0"/>
          <w:sz w:val="20"/>
          <w:szCs w:val="20"/>
        </w:rPr>
      </w:pPr>
      <w:r w:rsidRPr="006C32C0">
        <w:rPr>
          <w:rFonts w:ascii="宋体" w:eastAsia="宋体" w:hAnsi="宋体" w:cs="宋体" w:hint="eastAsia"/>
          <w:b/>
          <w:bCs/>
          <w:color w:val="000000"/>
          <w:kern w:val="0"/>
          <w:sz w:val="20"/>
          <w:szCs w:val="20"/>
        </w:rPr>
        <w:t>【药理】</w:t>
      </w:r>
    </w:p>
    <w:p w:rsidR="006C32C0" w:rsidRPr="006C32C0" w:rsidRDefault="006C32C0" w:rsidP="006C32C0">
      <w:pPr>
        <w:widowControl/>
        <w:spacing w:before="150" w:after="150" w:line="270" w:lineRule="atLeast"/>
        <w:jc w:val="left"/>
        <w:rPr>
          <w:rFonts w:ascii="宋体" w:eastAsia="宋体" w:hAnsi="宋体" w:cs="宋体" w:hint="eastAsia"/>
          <w:color w:val="000000"/>
          <w:kern w:val="0"/>
          <w:sz w:val="20"/>
          <w:szCs w:val="20"/>
        </w:rPr>
      </w:pPr>
      <w:r w:rsidRPr="006C32C0">
        <w:rPr>
          <w:rFonts w:ascii="宋体" w:eastAsia="宋体" w:hAnsi="宋体" w:cs="宋体" w:hint="eastAsia"/>
          <w:b/>
          <w:bCs/>
          <w:color w:val="000000"/>
          <w:kern w:val="0"/>
          <w:sz w:val="20"/>
          <w:szCs w:val="20"/>
        </w:rPr>
        <w:t>药效学</w:t>
      </w:r>
    </w:p>
    <w:p w:rsidR="006C32C0" w:rsidRPr="006C32C0" w:rsidRDefault="006C32C0" w:rsidP="006C32C0">
      <w:pPr>
        <w:widowControl/>
        <w:spacing w:before="150" w:after="150" w:line="270" w:lineRule="atLeast"/>
        <w:jc w:val="left"/>
        <w:rPr>
          <w:rFonts w:ascii="宋体" w:eastAsia="宋体" w:hAnsi="宋体" w:cs="宋体" w:hint="eastAsia"/>
          <w:color w:val="000000"/>
          <w:kern w:val="0"/>
          <w:sz w:val="20"/>
          <w:szCs w:val="20"/>
        </w:rPr>
      </w:pPr>
      <w:r w:rsidRPr="006C32C0">
        <w:rPr>
          <w:rFonts w:ascii="宋体" w:eastAsia="宋体" w:hAnsi="宋体" w:cs="宋体" w:hint="eastAsia"/>
          <w:color w:val="000000"/>
          <w:kern w:val="0"/>
          <w:sz w:val="20"/>
          <w:szCs w:val="20"/>
        </w:rPr>
        <w:t>◆作用机制  本药为半合成广谱杀菌药，与依赖DNA的RNA多聚酶β亚单位牢固结合，抑制细菌RNA的合成，防止该酶与DNA连接，从而阻断RNA转录过程，使DNA和蛋白的合成停止。</w:t>
      </w:r>
    </w:p>
    <w:p w:rsidR="006C32C0" w:rsidRPr="006C32C0" w:rsidRDefault="006C32C0" w:rsidP="006C32C0">
      <w:pPr>
        <w:widowControl/>
        <w:spacing w:before="150" w:after="150" w:line="270" w:lineRule="atLeast"/>
        <w:jc w:val="left"/>
        <w:rPr>
          <w:rFonts w:ascii="宋体" w:eastAsia="宋体" w:hAnsi="宋体" w:cs="宋体" w:hint="eastAsia"/>
          <w:color w:val="000000"/>
          <w:kern w:val="0"/>
          <w:sz w:val="20"/>
          <w:szCs w:val="20"/>
        </w:rPr>
      </w:pPr>
      <w:r w:rsidRPr="006C32C0">
        <w:rPr>
          <w:rFonts w:ascii="宋体" w:eastAsia="宋体" w:hAnsi="宋体" w:cs="宋体" w:hint="eastAsia"/>
          <w:color w:val="000000"/>
          <w:kern w:val="0"/>
          <w:sz w:val="20"/>
          <w:szCs w:val="20"/>
        </w:rPr>
        <w:lastRenderedPageBreak/>
        <w:t>◆抗菌谱  本药对结核分枝杆菌和部分非结核分枝杆菌(包括麻风分枝杆菌)均有明显的杀菌作用。本药对需氧革兰阳性菌具良好抗菌作用，包括葡萄球菌产酶株及甲氧西林耐药株、肺炎链球菌、其他链球菌属、肠球菌属、李斯特菌属、炭疽杆菌、产气荚膜杆菌、白喉杆菌、厌氧球菌等。本药对需氧革兰阴性菌如脑膜炎奈瑟球菌、流感嗜血杆菌、淋病奈瑟球菌亦具高度抗菌活性。本药对军团菌属作用亦良好，对沙眼衣原体、性病淋巴肉芽肿及鹦鹉热等病原体均具抑制作用。</w:t>
      </w:r>
    </w:p>
    <w:p w:rsidR="006C32C0" w:rsidRPr="006C32C0" w:rsidRDefault="006C32C0" w:rsidP="006C32C0">
      <w:pPr>
        <w:widowControl/>
        <w:spacing w:before="150" w:after="150" w:line="270" w:lineRule="atLeast"/>
        <w:jc w:val="left"/>
        <w:rPr>
          <w:rFonts w:ascii="宋体" w:eastAsia="宋体" w:hAnsi="宋体" w:cs="宋体" w:hint="eastAsia"/>
          <w:color w:val="000000"/>
          <w:kern w:val="0"/>
          <w:sz w:val="20"/>
          <w:szCs w:val="20"/>
        </w:rPr>
      </w:pPr>
      <w:r w:rsidRPr="006C32C0">
        <w:rPr>
          <w:rFonts w:ascii="宋体" w:eastAsia="宋体" w:hAnsi="宋体" w:cs="宋体" w:hint="eastAsia"/>
          <w:b/>
          <w:bCs/>
          <w:color w:val="000000"/>
          <w:kern w:val="0"/>
          <w:sz w:val="20"/>
          <w:szCs w:val="20"/>
        </w:rPr>
        <w:t>药动学</w:t>
      </w:r>
    </w:p>
    <w:p w:rsidR="006C32C0" w:rsidRPr="006C32C0" w:rsidRDefault="006C32C0" w:rsidP="006C32C0">
      <w:pPr>
        <w:widowControl/>
        <w:spacing w:before="150" w:after="150" w:line="270" w:lineRule="atLeast"/>
        <w:jc w:val="left"/>
        <w:rPr>
          <w:rFonts w:ascii="宋体" w:eastAsia="宋体" w:hAnsi="宋体" w:cs="宋体" w:hint="eastAsia"/>
          <w:color w:val="000000"/>
          <w:kern w:val="0"/>
          <w:sz w:val="20"/>
          <w:szCs w:val="20"/>
        </w:rPr>
      </w:pPr>
      <w:r w:rsidRPr="006C32C0">
        <w:rPr>
          <w:rFonts w:ascii="宋体" w:eastAsia="宋体" w:hAnsi="宋体" w:cs="宋体" w:hint="eastAsia"/>
          <w:color w:val="000000"/>
          <w:kern w:val="0"/>
          <w:sz w:val="20"/>
          <w:szCs w:val="20"/>
        </w:rPr>
        <w:t>本药口服吸收良好，口服后1.5-4小时血药浓度达峰值。成人一次口服0.6g后峰浓度可达7-9mg/L；30分钟内静滴0.6g后峰浓度可达17.5mg/L；6个月至5岁小儿一次口服10mg/kg，峰浓度为11mg/L；3个月至12岁小儿于30分钟内静滴0.3g/m</w:t>
      </w:r>
      <w:r w:rsidRPr="006C32C0">
        <w:rPr>
          <w:rFonts w:ascii="宋体" w:eastAsia="宋体" w:hAnsi="宋体" w:cs="宋体" w:hint="eastAsia"/>
          <w:color w:val="000000"/>
          <w:kern w:val="0"/>
          <w:sz w:val="20"/>
          <w:szCs w:val="20"/>
          <w:vertAlign w:val="superscript"/>
        </w:rPr>
        <w:t>2</w:t>
      </w:r>
      <w:r w:rsidRPr="006C32C0">
        <w:rPr>
          <w:rFonts w:ascii="宋体" w:eastAsia="宋体" w:hAnsi="宋体" w:cs="宋体" w:hint="eastAsia"/>
          <w:color w:val="000000"/>
          <w:kern w:val="0"/>
          <w:sz w:val="20"/>
          <w:szCs w:val="20"/>
        </w:rPr>
        <w:t>，峰浓度可达26mg/L。本药的有效浓度可维持6小时，生物利用度为90%-95%。</w:t>
      </w:r>
    </w:p>
    <w:p w:rsidR="006C32C0" w:rsidRPr="006C32C0" w:rsidRDefault="006C32C0" w:rsidP="006C32C0">
      <w:pPr>
        <w:widowControl/>
        <w:spacing w:before="150" w:after="150" w:line="270" w:lineRule="atLeast"/>
        <w:jc w:val="left"/>
        <w:rPr>
          <w:rFonts w:ascii="宋体" w:eastAsia="宋体" w:hAnsi="宋体" w:cs="宋体" w:hint="eastAsia"/>
          <w:color w:val="000000"/>
          <w:kern w:val="0"/>
          <w:sz w:val="20"/>
          <w:szCs w:val="20"/>
        </w:rPr>
      </w:pPr>
      <w:r w:rsidRPr="006C32C0">
        <w:rPr>
          <w:rFonts w:ascii="宋体" w:eastAsia="宋体" w:hAnsi="宋体" w:cs="宋体" w:hint="eastAsia"/>
          <w:color w:val="000000"/>
          <w:kern w:val="0"/>
          <w:sz w:val="20"/>
          <w:szCs w:val="20"/>
        </w:rPr>
        <w:t>本药在大部分组织和体液中分布良好，包括脑脊液，当脑膜有炎症时，脑脊液内药物浓度增加；在唾液中亦可达有效治疗浓度，且可透过胎盘屏障。本药蛋白结合率为80%-91%，分布容积为1.6L/kg。</w:t>
      </w:r>
    </w:p>
    <w:p w:rsidR="006C32C0" w:rsidRPr="006C32C0" w:rsidRDefault="006C32C0" w:rsidP="006C32C0">
      <w:pPr>
        <w:widowControl/>
        <w:spacing w:before="150" w:after="150" w:line="270" w:lineRule="atLeast"/>
        <w:jc w:val="left"/>
        <w:rPr>
          <w:rFonts w:ascii="宋体" w:eastAsia="宋体" w:hAnsi="宋体" w:cs="宋体" w:hint="eastAsia"/>
          <w:color w:val="000000"/>
          <w:kern w:val="0"/>
          <w:sz w:val="20"/>
          <w:szCs w:val="20"/>
        </w:rPr>
      </w:pPr>
      <w:r w:rsidRPr="006C32C0">
        <w:rPr>
          <w:rFonts w:ascii="宋体" w:eastAsia="宋体" w:hAnsi="宋体" w:cs="宋体" w:hint="eastAsia"/>
          <w:color w:val="000000"/>
          <w:kern w:val="0"/>
          <w:sz w:val="20"/>
          <w:szCs w:val="20"/>
        </w:rPr>
        <w:t>药物主要在肝脏内代谢，代谢物去乙酰利福平有抗菌活性。</w:t>
      </w:r>
    </w:p>
    <w:p w:rsidR="006C32C0" w:rsidRPr="006C32C0" w:rsidRDefault="006C32C0" w:rsidP="006C32C0">
      <w:pPr>
        <w:widowControl/>
        <w:spacing w:before="150" w:after="150" w:line="270" w:lineRule="atLeast"/>
        <w:jc w:val="left"/>
        <w:rPr>
          <w:rFonts w:ascii="宋体" w:eastAsia="宋体" w:hAnsi="宋体" w:cs="宋体" w:hint="eastAsia"/>
          <w:color w:val="000000"/>
          <w:kern w:val="0"/>
          <w:sz w:val="20"/>
          <w:szCs w:val="20"/>
        </w:rPr>
      </w:pPr>
      <w:r w:rsidRPr="006C32C0">
        <w:rPr>
          <w:rFonts w:ascii="宋体" w:eastAsia="宋体" w:hAnsi="宋体" w:cs="宋体" w:hint="eastAsia"/>
          <w:color w:val="000000"/>
          <w:kern w:val="0"/>
          <w:sz w:val="20"/>
          <w:szCs w:val="20"/>
        </w:rPr>
        <w:t>本药主要经胆和肠道排泄，可进入肠肝循环，但其去乙酰活性代谢物则无肠肝循环。60%-65%的给药量随粪便排出；6%-15%的药物以原形、15%为活性代谢物随尿液排出；7%则以无活性的3-甲酰衍生物排出。本药亦可随乳汁排出。本药的消除半衰期为3-5小时，多次给药后半衰期可缩短为2-3小时。本药不可经血液透析或腹膜透析清除。</w:t>
      </w:r>
    </w:p>
    <w:p w:rsidR="006C32C0" w:rsidRPr="006C32C0" w:rsidRDefault="006C32C0" w:rsidP="006C32C0">
      <w:pPr>
        <w:widowControl/>
        <w:spacing w:before="150" w:after="150" w:line="270" w:lineRule="atLeast"/>
        <w:jc w:val="left"/>
        <w:rPr>
          <w:rFonts w:ascii="宋体" w:eastAsia="宋体" w:hAnsi="宋体" w:cs="宋体" w:hint="eastAsia"/>
          <w:color w:val="000000"/>
          <w:kern w:val="0"/>
          <w:sz w:val="20"/>
          <w:szCs w:val="20"/>
        </w:rPr>
      </w:pPr>
      <w:r w:rsidRPr="006C32C0">
        <w:rPr>
          <w:rFonts w:ascii="宋体" w:eastAsia="宋体" w:hAnsi="宋体" w:cs="宋体" w:hint="eastAsia"/>
          <w:b/>
          <w:bCs/>
          <w:color w:val="000000"/>
          <w:kern w:val="0"/>
          <w:sz w:val="20"/>
          <w:szCs w:val="20"/>
        </w:rPr>
        <w:t>遗传、生殖毒性与致癌性</w:t>
      </w:r>
    </w:p>
    <w:p w:rsidR="006C32C0" w:rsidRPr="006C32C0" w:rsidRDefault="006C32C0" w:rsidP="006C32C0">
      <w:pPr>
        <w:widowControl/>
        <w:spacing w:before="150" w:after="150" w:line="270" w:lineRule="atLeast"/>
        <w:jc w:val="left"/>
        <w:rPr>
          <w:rFonts w:ascii="宋体" w:eastAsia="宋体" w:hAnsi="宋体" w:cs="宋体" w:hint="eastAsia"/>
          <w:color w:val="000000"/>
          <w:kern w:val="0"/>
          <w:sz w:val="20"/>
          <w:szCs w:val="20"/>
        </w:rPr>
      </w:pPr>
      <w:r w:rsidRPr="006C32C0">
        <w:rPr>
          <w:rFonts w:ascii="宋体" w:eastAsia="宋体" w:hAnsi="宋体" w:cs="宋体" w:hint="eastAsia"/>
          <w:color w:val="000000"/>
          <w:kern w:val="0"/>
          <w:sz w:val="20"/>
          <w:szCs w:val="20"/>
        </w:rPr>
        <w:t>◆遗传毒性  在细菌、果蝇、小鼠的研究中，未发现本药有致突变作用；但在本药全血细胞培养试验中，发现染色体断裂增多。在应用本药与链霉素、异烟肼及吡嗪酰胺联合或本药与异烟肼、吡嗪酰胺联合治疗的患者，发现淋巴细胞染色体异常率增高。</w:t>
      </w:r>
    </w:p>
    <w:p w:rsidR="006C32C0" w:rsidRPr="006C32C0" w:rsidRDefault="006C32C0" w:rsidP="006C32C0">
      <w:pPr>
        <w:widowControl/>
        <w:spacing w:before="150" w:after="150" w:line="270" w:lineRule="atLeast"/>
        <w:jc w:val="left"/>
        <w:rPr>
          <w:rFonts w:ascii="宋体" w:eastAsia="宋体" w:hAnsi="宋体" w:cs="宋体" w:hint="eastAsia"/>
          <w:color w:val="000000"/>
          <w:kern w:val="0"/>
          <w:sz w:val="20"/>
          <w:szCs w:val="20"/>
        </w:rPr>
      </w:pPr>
      <w:r w:rsidRPr="006C32C0">
        <w:rPr>
          <w:rFonts w:ascii="宋体" w:eastAsia="宋体" w:hAnsi="宋体" w:cs="宋体" w:hint="eastAsia"/>
          <w:color w:val="000000"/>
          <w:kern w:val="0"/>
          <w:sz w:val="20"/>
          <w:szCs w:val="20"/>
        </w:rPr>
        <w:t>◆生殖毒性  啮齿动物经口给予人类推荐剂量15-25倍的本药时，产生致畸作用。小鼠和大鼠口服本药150-250mg/kg时，产生致畸作用(主要引起小鼠的腭裂和大鼠的脊柱裂)，且与剂量有关。妊娠家兔给予本药高至20倍的人类推荐剂量时，可引起骨形成障碍和胚胎毒性。据报道本药可通过胎盘屏障，但临床上对胎儿的影响尚无足够的研究，且尚未在妊娠期妇女中进行充分、严格对照的研究。</w:t>
      </w:r>
    </w:p>
    <w:p w:rsidR="006C32C0" w:rsidRPr="006C32C0" w:rsidRDefault="006C32C0" w:rsidP="006C32C0">
      <w:pPr>
        <w:widowControl/>
        <w:spacing w:before="150" w:after="150" w:line="270" w:lineRule="atLeast"/>
        <w:jc w:val="left"/>
        <w:rPr>
          <w:rFonts w:ascii="宋体" w:eastAsia="宋体" w:hAnsi="宋体" w:cs="宋体" w:hint="eastAsia"/>
          <w:color w:val="000000"/>
          <w:kern w:val="0"/>
          <w:sz w:val="20"/>
          <w:szCs w:val="20"/>
        </w:rPr>
      </w:pPr>
      <w:r w:rsidRPr="006C32C0">
        <w:rPr>
          <w:rFonts w:ascii="宋体" w:eastAsia="宋体" w:hAnsi="宋体" w:cs="宋体" w:hint="eastAsia"/>
          <w:color w:val="000000"/>
          <w:kern w:val="0"/>
          <w:sz w:val="20"/>
          <w:szCs w:val="20"/>
        </w:rPr>
        <w:t>◆致癌性  动物试验中发现本药有潜在的致癌作用，但目前尚无有关人类长期应用本药具有潜在致癌的报道。以人类推荐日剂量的2-10倍给予小鼠本药60周，在第46周时可观察到雌鼠(为一种肝癌易患小鼠)出现相关性肝癌。但在上述同种属雄性小鼠及其他种属小鼠或大鼠的类似试验中未发现本药有致癌作用。</w:t>
      </w:r>
    </w:p>
    <w:p w:rsidR="006C32C0" w:rsidRPr="006C32C0" w:rsidRDefault="006C32C0" w:rsidP="006C32C0">
      <w:pPr>
        <w:widowControl/>
        <w:spacing w:before="150" w:after="150" w:line="270" w:lineRule="atLeast"/>
        <w:jc w:val="left"/>
        <w:rPr>
          <w:rFonts w:ascii="宋体" w:eastAsia="宋体" w:hAnsi="宋体" w:cs="宋体" w:hint="eastAsia"/>
          <w:color w:val="000000"/>
          <w:kern w:val="0"/>
          <w:sz w:val="20"/>
          <w:szCs w:val="20"/>
        </w:rPr>
      </w:pPr>
      <w:r w:rsidRPr="006C32C0">
        <w:rPr>
          <w:rFonts w:ascii="宋体" w:eastAsia="宋体" w:hAnsi="宋体" w:cs="宋体" w:hint="eastAsia"/>
          <w:b/>
          <w:bCs/>
          <w:color w:val="000000"/>
          <w:kern w:val="0"/>
          <w:sz w:val="20"/>
          <w:szCs w:val="20"/>
        </w:rPr>
        <w:t>【制剂与规格】</w:t>
      </w:r>
    </w:p>
    <w:p w:rsidR="006C32C0" w:rsidRPr="006C32C0" w:rsidRDefault="006C32C0" w:rsidP="006C32C0">
      <w:pPr>
        <w:widowControl/>
        <w:spacing w:before="150" w:after="150" w:line="270" w:lineRule="atLeast"/>
        <w:jc w:val="left"/>
        <w:rPr>
          <w:rFonts w:ascii="宋体" w:eastAsia="宋体" w:hAnsi="宋体" w:cs="宋体" w:hint="eastAsia"/>
          <w:color w:val="000000"/>
          <w:kern w:val="0"/>
          <w:sz w:val="20"/>
          <w:szCs w:val="20"/>
        </w:rPr>
      </w:pPr>
      <w:r w:rsidRPr="006C32C0">
        <w:rPr>
          <w:rFonts w:ascii="宋体" w:eastAsia="宋体" w:hAnsi="宋体" w:cs="宋体" w:hint="eastAsia"/>
          <w:color w:val="000000"/>
          <w:kern w:val="0"/>
          <w:sz w:val="20"/>
          <w:szCs w:val="20"/>
        </w:rPr>
        <w:t>利福平片  (1)150mg。(2)300mg。(3)450mg。(4)600mg。</w:t>
      </w:r>
    </w:p>
    <w:p w:rsidR="006C32C0" w:rsidRPr="006C32C0" w:rsidRDefault="006C32C0" w:rsidP="006C32C0">
      <w:pPr>
        <w:widowControl/>
        <w:spacing w:before="150" w:after="150" w:line="270" w:lineRule="atLeast"/>
        <w:jc w:val="left"/>
        <w:rPr>
          <w:rFonts w:ascii="宋体" w:eastAsia="宋体" w:hAnsi="宋体" w:cs="宋体" w:hint="eastAsia"/>
          <w:color w:val="000000"/>
          <w:kern w:val="0"/>
          <w:sz w:val="20"/>
          <w:szCs w:val="20"/>
        </w:rPr>
      </w:pPr>
      <w:r w:rsidRPr="006C32C0">
        <w:rPr>
          <w:rFonts w:ascii="宋体" w:eastAsia="宋体" w:hAnsi="宋体" w:cs="宋体" w:hint="eastAsia"/>
          <w:color w:val="000000"/>
          <w:kern w:val="0"/>
          <w:sz w:val="20"/>
          <w:szCs w:val="20"/>
        </w:rPr>
        <w:t>利福平胶囊  (1)150mg。(2)225mg。(3)300mg。(4)450mg。(5)600mg。</w:t>
      </w:r>
    </w:p>
    <w:p w:rsidR="006C32C0" w:rsidRPr="006C32C0" w:rsidRDefault="006C32C0" w:rsidP="006C32C0">
      <w:pPr>
        <w:widowControl/>
        <w:spacing w:before="150" w:after="150" w:line="270" w:lineRule="atLeast"/>
        <w:jc w:val="left"/>
        <w:rPr>
          <w:rFonts w:ascii="宋体" w:eastAsia="宋体" w:hAnsi="宋体" w:cs="宋体" w:hint="eastAsia"/>
          <w:color w:val="000000"/>
          <w:kern w:val="0"/>
          <w:sz w:val="20"/>
          <w:szCs w:val="20"/>
        </w:rPr>
      </w:pPr>
      <w:r w:rsidRPr="006C32C0">
        <w:rPr>
          <w:rFonts w:ascii="宋体" w:eastAsia="宋体" w:hAnsi="宋体" w:cs="宋体" w:hint="eastAsia"/>
          <w:color w:val="000000"/>
          <w:kern w:val="0"/>
          <w:sz w:val="20"/>
          <w:szCs w:val="20"/>
        </w:rPr>
        <w:t>利福平胶丸  90mg。</w:t>
      </w:r>
    </w:p>
    <w:p w:rsidR="006C32C0" w:rsidRPr="006C32C0" w:rsidRDefault="006C32C0" w:rsidP="006C32C0">
      <w:pPr>
        <w:widowControl/>
        <w:spacing w:before="150" w:after="150" w:line="270" w:lineRule="atLeast"/>
        <w:jc w:val="left"/>
        <w:rPr>
          <w:rFonts w:ascii="宋体" w:eastAsia="宋体" w:hAnsi="宋体" w:cs="宋体" w:hint="eastAsia"/>
          <w:color w:val="000000"/>
          <w:kern w:val="0"/>
          <w:sz w:val="20"/>
          <w:szCs w:val="20"/>
        </w:rPr>
      </w:pPr>
      <w:r w:rsidRPr="006C32C0">
        <w:rPr>
          <w:rFonts w:ascii="宋体" w:eastAsia="宋体" w:hAnsi="宋体" w:cs="宋体" w:hint="eastAsia"/>
          <w:color w:val="000000"/>
          <w:kern w:val="0"/>
          <w:sz w:val="20"/>
          <w:szCs w:val="20"/>
        </w:rPr>
        <w:t>利福平注射液  5ml:300mg。</w:t>
      </w:r>
    </w:p>
    <w:p w:rsidR="006C32C0" w:rsidRPr="006C32C0" w:rsidRDefault="006C32C0" w:rsidP="006C32C0">
      <w:pPr>
        <w:widowControl/>
        <w:spacing w:before="150" w:after="150" w:line="270" w:lineRule="atLeast"/>
        <w:jc w:val="left"/>
        <w:rPr>
          <w:rFonts w:ascii="宋体" w:eastAsia="宋体" w:hAnsi="宋体" w:cs="宋体" w:hint="eastAsia"/>
          <w:color w:val="000000"/>
          <w:kern w:val="0"/>
          <w:sz w:val="20"/>
          <w:szCs w:val="20"/>
        </w:rPr>
      </w:pPr>
      <w:r w:rsidRPr="006C32C0">
        <w:rPr>
          <w:rFonts w:ascii="宋体" w:eastAsia="宋体" w:hAnsi="宋体" w:cs="宋体" w:hint="eastAsia"/>
          <w:color w:val="000000"/>
          <w:kern w:val="0"/>
          <w:sz w:val="20"/>
          <w:szCs w:val="20"/>
        </w:rPr>
        <w:t>注射用利福平  (1)150mg。(2)450mg。(3)600mg。</w:t>
      </w:r>
    </w:p>
    <w:p w:rsidR="006C32C0" w:rsidRPr="006C32C0" w:rsidRDefault="006C32C0" w:rsidP="006C32C0">
      <w:pPr>
        <w:widowControl/>
        <w:spacing w:before="150" w:after="150" w:line="270" w:lineRule="atLeast"/>
        <w:jc w:val="left"/>
        <w:rPr>
          <w:rFonts w:ascii="宋体" w:eastAsia="宋体" w:hAnsi="宋体" w:cs="宋体" w:hint="eastAsia"/>
          <w:color w:val="000000"/>
          <w:kern w:val="0"/>
          <w:sz w:val="20"/>
          <w:szCs w:val="20"/>
        </w:rPr>
      </w:pPr>
      <w:r w:rsidRPr="006C32C0">
        <w:rPr>
          <w:rFonts w:ascii="宋体" w:eastAsia="宋体" w:hAnsi="宋体" w:cs="宋体" w:hint="eastAsia"/>
          <w:color w:val="000000"/>
          <w:kern w:val="0"/>
          <w:sz w:val="20"/>
          <w:szCs w:val="20"/>
        </w:rPr>
        <w:lastRenderedPageBreak/>
        <w:t>滴眼用利福平  (1)溶液片每片含利福平5mg，缓冲液10ml。(2)溶液片每片含利福平10mg，缓冲液10ml。(3)颗粒每瓶含利福平10mg，缓冲液10ml。(4)滴丸每丸含利福平10mg，缓冲液10ml。</w:t>
      </w:r>
    </w:p>
    <w:p w:rsidR="006C32C0" w:rsidRPr="006C32C0" w:rsidRDefault="006C32C0" w:rsidP="006C32C0">
      <w:pPr>
        <w:widowControl/>
        <w:spacing w:before="150" w:after="150" w:line="270" w:lineRule="atLeast"/>
        <w:jc w:val="left"/>
        <w:rPr>
          <w:rFonts w:ascii="宋体" w:eastAsia="宋体" w:hAnsi="宋体" w:cs="宋体" w:hint="eastAsia"/>
          <w:color w:val="000000"/>
          <w:kern w:val="0"/>
          <w:sz w:val="20"/>
          <w:szCs w:val="20"/>
        </w:rPr>
      </w:pPr>
      <w:r w:rsidRPr="006C32C0">
        <w:rPr>
          <w:rFonts w:ascii="宋体" w:eastAsia="宋体" w:hAnsi="宋体" w:cs="宋体" w:hint="eastAsia"/>
          <w:b/>
          <w:bCs/>
          <w:color w:val="000000"/>
          <w:kern w:val="0"/>
          <w:sz w:val="20"/>
          <w:szCs w:val="20"/>
        </w:rPr>
        <w:t>【贮藏】</w:t>
      </w:r>
    </w:p>
    <w:p w:rsidR="006C32C0" w:rsidRPr="006C32C0" w:rsidRDefault="006C32C0" w:rsidP="006C32C0">
      <w:pPr>
        <w:widowControl/>
        <w:spacing w:before="150" w:after="150" w:line="270" w:lineRule="atLeast"/>
        <w:jc w:val="left"/>
        <w:rPr>
          <w:rFonts w:ascii="宋体" w:eastAsia="宋体" w:hAnsi="宋体" w:cs="宋体" w:hint="eastAsia"/>
          <w:color w:val="000000"/>
          <w:kern w:val="0"/>
          <w:sz w:val="20"/>
          <w:szCs w:val="20"/>
        </w:rPr>
      </w:pPr>
      <w:r w:rsidRPr="006C32C0">
        <w:rPr>
          <w:rFonts w:ascii="宋体" w:eastAsia="宋体" w:hAnsi="宋体" w:cs="宋体" w:hint="eastAsia"/>
          <w:color w:val="000000"/>
          <w:kern w:val="0"/>
          <w:sz w:val="20"/>
          <w:szCs w:val="20"/>
        </w:rPr>
        <w:t>片剂：密封，在阴暗干燥处保存。</w:t>
      </w:r>
    </w:p>
    <w:p w:rsidR="006C32C0" w:rsidRPr="006C32C0" w:rsidRDefault="006C32C0" w:rsidP="006C32C0">
      <w:pPr>
        <w:widowControl/>
        <w:spacing w:before="150" w:after="150" w:line="270" w:lineRule="atLeast"/>
        <w:jc w:val="left"/>
        <w:rPr>
          <w:rFonts w:ascii="宋体" w:eastAsia="宋体" w:hAnsi="宋体" w:cs="宋体" w:hint="eastAsia"/>
          <w:color w:val="000000"/>
          <w:kern w:val="0"/>
          <w:sz w:val="20"/>
          <w:szCs w:val="20"/>
        </w:rPr>
      </w:pPr>
      <w:r w:rsidRPr="006C32C0">
        <w:rPr>
          <w:rFonts w:ascii="宋体" w:eastAsia="宋体" w:hAnsi="宋体" w:cs="宋体" w:hint="eastAsia"/>
          <w:color w:val="000000"/>
          <w:kern w:val="0"/>
          <w:sz w:val="20"/>
          <w:szCs w:val="20"/>
        </w:rPr>
        <w:t>胶囊：密封，在阴暗干燥处保存。</w:t>
      </w:r>
    </w:p>
    <w:p w:rsidR="006C32C0" w:rsidRPr="006C32C0" w:rsidRDefault="006C32C0" w:rsidP="006C32C0">
      <w:pPr>
        <w:widowControl/>
        <w:spacing w:before="150" w:after="150" w:line="270" w:lineRule="atLeast"/>
        <w:jc w:val="left"/>
        <w:rPr>
          <w:rFonts w:ascii="宋体" w:eastAsia="宋体" w:hAnsi="宋体" w:cs="宋体" w:hint="eastAsia"/>
          <w:color w:val="000000"/>
          <w:kern w:val="0"/>
          <w:sz w:val="20"/>
          <w:szCs w:val="20"/>
        </w:rPr>
      </w:pPr>
      <w:r w:rsidRPr="006C32C0">
        <w:rPr>
          <w:rFonts w:ascii="宋体" w:eastAsia="宋体" w:hAnsi="宋体" w:cs="宋体" w:hint="eastAsia"/>
          <w:color w:val="000000"/>
          <w:kern w:val="0"/>
          <w:sz w:val="20"/>
          <w:szCs w:val="20"/>
        </w:rPr>
        <w:t>胶丸：密封，在凉暗(避光且不超过20℃)干燥处保存。</w:t>
      </w:r>
    </w:p>
    <w:p w:rsidR="006C32C0" w:rsidRPr="006C32C0" w:rsidRDefault="006C32C0" w:rsidP="006C32C0">
      <w:pPr>
        <w:widowControl/>
        <w:spacing w:before="150" w:after="150" w:line="270" w:lineRule="atLeast"/>
        <w:jc w:val="left"/>
        <w:rPr>
          <w:rFonts w:ascii="宋体" w:eastAsia="宋体" w:hAnsi="宋体" w:cs="宋体" w:hint="eastAsia"/>
          <w:color w:val="000000"/>
          <w:kern w:val="0"/>
          <w:sz w:val="20"/>
          <w:szCs w:val="20"/>
        </w:rPr>
      </w:pPr>
      <w:r w:rsidRPr="006C32C0">
        <w:rPr>
          <w:rFonts w:ascii="宋体" w:eastAsia="宋体" w:hAnsi="宋体" w:cs="宋体" w:hint="eastAsia"/>
          <w:color w:val="000000"/>
          <w:kern w:val="0"/>
          <w:sz w:val="20"/>
          <w:szCs w:val="20"/>
        </w:rPr>
        <w:t>注射液：凉暗(避光且不超过20℃)处保存。</w:t>
      </w:r>
    </w:p>
    <w:p w:rsidR="006C32C0" w:rsidRPr="006C32C0" w:rsidRDefault="006C32C0" w:rsidP="006C32C0">
      <w:pPr>
        <w:widowControl/>
        <w:spacing w:before="150" w:after="150" w:line="270" w:lineRule="atLeast"/>
        <w:jc w:val="left"/>
        <w:rPr>
          <w:rFonts w:ascii="宋体" w:eastAsia="宋体" w:hAnsi="宋体" w:cs="宋体" w:hint="eastAsia"/>
          <w:color w:val="000000"/>
          <w:kern w:val="0"/>
          <w:sz w:val="20"/>
          <w:szCs w:val="20"/>
        </w:rPr>
      </w:pPr>
      <w:r w:rsidRPr="006C32C0">
        <w:rPr>
          <w:rFonts w:ascii="宋体" w:eastAsia="宋体" w:hAnsi="宋体" w:cs="宋体" w:hint="eastAsia"/>
          <w:color w:val="000000"/>
          <w:kern w:val="0"/>
          <w:sz w:val="20"/>
          <w:szCs w:val="20"/>
        </w:rPr>
        <w:t>粉针剂：密封，在凉暗(避光且不超过20℃)干燥处保存。</w:t>
      </w:r>
    </w:p>
    <w:p w:rsidR="006C32C0" w:rsidRPr="006C32C0" w:rsidRDefault="006C32C0" w:rsidP="006C32C0">
      <w:pPr>
        <w:widowControl/>
        <w:spacing w:before="150" w:after="150" w:line="270" w:lineRule="atLeast"/>
        <w:jc w:val="left"/>
        <w:rPr>
          <w:rFonts w:ascii="宋体" w:eastAsia="宋体" w:hAnsi="宋体" w:cs="宋体" w:hint="eastAsia"/>
          <w:color w:val="000000"/>
          <w:kern w:val="0"/>
          <w:sz w:val="20"/>
          <w:szCs w:val="20"/>
        </w:rPr>
      </w:pPr>
      <w:r w:rsidRPr="006C32C0">
        <w:rPr>
          <w:rFonts w:ascii="宋体" w:eastAsia="宋体" w:hAnsi="宋体" w:cs="宋体" w:hint="eastAsia"/>
          <w:color w:val="000000"/>
          <w:kern w:val="0"/>
          <w:sz w:val="20"/>
          <w:szCs w:val="20"/>
        </w:rPr>
        <w:t>滴眼液：密封，在凉暗(避光且不超过20℃)干燥处保存。</w:t>
      </w:r>
    </w:p>
    <w:p w:rsidR="006C32C0" w:rsidRPr="006C32C0" w:rsidRDefault="006C32C0" w:rsidP="006C32C0">
      <w:pPr>
        <w:widowControl/>
        <w:jc w:val="center"/>
        <w:rPr>
          <w:rFonts w:ascii="宋体" w:eastAsia="宋体" w:hAnsi="宋体" w:cs="宋体" w:hint="eastAsia"/>
          <w:color w:val="000000"/>
          <w:kern w:val="0"/>
          <w:sz w:val="20"/>
          <w:szCs w:val="20"/>
        </w:rPr>
      </w:pPr>
      <w:r w:rsidRPr="006C32C0">
        <w:rPr>
          <w:rFonts w:ascii="宋体" w:eastAsia="宋体" w:hAnsi="宋体" w:cs="宋体" w:hint="eastAsia"/>
          <w:color w:val="000000"/>
          <w:kern w:val="0"/>
          <w:sz w:val="20"/>
          <w:szCs w:val="20"/>
        </w:rPr>
        <w:t>使用UpToDate临床顾问须遵循</w:t>
      </w:r>
      <w:hyperlink r:id="rId5" w:tgtFrame="_blank" w:history="1">
        <w:r w:rsidRPr="006C32C0">
          <w:rPr>
            <w:rFonts w:ascii="宋体" w:eastAsia="宋体" w:hAnsi="宋体" w:cs="宋体" w:hint="eastAsia"/>
            <w:color w:val="336633"/>
            <w:kern w:val="0"/>
            <w:sz w:val="20"/>
            <w:szCs w:val="20"/>
            <w:u w:val="single"/>
          </w:rPr>
          <w:t>用户协议</w:t>
        </w:r>
      </w:hyperlink>
      <w:r w:rsidRPr="006C32C0">
        <w:rPr>
          <w:rFonts w:ascii="宋体" w:eastAsia="宋体" w:hAnsi="宋体" w:cs="宋体" w:hint="eastAsia"/>
          <w:color w:val="000000"/>
          <w:kern w:val="0"/>
          <w:sz w:val="20"/>
          <w:szCs w:val="20"/>
        </w:rPr>
        <w:t>。</w:t>
      </w:r>
    </w:p>
    <w:p w:rsidR="00F249C2" w:rsidRPr="006C32C0" w:rsidRDefault="00F249C2">
      <w:pPr>
        <w:rPr>
          <w:rFonts w:hint="eastAsia"/>
        </w:rPr>
      </w:pPr>
      <w:bookmarkStart w:id="0" w:name="_GoBack"/>
      <w:bookmarkEnd w:id="0"/>
    </w:p>
    <w:sectPr w:rsidR="00F249C2" w:rsidRPr="006C32C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3B50"/>
    <w:rsid w:val="00004821"/>
    <w:rsid w:val="00066237"/>
    <w:rsid w:val="00073143"/>
    <w:rsid w:val="000B38BF"/>
    <w:rsid w:val="000C08B0"/>
    <w:rsid w:val="000C6442"/>
    <w:rsid w:val="001E5F70"/>
    <w:rsid w:val="001F5F78"/>
    <w:rsid w:val="00223E70"/>
    <w:rsid w:val="00225438"/>
    <w:rsid w:val="00225C91"/>
    <w:rsid w:val="002C6FD3"/>
    <w:rsid w:val="002D752C"/>
    <w:rsid w:val="0031147A"/>
    <w:rsid w:val="0031453D"/>
    <w:rsid w:val="00367A47"/>
    <w:rsid w:val="00375332"/>
    <w:rsid w:val="003A12DC"/>
    <w:rsid w:val="003D0C42"/>
    <w:rsid w:val="003D36E3"/>
    <w:rsid w:val="00425882"/>
    <w:rsid w:val="00445BCB"/>
    <w:rsid w:val="004648F0"/>
    <w:rsid w:val="004B1819"/>
    <w:rsid w:val="004C61DD"/>
    <w:rsid w:val="0051192D"/>
    <w:rsid w:val="00516203"/>
    <w:rsid w:val="00537B69"/>
    <w:rsid w:val="00586C73"/>
    <w:rsid w:val="00587BDD"/>
    <w:rsid w:val="005E6210"/>
    <w:rsid w:val="005F4F0C"/>
    <w:rsid w:val="00601536"/>
    <w:rsid w:val="006114AC"/>
    <w:rsid w:val="0065304C"/>
    <w:rsid w:val="006864D1"/>
    <w:rsid w:val="006B2F84"/>
    <w:rsid w:val="006C32C0"/>
    <w:rsid w:val="006C4B5E"/>
    <w:rsid w:val="006F61A0"/>
    <w:rsid w:val="00734E5A"/>
    <w:rsid w:val="007547FF"/>
    <w:rsid w:val="007622E5"/>
    <w:rsid w:val="007958AE"/>
    <w:rsid w:val="007E5C52"/>
    <w:rsid w:val="007F5F90"/>
    <w:rsid w:val="008765A8"/>
    <w:rsid w:val="00906984"/>
    <w:rsid w:val="00917C91"/>
    <w:rsid w:val="009746BA"/>
    <w:rsid w:val="009913E6"/>
    <w:rsid w:val="00A27205"/>
    <w:rsid w:val="00AA5520"/>
    <w:rsid w:val="00AB4160"/>
    <w:rsid w:val="00AB568E"/>
    <w:rsid w:val="00AC2F02"/>
    <w:rsid w:val="00B40150"/>
    <w:rsid w:val="00B61210"/>
    <w:rsid w:val="00B771D5"/>
    <w:rsid w:val="00BB08DC"/>
    <w:rsid w:val="00BC1217"/>
    <w:rsid w:val="00BD3846"/>
    <w:rsid w:val="00C1018D"/>
    <w:rsid w:val="00D01360"/>
    <w:rsid w:val="00D526BA"/>
    <w:rsid w:val="00D710CA"/>
    <w:rsid w:val="00D75272"/>
    <w:rsid w:val="00DA2E11"/>
    <w:rsid w:val="00DA7700"/>
    <w:rsid w:val="00DC298E"/>
    <w:rsid w:val="00E000AF"/>
    <w:rsid w:val="00E63B50"/>
    <w:rsid w:val="00E70A56"/>
    <w:rsid w:val="00EC5536"/>
    <w:rsid w:val="00ED27D2"/>
    <w:rsid w:val="00ED2D23"/>
    <w:rsid w:val="00EF6F7E"/>
    <w:rsid w:val="00F249C2"/>
    <w:rsid w:val="00F626EE"/>
    <w:rsid w:val="00F80B5C"/>
    <w:rsid w:val="00FC3539"/>
    <w:rsid w:val="00FE0D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6C32C0"/>
    <w:pPr>
      <w:widowControl/>
      <w:spacing w:before="100" w:beforeAutospacing="1" w:after="100" w:afterAutospacing="1"/>
      <w:jc w:val="left"/>
    </w:pPr>
    <w:rPr>
      <w:rFonts w:ascii="宋体" w:eastAsia="宋体" w:hAnsi="宋体" w:cs="宋体"/>
      <w:kern w:val="0"/>
      <w:sz w:val="24"/>
      <w:szCs w:val="24"/>
    </w:rPr>
  </w:style>
  <w:style w:type="paragraph" w:customStyle="1" w:styleId="headinganchor">
    <w:name w:val="headinganchor"/>
    <w:basedOn w:val="a"/>
    <w:rsid w:val="006C32C0"/>
    <w:pPr>
      <w:widowControl/>
      <w:spacing w:before="100" w:beforeAutospacing="1" w:after="100" w:afterAutospacing="1"/>
      <w:jc w:val="left"/>
    </w:pPr>
    <w:rPr>
      <w:rFonts w:ascii="宋体" w:eastAsia="宋体" w:hAnsi="宋体" w:cs="宋体"/>
      <w:kern w:val="0"/>
      <w:sz w:val="24"/>
      <w:szCs w:val="24"/>
    </w:rPr>
  </w:style>
  <w:style w:type="character" w:customStyle="1" w:styleId="h1">
    <w:name w:val="h1"/>
    <w:basedOn w:val="a0"/>
    <w:rsid w:val="006C32C0"/>
  </w:style>
  <w:style w:type="character" w:customStyle="1" w:styleId="h2">
    <w:name w:val="h2"/>
    <w:basedOn w:val="a0"/>
    <w:rsid w:val="006C32C0"/>
  </w:style>
  <w:style w:type="character" w:customStyle="1" w:styleId="nowrap">
    <w:name w:val="nowrap"/>
    <w:basedOn w:val="a0"/>
    <w:rsid w:val="006C32C0"/>
  </w:style>
  <w:style w:type="character" w:styleId="a4">
    <w:name w:val="Hyperlink"/>
    <w:basedOn w:val="a0"/>
    <w:uiPriority w:val="99"/>
    <w:semiHidden/>
    <w:unhideWhenUsed/>
    <w:rsid w:val="006C32C0"/>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6C32C0"/>
    <w:pPr>
      <w:widowControl/>
      <w:spacing w:before="100" w:beforeAutospacing="1" w:after="100" w:afterAutospacing="1"/>
      <w:jc w:val="left"/>
    </w:pPr>
    <w:rPr>
      <w:rFonts w:ascii="宋体" w:eastAsia="宋体" w:hAnsi="宋体" w:cs="宋体"/>
      <w:kern w:val="0"/>
      <w:sz w:val="24"/>
      <w:szCs w:val="24"/>
    </w:rPr>
  </w:style>
  <w:style w:type="paragraph" w:customStyle="1" w:styleId="headinganchor">
    <w:name w:val="headinganchor"/>
    <w:basedOn w:val="a"/>
    <w:rsid w:val="006C32C0"/>
    <w:pPr>
      <w:widowControl/>
      <w:spacing w:before="100" w:beforeAutospacing="1" w:after="100" w:afterAutospacing="1"/>
      <w:jc w:val="left"/>
    </w:pPr>
    <w:rPr>
      <w:rFonts w:ascii="宋体" w:eastAsia="宋体" w:hAnsi="宋体" w:cs="宋体"/>
      <w:kern w:val="0"/>
      <w:sz w:val="24"/>
      <w:szCs w:val="24"/>
    </w:rPr>
  </w:style>
  <w:style w:type="character" w:customStyle="1" w:styleId="h1">
    <w:name w:val="h1"/>
    <w:basedOn w:val="a0"/>
    <w:rsid w:val="006C32C0"/>
  </w:style>
  <w:style w:type="character" w:customStyle="1" w:styleId="h2">
    <w:name w:val="h2"/>
    <w:basedOn w:val="a0"/>
    <w:rsid w:val="006C32C0"/>
  </w:style>
  <w:style w:type="character" w:customStyle="1" w:styleId="nowrap">
    <w:name w:val="nowrap"/>
    <w:basedOn w:val="a0"/>
    <w:rsid w:val="006C32C0"/>
  </w:style>
  <w:style w:type="character" w:styleId="a4">
    <w:name w:val="Hyperlink"/>
    <w:basedOn w:val="a0"/>
    <w:uiPriority w:val="99"/>
    <w:semiHidden/>
    <w:unhideWhenUsed/>
    <w:rsid w:val="006C32C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38381464">
      <w:bodyDiv w:val="1"/>
      <w:marLeft w:val="0"/>
      <w:marRight w:val="0"/>
      <w:marTop w:val="0"/>
      <w:marBottom w:val="0"/>
      <w:divBdr>
        <w:top w:val="none" w:sz="0" w:space="0" w:color="auto"/>
        <w:left w:val="none" w:sz="0" w:space="0" w:color="auto"/>
        <w:bottom w:val="none" w:sz="0" w:space="0" w:color="auto"/>
        <w:right w:val="none" w:sz="0" w:space="0" w:color="auto"/>
      </w:divBdr>
      <w:divsChild>
        <w:div w:id="384303126">
          <w:marLeft w:val="0"/>
          <w:marRight w:val="0"/>
          <w:marTop w:val="480"/>
          <w:marBottom w:val="48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uptodate.com/contents/license"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19</Pages>
  <Words>2015</Words>
  <Characters>11487</Characters>
  <Application>Microsoft Office Word</Application>
  <DocSecurity>0</DocSecurity>
  <Lines>95</Lines>
  <Paragraphs>26</Paragraphs>
  <ScaleCrop>false</ScaleCrop>
  <Company>China</Company>
  <LinksUpToDate>false</LinksUpToDate>
  <CharactersWithSpaces>13476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2015-02-09T02:37:00Z</dcterms:created>
  <dcterms:modified xsi:type="dcterms:W3CDTF">2015-02-09T02:37:00Z</dcterms:modified>
</cp:coreProperties>
</file>