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76" w:rsidRPr="00435476" w:rsidRDefault="00435476" w:rsidP="00435476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别</w:t>
      </w:r>
      <w:proofErr w:type="gramStart"/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嘌</w:t>
      </w:r>
      <w:proofErr w:type="gramEnd"/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醇</w:t>
      </w:r>
    </w:p>
    <w:bookmarkEnd w:id="0"/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435476">
        <w:rPr>
          <w:rFonts w:ascii="Arial" w:eastAsia="宋体" w:hAnsi="Arial" w:cs="Arial"/>
          <w:kern w:val="0"/>
          <w:sz w:val="20"/>
          <w:szCs w:val="20"/>
        </w:rPr>
        <w:t>3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435476">
        <w:rPr>
          <w:rFonts w:ascii="Arial" w:eastAsia="宋体" w:hAnsi="Arial" w:cs="Arial"/>
          <w:kern w:val="0"/>
          <w:sz w:val="20"/>
          <w:szCs w:val="20"/>
        </w:rPr>
        <w:t>2014-4-15 9:46:49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【特别警示】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本药可导致剥脱性皮炎、中毒性表皮坏死松解症、重症多形性红斑、超敏反应，严重可导致死亡。故建议出现皮疹时立即停药。</w:t>
      </w:r>
      <w:r w:rsidRPr="00435476">
        <w:rPr>
          <w:rFonts w:ascii="Arial" w:eastAsia="宋体" w:hAnsi="Arial" w:cs="Arial"/>
          <w:kern w:val="0"/>
          <w:sz w:val="20"/>
          <w:szCs w:val="20"/>
        </w:rPr>
        <w:t>(CFDA</w:t>
      </w:r>
      <w:r w:rsidRPr="00435476">
        <w:rPr>
          <w:rFonts w:ascii="Arial" w:eastAsia="宋体" w:hAnsi="Arial" w:cs="Arial"/>
          <w:kern w:val="0"/>
          <w:sz w:val="20"/>
          <w:szCs w:val="20"/>
        </w:rPr>
        <w:t>网站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中文通用名称：别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醇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435476">
        <w:rPr>
          <w:rFonts w:ascii="Arial" w:eastAsia="宋体" w:hAnsi="Arial" w:cs="Arial"/>
          <w:kern w:val="0"/>
          <w:sz w:val="20"/>
          <w:szCs w:val="20"/>
        </w:rPr>
        <w:t>Allopurinol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其他名称：奥迈必利、别嘌呤、别嘌呤醇、柴罗列克、华风痛、路必利、全嘌呤、赛来力、赛洛克、赛洛力、痛风立克、痛风宁、维洛林、异嘌呤醇、易达通、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Adenock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Allopurinolum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Aloprim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Anzief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r w:rsidRPr="00435476">
        <w:rPr>
          <w:rFonts w:ascii="Arial" w:eastAsia="宋体" w:hAnsi="Arial" w:cs="Arial"/>
          <w:kern w:val="0"/>
          <w:sz w:val="20"/>
          <w:szCs w:val="20"/>
        </w:rPr>
        <w:t>HPP</w:t>
      </w:r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Isopurinol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Lopuric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Lopurim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Lopurin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Lupuric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Milurit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Progout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Valeric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Zyloprim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r w:rsidRPr="00435476">
        <w:rPr>
          <w:rFonts w:ascii="Arial" w:eastAsia="宋体" w:hAnsi="Arial" w:cs="Arial"/>
          <w:kern w:val="0"/>
          <w:sz w:val="20"/>
          <w:szCs w:val="20"/>
        </w:rPr>
        <w:t>Zyloric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代谢及内分泌系统用药</w:t>
      </w:r>
      <w:r w:rsidRPr="00435476">
        <w:rPr>
          <w:rFonts w:ascii="Arial" w:eastAsia="宋体" w:hAnsi="Arial" w:cs="Arial"/>
          <w:kern w:val="0"/>
          <w:sz w:val="20"/>
          <w:szCs w:val="20"/>
        </w:rPr>
        <w:t>&gt;&gt;</w:t>
      </w:r>
      <w:r w:rsidRPr="00435476">
        <w:rPr>
          <w:rFonts w:ascii="Arial" w:eastAsia="宋体" w:hAnsi="Arial" w:cs="Arial"/>
          <w:kern w:val="0"/>
          <w:sz w:val="20"/>
          <w:szCs w:val="20"/>
        </w:rPr>
        <w:t>抗痛风药</w:t>
      </w:r>
      <w:r w:rsidRPr="00435476">
        <w:rPr>
          <w:rFonts w:ascii="Arial" w:eastAsia="宋体" w:hAnsi="Arial" w:cs="Arial"/>
          <w:kern w:val="0"/>
          <w:sz w:val="20"/>
          <w:szCs w:val="20"/>
        </w:rPr>
        <w:t>&gt;&gt;</w:t>
      </w:r>
      <w:r w:rsidRPr="00435476">
        <w:rPr>
          <w:rFonts w:ascii="Arial" w:eastAsia="宋体" w:hAnsi="Arial" w:cs="Arial"/>
          <w:kern w:val="0"/>
          <w:sz w:val="20"/>
          <w:szCs w:val="20"/>
        </w:rPr>
        <w:t>其它抗痛风药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用于原发性和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继发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性高尿酸血症，尤其是尿酸生成过多者，也用于伴有肾功能不全的高尿酸血症。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用于痛风反复发作或慢性痛风。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3.</w:t>
      </w:r>
      <w:r w:rsidRPr="00435476">
        <w:rPr>
          <w:rFonts w:ascii="Arial" w:eastAsia="宋体" w:hAnsi="Arial" w:cs="Arial"/>
          <w:kern w:val="0"/>
          <w:sz w:val="20"/>
          <w:szCs w:val="20"/>
        </w:rPr>
        <w:t>用于痛风石。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4.</w:t>
      </w:r>
      <w:r w:rsidRPr="00435476">
        <w:rPr>
          <w:rFonts w:ascii="Arial" w:eastAsia="宋体" w:hAnsi="Arial" w:cs="Arial"/>
          <w:kern w:val="0"/>
          <w:sz w:val="20"/>
          <w:szCs w:val="20"/>
        </w:rPr>
        <w:t>用于尿酸性肾结石和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或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尿酸性肾病。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用于复发性草酸钙结石。</w:t>
      </w:r>
      <w:r w:rsidRPr="00435476">
        <w:rPr>
          <w:rFonts w:ascii="Arial" w:eastAsia="宋体" w:hAnsi="Arial" w:cs="Arial"/>
          <w:kern w:val="0"/>
          <w:sz w:val="20"/>
          <w:szCs w:val="20"/>
        </w:rPr>
        <w:t>(FDA</w:t>
      </w:r>
      <w:r w:rsidRPr="00435476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成人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3547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·</w:t>
      </w:r>
      <w:r w:rsidRPr="00435476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435476">
        <w:rPr>
          <w:rFonts w:ascii="Arial" w:eastAsia="宋体" w:hAnsi="Arial" w:cs="Arial"/>
          <w:kern w:val="0"/>
          <w:sz w:val="20"/>
          <w:szCs w:val="20"/>
        </w:rPr>
        <w:t>普通片剂：初始剂量一次</w:t>
      </w:r>
      <w:r w:rsidRPr="00435476">
        <w:rPr>
          <w:rFonts w:ascii="Arial" w:eastAsia="宋体" w:hAnsi="Arial" w:cs="Arial"/>
          <w:kern w:val="0"/>
          <w:sz w:val="20"/>
          <w:szCs w:val="20"/>
        </w:rPr>
        <w:t>50mg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1-2</w:t>
      </w:r>
      <w:r w:rsidRPr="00435476">
        <w:rPr>
          <w:rFonts w:ascii="Arial" w:eastAsia="宋体" w:hAnsi="Arial" w:cs="Arial"/>
          <w:kern w:val="0"/>
          <w:sz w:val="20"/>
          <w:szCs w:val="20"/>
        </w:rPr>
        <w:t>次，一周可递增</w:t>
      </w:r>
      <w:r w:rsidRPr="00435476">
        <w:rPr>
          <w:rFonts w:ascii="Arial" w:eastAsia="宋体" w:hAnsi="Arial" w:cs="Arial"/>
          <w:kern w:val="0"/>
          <w:sz w:val="20"/>
          <w:szCs w:val="20"/>
        </w:rPr>
        <w:t>50-100mg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，至一日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200-300mg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，分</w:t>
      </w:r>
      <w:r w:rsidRPr="00435476">
        <w:rPr>
          <w:rFonts w:ascii="Arial" w:eastAsia="宋体" w:hAnsi="Arial" w:cs="Arial"/>
          <w:kern w:val="0"/>
          <w:sz w:val="20"/>
          <w:szCs w:val="20"/>
        </w:rPr>
        <w:t>2-3</w:t>
      </w:r>
      <w:r w:rsidRPr="00435476">
        <w:rPr>
          <w:rFonts w:ascii="Arial" w:eastAsia="宋体" w:hAnsi="Arial" w:cs="Arial"/>
          <w:kern w:val="0"/>
          <w:sz w:val="20"/>
          <w:szCs w:val="20"/>
        </w:rPr>
        <w:t>次服，每</w:t>
      </w:r>
      <w:r w:rsidRPr="00435476">
        <w:rPr>
          <w:rFonts w:ascii="Arial" w:eastAsia="宋体" w:hAnsi="Arial" w:cs="Arial"/>
          <w:kern w:val="0"/>
          <w:sz w:val="20"/>
          <w:szCs w:val="20"/>
        </w:rPr>
        <w:t>2</w:t>
      </w:r>
      <w:r w:rsidRPr="00435476">
        <w:rPr>
          <w:rFonts w:ascii="Arial" w:eastAsia="宋体" w:hAnsi="Arial" w:cs="Arial"/>
          <w:kern w:val="0"/>
          <w:sz w:val="20"/>
          <w:szCs w:val="20"/>
        </w:rPr>
        <w:t>周测血液和尿液的尿酸水平，如已达正常水平，则不再增量；如测定值仍高，可再增加剂量。最大日剂量为</w:t>
      </w:r>
      <w:r w:rsidRPr="00435476">
        <w:rPr>
          <w:rFonts w:ascii="Arial" w:eastAsia="宋体" w:hAnsi="Arial" w:cs="Arial"/>
          <w:kern w:val="0"/>
          <w:sz w:val="20"/>
          <w:szCs w:val="20"/>
        </w:rPr>
        <w:t>600mg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  <w:r w:rsidRPr="00435476">
        <w:rPr>
          <w:rFonts w:ascii="Arial" w:eastAsia="宋体" w:hAnsi="Arial" w:cs="Arial"/>
          <w:kern w:val="0"/>
          <w:sz w:val="20"/>
          <w:szCs w:val="20"/>
        </w:rPr>
        <w:t>(2)</w:t>
      </w:r>
      <w:r w:rsidRPr="00435476">
        <w:rPr>
          <w:rFonts w:ascii="Arial" w:eastAsia="宋体" w:hAnsi="Arial" w:cs="Arial"/>
          <w:kern w:val="0"/>
          <w:sz w:val="20"/>
          <w:szCs w:val="20"/>
        </w:rPr>
        <w:t>缓释片或缓释胶囊：一次</w:t>
      </w:r>
      <w:r w:rsidRPr="00435476">
        <w:rPr>
          <w:rFonts w:ascii="Arial" w:eastAsia="宋体" w:hAnsi="Arial" w:cs="Arial"/>
          <w:kern w:val="0"/>
          <w:sz w:val="20"/>
          <w:szCs w:val="20"/>
        </w:rPr>
        <w:t>250mg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1</w:t>
      </w:r>
      <w:r w:rsidRPr="00435476">
        <w:rPr>
          <w:rFonts w:ascii="Arial" w:eastAsia="宋体" w:hAnsi="Arial" w:cs="Arial"/>
          <w:kern w:val="0"/>
          <w:sz w:val="20"/>
          <w:szCs w:val="20"/>
        </w:rPr>
        <w:t>次，应根据病情和生化检查结果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如血液和尿液的尿酸水平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酌情调整剂量。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35476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肾功能损害者应减少日剂量，并按肌酐清除率调整剂量。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35476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肝功能损害者应减少日剂量。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35476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老年患者应减少日剂量。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3547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·</w:t>
      </w:r>
      <w:r w:rsidRPr="00435476">
        <w:rPr>
          <w:rFonts w:ascii="Arial" w:eastAsia="宋体" w:hAnsi="Arial" w:cs="Arial"/>
          <w:kern w:val="0"/>
          <w:sz w:val="20"/>
          <w:szCs w:val="20"/>
        </w:rPr>
        <w:t>继发性高尿酸血症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普通片剂：</w:t>
      </w:r>
      <w:r w:rsidRPr="00435476">
        <w:rPr>
          <w:rFonts w:ascii="Arial" w:eastAsia="宋体" w:hAnsi="Arial" w:cs="Arial"/>
          <w:kern w:val="0"/>
          <w:sz w:val="20"/>
          <w:szCs w:val="20"/>
        </w:rPr>
        <w:t>6</w:t>
      </w:r>
      <w:r w:rsidRPr="00435476">
        <w:rPr>
          <w:rFonts w:ascii="Arial" w:eastAsia="宋体" w:hAnsi="Arial" w:cs="Arial"/>
          <w:kern w:val="0"/>
          <w:sz w:val="20"/>
          <w:szCs w:val="20"/>
        </w:rPr>
        <w:t>岁以下儿童，一次</w:t>
      </w:r>
      <w:r w:rsidRPr="00435476">
        <w:rPr>
          <w:rFonts w:ascii="Arial" w:eastAsia="宋体" w:hAnsi="Arial" w:cs="Arial"/>
          <w:kern w:val="0"/>
          <w:sz w:val="20"/>
          <w:szCs w:val="20"/>
        </w:rPr>
        <w:t>50mg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1-3</w:t>
      </w:r>
      <w:r w:rsidRPr="00435476">
        <w:rPr>
          <w:rFonts w:ascii="Arial" w:eastAsia="宋体" w:hAnsi="Arial" w:cs="Arial"/>
          <w:kern w:val="0"/>
          <w:sz w:val="20"/>
          <w:szCs w:val="20"/>
        </w:rPr>
        <w:t>次；</w:t>
      </w:r>
      <w:r w:rsidRPr="00435476">
        <w:rPr>
          <w:rFonts w:ascii="Arial" w:eastAsia="宋体" w:hAnsi="Arial" w:cs="Arial"/>
          <w:kern w:val="0"/>
          <w:sz w:val="20"/>
          <w:szCs w:val="20"/>
        </w:rPr>
        <w:t>6-10</w:t>
      </w:r>
      <w:r w:rsidRPr="00435476">
        <w:rPr>
          <w:rFonts w:ascii="Arial" w:eastAsia="宋体" w:hAnsi="Arial" w:cs="Arial"/>
          <w:kern w:val="0"/>
          <w:sz w:val="20"/>
          <w:szCs w:val="20"/>
        </w:rPr>
        <w:t>岁儿童，一次</w:t>
      </w:r>
      <w:r w:rsidRPr="00435476">
        <w:rPr>
          <w:rFonts w:ascii="Arial" w:eastAsia="宋体" w:hAnsi="Arial" w:cs="Arial"/>
          <w:kern w:val="0"/>
          <w:sz w:val="20"/>
          <w:szCs w:val="20"/>
        </w:rPr>
        <w:t>100mg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1-3</w:t>
      </w:r>
      <w:r w:rsidRPr="00435476">
        <w:rPr>
          <w:rFonts w:ascii="Arial" w:eastAsia="宋体" w:hAnsi="Arial" w:cs="Arial"/>
          <w:kern w:val="0"/>
          <w:sz w:val="20"/>
          <w:szCs w:val="20"/>
        </w:rPr>
        <w:t>次。剂量可酌情调整。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3547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·</w:t>
      </w:r>
      <w:r w:rsidRPr="00435476">
        <w:rPr>
          <w:rFonts w:ascii="Arial" w:eastAsia="宋体" w:hAnsi="Arial" w:cs="Arial"/>
          <w:kern w:val="0"/>
          <w:sz w:val="20"/>
          <w:szCs w:val="20"/>
        </w:rPr>
        <w:t>抗肿瘤治疗引起的高尿酸血症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600-800mg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，连用</w:t>
      </w:r>
      <w:r w:rsidRPr="00435476">
        <w:rPr>
          <w:rFonts w:ascii="Arial" w:eastAsia="宋体" w:hAnsi="Arial" w:cs="Arial"/>
          <w:kern w:val="0"/>
          <w:sz w:val="20"/>
          <w:szCs w:val="20"/>
        </w:rPr>
        <w:t>2-3</w:t>
      </w:r>
      <w:r w:rsidRPr="00435476">
        <w:rPr>
          <w:rFonts w:ascii="Arial" w:eastAsia="宋体" w:hAnsi="Arial" w:cs="Arial"/>
          <w:kern w:val="0"/>
          <w:sz w:val="20"/>
          <w:szCs w:val="20"/>
        </w:rPr>
        <w:t>日，最大日剂量为</w:t>
      </w:r>
      <w:r w:rsidRPr="00435476">
        <w:rPr>
          <w:rFonts w:ascii="Arial" w:eastAsia="宋体" w:hAnsi="Arial" w:cs="Arial"/>
          <w:kern w:val="0"/>
          <w:sz w:val="20"/>
          <w:szCs w:val="20"/>
        </w:rPr>
        <w:t>800mg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，于化疗开始前</w:t>
      </w:r>
      <w:r w:rsidRPr="00435476">
        <w:rPr>
          <w:rFonts w:ascii="Arial" w:eastAsia="宋体" w:hAnsi="Arial" w:cs="Arial"/>
          <w:kern w:val="0"/>
          <w:sz w:val="20"/>
          <w:szCs w:val="20"/>
        </w:rPr>
        <w:t>3</w:t>
      </w:r>
      <w:r w:rsidRPr="00435476">
        <w:rPr>
          <w:rFonts w:ascii="Arial" w:eastAsia="宋体" w:hAnsi="Arial" w:cs="Arial"/>
          <w:kern w:val="0"/>
          <w:sz w:val="20"/>
          <w:szCs w:val="20"/>
        </w:rPr>
        <w:t>日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至开始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前</w:t>
      </w:r>
      <w:r w:rsidRPr="00435476">
        <w:rPr>
          <w:rFonts w:ascii="Arial" w:eastAsia="宋体" w:hAnsi="Arial" w:cs="Arial"/>
          <w:kern w:val="0"/>
          <w:sz w:val="20"/>
          <w:szCs w:val="20"/>
        </w:rPr>
        <w:t>12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小时用药；或一次</w:t>
      </w:r>
      <w:r w:rsidRPr="00435476">
        <w:rPr>
          <w:rFonts w:ascii="Arial" w:eastAsia="宋体" w:hAnsi="Arial" w:cs="Arial"/>
          <w:kern w:val="0"/>
          <w:sz w:val="20"/>
          <w:szCs w:val="20"/>
        </w:rPr>
        <w:t>25-100mg/m</w:t>
      </w:r>
      <w:r w:rsidRPr="0043547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435476">
        <w:rPr>
          <w:rFonts w:ascii="Arial" w:eastAsia="宋体" w:hAnsi="Arial" w:cs="Arial"/>
          <w:kern w:val="0"/>
          <w:sz w:val="20"/>
          <w:szCs w:val="20"/>
        </w:rPr>
        <w:t>，每</w:t>
      </w:r>
      <w:r w:rsidRPr="00435476">
        <w:rPr>
          <w:rFonts w:ascii="Arial" w:eastAsia="宋体" w:hAnsi="Arial" w:cs="Arial"/>
          <w:kern w:val="0"/>
          <w:sz w:val="20"/>
          <w:szCs w:val="20"/>
        </w:rPr>
        <w:t>8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</w:t>
      </w:r>
      <w:r w:rsidRPr="00435476">
        <w:rPr>
          <w:rFonts w:ascii="Arial" w:eastAsia="宋体" w:hAnsi="Arial" w:cs="Arial"/>
          <w:kern w:val="0"/>
          <w:sz w:val="20"/>
          <w:szCs w:val="20"/>
        </w:rPr>
        <w:t>1</w:t>
      </w:r>
      <w:r w:rsidRPr="00435476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435476">
        <w:rPr>
          <w:rFonts w:ascii="Arial" w:eastAsia="宋体" w:hAnsi="Arial" w:cs="Arial"/>
          <w:kern w:val="0"/>
          <w:sz w:val="20"/>
          <w:szCs w:val="20"/>
        </w:rPr>
        <w:t>300mg/m</w:t>
      </w:r>
      <w:r w:rsidRPr="0043547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435476">
        <w:rPr>
          <w:rFonts w:ascii="Arial" w:eastAsia="宋体" w:hAnsi="Arial" w:cs="Arial"/>
          <w:kern w:val="0"/>
          <w:sz w:val="20"/>
          <w:szCs w:val="20"/>
        </w:rPr>
        <w:t>或</w:t>
      </w:r>
      <w:r w:rsidRPr="00435476">
        <w:rPr>
          <w:rFonts w:ascii="Arial" w:eastAsia="宋体" w:hAnsi="Arial" w:cs="Arial"/>
          <w:kern w:val="0"/>
          <w:sz w:val="20"/>
          <w:szCs w:val="20"/>
        </w:rPr>
        <w:t>10mg/kg(</w:t>
      </w:r>
      <w:r w:rsidRPr="00435476">
        <w:rPr>
          <w:rFonts w:ascii="Arial" w:eastAsia="宋体" w:hAnsi="Arial" w:cs="Arial"/>
          <w:kern w:val="0"/>
          <w:sz w:val="20"/>
          <w:szCs w:val="20"/>
        </w:rPr>
        <w:t>每</w:t>
      </w:r>
      <w:r w:rsidRPr="00435476">
        <w:rPr>
          <w:rFonts w:ascii="Arial" w:eastAsia="宋体" w:hAnsi="Arial" w:cs="Arial"/>
          <w:kern w:val="0"/>
          <w:sz w:val="20"/>
          <w:szCs w:val="20"/>
        </w:rPr>
        <w:t>8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小时使用</w:t>
      </w:r>
      <w:r w:rsidRPr="00435476">
        <w:rPr>
          <w:rFonts w:ascii="Arial" w:eastAsia="宋体" w:hAnsi="Arial" w:cs="Arial"/>
          <w:kern w:val="0"/>
          <w:sz w:val="20"/>
          <w:szCs w:val="20"/>
        </w:rPr>
        <w:t>1</w:t>
      </w:r>
      <w:r w:rsidRPr="00435476">
        <w:rPr>
          <w:rFonts w:ascii="Arial" w:eastAsia="宋体" w:hAnsi="Arial" w:cs="Arial"/>
          <w:kern w:val="0"/>
          <w:sz w:val="20"/>
          <w:szCs w:val="20"/>
        </w:rPr>
        <w:t>次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，一日总剂量不超过</w:t>
      </w:r>
      <w:r w:rsidRPr="00435476">
        <w:rPr>
          <w:rFonts w:ascii="Arial" w:eastAsia="宋体" w:hAnsi="Arial" w:cs="Arial"/>
          <w:kern w:val="0"/>
          <w:sz w:val="20"/>
          <w:szCs w:val="20"/>
        </w:rPr>
        <w:t>800mg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，于化疗开始前</w:t>
      </w:r>
      <w:r w:rsidRPr="00435476">
        <w:rPr>
          <w:rFonts w:ascii="Arial" w:eastAsia="宋体" w:hAnsi="Arial" w:cs="Arial"/>
          <w:kern w:val="0"/>
          <w:sz w:val="20"/>
          <w:szCs w:val="20"/>
        </w:rPr>
        <w:t>24-48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小时用药。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口服无法耐受者，一日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200-400mg/m</w:t>
      </w:r>
      <w:r w:rsidRPr="0043547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435476">
        <w:rPr>
          <w:rFonts w:ascii="Arial" w:eastAsia="宋体" w:hAnsi="Arial" w:cs="Arial"/>
          <w:kern w:val="0"/>
          <w:sz w:val="20"/>
          <w:szCs w:val="20"/>
        </w:rPr>
        <w:t>，</w:t>
      </w:r>
      <w:r w:rsidRPr="00435476">
        <w:rPr>
          <w:rFonts w:ascii="Arial" w:eastAsia="宋体" w:hAnsi="Arial" w:cs="Arial"/>
          <w:kern w:val="0"/>
          <w:sz w:val="20"/>
          <w:szCs w:val="20"/>
        </w:rPr>
        <w:t>1</w:t>
      </w:r>
      <w:r w:rsidRPr="00435476">
        <w:rPr>
          <w:rFonts w:ascii="Arial" w:eastAsia="宋体" w:hAnsi="Arial" w:cs="Arial"/>
          <w:kern w:val="0"/>
          <w:sz w:val="20"/>
          <w:szCs w:val="20"/>
        </w:rPr>
        <w:t>次或分次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两次间隔</w:t>
      </w:r>
      <w:r w:rsidRPr="00435476">
        <w:rPr>
          <w:rFonts w:ascii="Arial" w:eastAsia="宋体" w:hAnsi="Arial" w:cs="Arial"/>
          <w:kern w:val="0"/>
          <w:sz w:val="20"/>
          <w:szCs w:val="20"/>
        </w:rPr>
        <w:t>6</w:t>
      </w:r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r w:rsidRPr="00435476">
        <w:rPr>
          <w:rFonts w:ascii="Arial" w:eastAsia="宋体" w:hAnsi="Arial" w:cs="Arial"/>
          <w:kern w:val="0"/>
          <w:sz w:val="20"/>
          <w:szCs w:val="20"/>
        </w:rPr>
        <w:t>8</w:t>
      </w:r>
      <w:r w:rsidRPr="00435476">
        <w:rPr>
          <w:rFonts w:ascii="Arial" w:eastAsia="宋体" w:hAnsi="Arial" w:cs="Arial"/>
          <w:kern w:val="0"/>
          <w:sz w:val="20"/>
          <w:szCs w:val="20"/>
        </w:rPr>
        <w:t>或</w:t>
      </w:r>
      <w:r w:rsidRPr="00435476">
        <w:rPr>
          <w:rFonts w:ascii="Arial" w:eastAsia="宋体" w:hAnsi="Arial" w:cs="Arial"/>
          <w:kern w:val="0"/>
          <w:sz w:val="20"/>
          <w:szCs w:val="20"/>
        </w:rPr>
        <w:t>12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小时，剂量按次均分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于化疗开始前</w:t>
      </w:r>
      <w:r w:rsidRPr="00435476">
        <w:rPr>
          <w:rFonts w:ascii="Arial" w:eastAsia="宋体" w:hAnsi="Arial" w:cs="Arial"/>
          <w:kern w:val="0"/>
          <w:sz w:val="20"/>
          <w:szCs w:val="20"/>
        </w:rPr>
        <w:t>24-48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小时用药。应根据病情调整剂量，最大日剂量为</w:t>
      </w:r>
      <w:r w:rsidRPr="00435476">
        <w:rPr>
          <w:rFonts w:ascii="Arial" w:eastAsia="宋体" w:hAnsi="Arial" w:cs="Arial"/>
          <w:kern w:val="0"/>
          <w:sz w:val="20"/>
          <w:szCs w:val="20"/>
        </w:rPr>
        <w:t>600mg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·</w:t>
      </w:r>
      <w:r w:rsidRPr="00435476">
        <w:rPr>
          <w:rFonts w:ascii="Arial" w:eastAsia="宋体" w:hAnsi="Arial" w:cs="Arial"/>
          <w:kern w:val="0"/>
          <w:sz w:val="20"/>
          <w:szCs w:val="20"/>
        </w:rPr>
        <w:t>痛风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轻度患者，一日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100-300mg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</w:t>
      </w:r>
      <w:r w:rsidRPr="00435476">
        <w:rPr>
          <w:rFonts w:ascii="Arial" w:eastAsia="宋体" w:hAnsi="Arial" w:cs="Arial"/>
          <w:kern w:val="0"/>
          <w:sz w:val="20"/>
          <w:szCs w:val="20"/>
        </w:rPr>
        <w:t>1</w:t>
      </w:r>
      <w:r w:rsidRPr="00435476">
        <w:rPr>
          <w:rFonts w:ascii="Arial" w:eastAsia="宋体" w:hAnsi="Arial" w:cs="Arial"/>
          <w:kern w:val="0"/>
          <w:sz w:val="20"/>
          <w:szCs w:val="20"/>
        </w:rPr>
        <w:t>次或分次</w:t>
      </w:r>
      <w:r w:rsidRPr="00435476">
        <w:rPr>
          <w:rFonts w:ascii="Arial" w:eastAsia="宋体" w:hAnsi="Arial" w:cs="Arial"/>
          <w:kern w:val="0"/>
          <w:sz w:val="20"/>
          <w:szCs w:val="20"/>
        </w:rPr>
        <w:t>(2-3</w:t>
      </w:r>
      <w:r w:rsidRPr="00435476">
        <w:rPr>
          <w:rFonts w:ascii="Arial" w:eastAsia="宋体" w:hAnsi="Arial" w:cs="Arial"/>
          <w:kern w:val="0"/>
          <w:sz w:val="20"/>
          <w:szCs w:val="20"/>
        </w:rPr>
        <w:t>次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使用；中至重度患者，一日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400-600mg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</w:t>
      </w:r>
      <w:r w:rsidRPr="00435476">
        <w:rPr>
          <w:rFonts w:ascii="Arial" w:eastAsia="宋体" w:hAnsi="Arial" w:cs="Arial"/>
          <w:kern w:val="0"/>
          <w:sz w:val="20"/>
          <w:szCs w:val="20"/>
        </w:rPr>
        <w:t>1</w:t>
      </w:r>
      <w:r w:rsidRPr="00435476">
        <w:rPr>
          <w:rFonts w:ascii="Arial" w:eastAsia="宋体" w:hAnsi="Arial" w:cs="Arial"/>
          <w:kern w:val="0"/>
          <w:sz w:val="20"/>
          <w:szCs w:val="20"/>
        </w:rPr>
        <w:t>次或分次</w:t>
      </w:r>
      <w:r w:rsidRPr="00435476">
        <w:rPr>
          <w:rFonts w:ascii="Arial" w:eastAsia="宋体" w:hAnsi="Arial" w:cs="Arial"/>
          <w:kern w:val="0"/>
          <w:sz w:val="20"/>
          <w:szCs w:val="20"/>
        </w:rPr>
        <w:t>(2-3</w:t>
      </w:r>
      <w:r w:rsidRPr="00435476">
        <w:rPr>
          <w:rFonts w:ascii="Arial" w:eastAsia="宋体" w:hAnsi="Arial" w:cs="Arial"/>
          <w:kern w:val="0"/>
          <w:sz w:val="20"/>
          <w:szCs w:val="20"/>
        </w:rPr>
        <w:t>次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使用，最大日剂量为</w:t>
      </w:r>
      <w:r w:rsidRPr="00435476">
        <w:rPr>
          <w:rFonts w:ascii="Arial" w:eastAsia="宋体" w:hAnsi="Arial" w:cs="Arial"/>
          <w:kern w:val="0"/>
          <w:sz w:val="20"/>
          <w:szCs w:val="20"/>
        </w:rPr>
        <w:t>800mg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·</w:t>
      </w:r>
      <w:r w:rsidRPr="00435476">
        <w:rPr>
          <w:rFonts w:ascii="Arial" w:eastAsia="宋体" w:hAnsi="Arial" w:cs="Arial"/>
          <w:kern w:val="0"/>
          <w:sz w:val="20"/>
          <w:szCs w:val="20"/>
        </w:rPr>
        <w:t>复发性草酸钙结石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200-300mg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</w:t>
      </w:r>
      <w:r w:rsidRPr="00435476">
        <w:rPr>
          <w:rFonts w:ascii="Arial" w:eastAsia="宋体" w:hAnsi="Arial" w:cs="Arial"/>
          <w:kern w:val="0"/>
          <w:sz w:val="20"/>
          <w:szCs w:val="20"/>
        </w:rPr>
        <w:t>1</w:t>
      </w:r>
      <w:r w:rsidRPr="00435476">
        <w:rPr>
          <w:rFonts w:ascii="Arial" w:eastAsia="宋体" w:hAnsi="Arial" w:cs="Arial"/>
          <w:kern w:val="0"/>
          <w:sz w:val="20"/>
          <w:szCs w:val="20"/>
        </w:rPr>
        <w:t>次或分次</w:t>
      </w:r>
      <w:r w:rsidRPr="00435476">
        <w:rPr>
          <w:rFonts w:ascii="Arial" w:eastAsia="宋体" w:hAnsi="Arial" w:cs="Arial"/>
          <w:kern w:val="0"/>
          <w:sz w:val="20"/>
          <w:szCs w:val="20"/>
        </w:rPr>
        <w:t>(2-3</w:t>
      </w:r>
      <w:r w:rsidRPr="00435476">
        <w:rPr>
          <w:rFonts w:ascii="Arial" w:eastAsia="宋体" w:hAnsi="Arial" w:cs="Arial"/>
          <w:kern w:val="0"/>
          <w:sz w:val="20"/>
          <w:szCs w:val="20"/>
        </w:rPr>
        <w:t>次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使用，单剂最大为</w:t>
      </w:r>
      <w:r w:rsidRPr="00435476">
        <w:rPr>
          <w:rFonts w:ascii="Arial" w:eastAsia="宋体" w:hAnsi="Arial" w:cs="Arial"/>
          <w:kern w:val="0"/>
          <w:sz w:val="20"/>
          <w:szCs w:val="20"/>
        </w:rPr>
        <w:t>300mg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，最大日剂量为</w:t>
      </w:r>
      <w:r w:rsidRPr="00435476">
        <w:rPr>
          <w:rFonts w:ascii="Arial" w:eastAsia="宋体" w:hAnsi="Arial" w:cs="Arial"/>
          <w:kern w:val="0"/>
          <w:sz w:val="20"/>
          <w:szCs w:val="20"/>
        </w:rPr>
        <w:t>800mg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35476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肾功能不全者用药：</w:t>
      </w:r>
      <w:r w:rsidRPr="00435476">
        <w:rPr>
          <w:rFonts w:ascii="Arial" w:eastAsia="宋体" w:hAnsi="Arial" w:cs="Arial"/>
          <w:kern w:val="0"/>
          <w:sz w:val="20"/>
          <w:szCs w:val="20"/>
        </w:rPr>
        <w:t>(1)</w:t>
      </w:r>
      <w:r w:rsidRPr="00435476">
        <w:rPr>
          <w:rFonts w:ascii="Arial" w:eastAsia="宋体" w:hAnsi="Arial" w:cs="Arial"/>
          <w:kern w:val="0"/>
          <w:sz w:val="20"/>
          <w:szCs w:val="20"/>
        </w:rPr>
        <w:t>根据肌酐清除率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CrCl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调整剂量：</w:t>
      </w: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①</w:t>
      </w:r>
      <w:r w:rsidRPr="00435476">
        <w:rPr>
          <w:rFonts w:ascii="Arial" w:eastAsia="宋体" w:hAnsi="Arial" w:cs="Arial"/>
          <w:kern w:val="0"/>
          <w:sz w:val="20"/>
          <w:szCs w:val="20"/>
        </w:rPr>
        <w:t>口服给药，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CrCl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为</w:t>
      </w:r>
      <w:r w:rsidRPr="00435476">
        <w:rPr>
          <w:rFonts w:ascii="Arial" w:eastAsia="宋体" w:hAnsi="Arial" w:cs="Arial"/>
          <w:kern w:val="0"/>
          <w:sz w:val="20"/>
          <w:szCs w:val="20"/>
        </w:rPr>
        <w:t>10-20ml/min</w:t>
      </w:r>
      <w:r w:rsidRPr="00435476">
        <w:rPr>
          <w:rFonts w:ascii="Arial" w:eastAsia="宋体" w:hAnsi="Arial" w:cs="Arial"/>
          <w:kern w:val="0"/>
          <w:sz w:val="20"/>
          <w:szCs w:val="20"/>
        </w:rPr>
        <w:t>时，一日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200mg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；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CrCl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为</w:t>
      </w:r>
      <w:r w:rsidRPr="00435476">
        <w:rPr>
          <w:rFonts w:ascii="Arial" w:eastAsia="宋体" w:hAnsi="Arial" w:cs="Arial"/>
          <w:kern w:val="0"/>
          <w:sz w:val="20"/>
          <w:szCs w:val="20"/>
        </w:rPr>
        <w:t>3-10ml/min</w:t>
      </w:r>
      <w:r w:rsidRPr="00435476">
        <w:rPr>
          <w:rFonts w:ascii="Arial" w:eastAsia="宋体" w:hAnsi="Arial" w:cs="Arial"/>
          <w:kern w:val="0"/>
          <w:sz w:val="20"/>
          <w:szCs w:val="20"/>
        </w:rPr>
        <w:t>时，一日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100mg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；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CrCl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小于</w:t>
      </w:r>
      <w:r w:rsidRPr="00435476">
        <w:rPr>
          <w:rFonts w:ascii="Arial" w:eastAsia="宋体" w:hAnsi="Arial" w:cs="Arial"/>
          <w:kern w:val="0"/>
          <w:sz w:val="20"/>
          <w:szCs w:val="20"/>
        </w:rPr>
        <w:t>3ml/min</w:t>
      </w:r>
      <w:r w:rsidRPr="00435476">
        <w:rPr>
          <w:rFonts w:ascii="Arial" w:eastAsia="宋体" w:hAnsi="Arial" w:cs="Arial"/>
          <w:kern w:val="0"/>
          <w:sz w:val="20"/>
          <w:szCs w:val="20"/>
        </w:rPr>
        <w:t>时，剂量为</w:t>
      </w:r>
      <w:r w:rsidRPr="00435476">
        <w:rPr>
          <w:rFonts w:ascii="Arial" w:eastAsia="宋体" w:hAnsi="Arial" w:cs="Arial"/>
          <w:kern w:val="0"/>
          <w:sz w:val="20"/>
          <w:szCs w:val="20"/>
        </w:rPr>
        <w:t>100mg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，给药间隔应延长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必要时应超过</w:t>
      </w:r>
      <w:r w:rsidRPr="00435476">
        <w:rPr>
          <w:rFonts w:ascii="Arial" w:eastAsia="宋体" w:hAnsi="Arial" w:cs="Arial"/>
          <w:kern w:val="0"/>
          <w:sz w:val="20"/>
          <w:szCs w:val="20"/>
        </w:rPr>
        <w:t>24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②</w:t>
      </w:r>
      <w:r w:rsidRPr="00435476">
        <w:rPr>
          <w:rFonts w:ascii="Arial" w:eastAsia="宋体" w:hAnsi="Arial" w:cs="Arial"/>
          <w:kern w:val="0"/>
          <w:sz w:val="20"/>
          <w:szCs w:val="20"/>
        </w:rPr>
        <w:t>静脉滴注，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CrCl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为</w:t>
      </w:r>
      <w:r w:rsidRPr="00435476">
        <w:rPr>
          <w:rFonts w:ascii="Arial" w:eastAsia="宋体" w:hAnsi="Arial" w:cs="Arial"/>
          <w:kern w:val="0"/>
          <w:sz w:val="20"/>
          <w:szCs w:val="20"/>
        </w:rPr>
        <w:t>10-20ml/min</w:t>
      </w:r>
      <w:r w:rsidRPr="00435476">
        <w:rPr>
          <w:rFonts w:ascii="Arial" w:eastAsia="宋体" w:hAnsi="Arial" w:cs="Arial"/>
          <w:kern w:val="0"/>
          <w:sz w:val="20"/>
          <w:szCs w:val="20"/>
        </w:rPr>
        <w:t>时，最大日剂量为</w:t>
      </w:r>
      <w:r w:rsidRPr="00435476">
        <w:rPr>
          <w:rFonts w:ascii="Arial" w:eastAsia="宋体" w:hAnsi="Arial" w:cs="Arial"/>
          <w:kern w:val="0"/>
          <w:sz w:val="20"/>
          <w:szCs w:val="20"/>
        </w:rPr>
        <w:t>200mg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；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CrCl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为</w:t>
      </w:r>
      <w:r w:rsidRPr="00435476">
        <w:rPr>
          <w:rFonts w:ascii="Arial" w:eastAsia="宋体" w:hAnsi="Arial" w:cs="Arial"/>
          <w:kern w:val="0"/>
          <w:sz w:val="20"/>
          <w:szCs w:val="20"/>
        </w:rPr>
        <w:t>3-10ml/min</w:t>
      </w:r>
      <w:r w:rsidRPr="00435476">
        <w:rPr>
          <w:rFonts w:ascii="Arial" w:eastAsia="宋体" w:hAnsi="Arial" w:cs="Arial"/>
          <w:kern w:val="0"/>
          <w:sz w:val="20"/>
          <w:szCs w:val="20"/>
        </w:rPr>
        <w:t>时，最大日剂量为</w:t>
      </w:r>
      <w:r w:rsidRPr="00435476">
        <w:rPr>
          <w:rFonts w:ascii="Arial" w:eastAsia="宋体" w:hAnsi="Arial" w:cs="Arial"/>
          <w:kern w:val="0"/>
          <w:sz w:val="20"/>
          <w:szCs w:val="20"/>
        </w:rPr>
        <w:t>100mg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；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CrCl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小于</w:t>
      </w:r>
      <w:r w:rsidRPr="00435476">
        <w:rPr>
          <w:rFonts w:ascii="Arial" w:eastAsia="宋体" w:hAnsi="Arial" w:cs="Arial"/>
          <w:kern w:val="0"/>
          <w:sz w:val="20"/>
          <w:szCs w:val="20"/>
        </w:rPr>
        <w:t>3ml/min</w:t>
      </w:r>
      <w:r w:rsidRPr="00435476">
        <w:rPr>
          <w:rFonts w:ascii="Arial" w:eastAsia="宋体" w:hAnsi="Arial" w:cs="Arial"/>
          <w:kern w:val="0"/>
          <w:sz w:val="20"/>
          <w:szCs w:val="20"/>
        </w:rPr>
        <w:t>时，最大日剂量为</w:t>
      </w:r>
      <w:r w:rsidRPr="00435476">
        <w:rPr>
          <w:rFonts w:ascii="Arial" w:eastAsia="宋体" w:hAnsi="Arial" w:cs="Arial"/>
          <w:kern w:val="0"/>
          <w:sz w:val="20"/>
          <w:szCs w:val="20"/>
        </w:rPr>
        <w:t>100mg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，给药间隔应超过</w:t>
      </w:r>
      <w:r w:rsidRPr="00435476">
        <w:rPr>
          <w:rFonts w:ascii="Arial" w:eastAsia="宋体" w:hAnsi="Arial" w:cs="Arial"/>
          <w:kern w:val="0"/>
          <w:sz w:val="20"/>
          <w:szCs w:val="20"/>
        </w:rPr>
        <w:t>24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小时。</w:t>
      </w:r>
      <w:r w:rsidRPr="00435476">
        <w:rPr>
          <w:rFonts w:ascii="Arial" w:eastAsia="宋体" w:hAnsi="Arial" w:cs="Arial"/>
          <w:kern w:val="0"/>
          <w:sz w:val="20"/>
          <w:szCs w:val="20"/>
        </w:rPr>
        <w:t>(2)</w:t>
      </w:r>
      <w:r w:rsidRPr="00435476">
        <w:rPr>
          <w:rFonts w:ascii="Arial" w:eastAsia="宋体" w:hAnsi="Arial" w:cs="Arial"/>
          <w:kern w:val="0"/>
          <w:sz w:val="20"/>
          <w:szCs w:val="20"/>
        </w:rPr>
        <w:t>根据肾小球滤过率</w:t>
      </w:r>
      <w:r w:rsidRPr="00435476">
        <w:rPr>
          <w:rFonts w:ascii="Arial" w:eastAsia="宋体" w:hAnsi="Arial" w:cs="Arial"/>
          <w:kern w:val="0"/>
          <w:sz w:val="20"/>
          <w:szCs w:val="20"/>
        </w:rPr>
        <w:t>(GFR)</w:t>
      </w:r>
      <w:r w:rsidRPr="00435476">
        <w:rPr>
          <w:rFonts w:ascii="Arial" w:eastAsia="宋体" w:hAnsi="Arial" w:cs="Arial"/>
          <w:kern w:val="0"/>
          <w:sz w:val="20"/>
          <w:szCs w:val="20"/>
        </w:rPr>
        <w:t>调整剂量：</w:t>
      </w:r>
      <w:r w:rsidRPr="00435476">
        <w:rPr>
          <w:rFonts w:ascii="Arial" w:eastAsia="宋体" w:hAnsi="Arial" w:cs="Arial"/>
          <w:kern w:val="0"/>
          <w:sz w:val="20"/>
          <w:szCs w:val="20"/>
        </w:rPr>
        <w:t>GFR</w:t>
      </w:r>
      <w:r w:rsidRPr="00435476">
        <w:rPr>
          <w:rFonts w:ascii="Arial" w:eastAsia="宋体" w:hAnsi="Arial" w:cs="Arial"/>
          <w:kern w:val="0"/>
          <w:sz w:val="20"/>
          <w:szCs w:val="20"/>
        </w:rPr>
        <w:t>大于</w:t>
      </w:r>
      <w:r w:rsidRPr="00435476">
        <w:rPr>
          <w:rFonts w:ascii="Arial" w:eastAsia="宋体" w:hAnsi="Arial" w:cs="Arial"/>
          <w:kern w:val="0"/>
          <w:sz w:val="20"/>
          <w:szCs w:val="20"/>
        </w:rPr>
        <w:t>50ml/min</w:t>
      </w:r>
      <w:r w:rsidRPr="00435476">
        <w:rPr>
          <w:rFonts w:ascii="Arial" w:eastAsia="宋体" w:hAnsi="Arial" w:cs="Arial"/>
          <w:kern w:val="0"/>
          <w:sz w:val="20"/>
          <w:szCs w:val="20"/>
        </w:rPr>
        <w:t>时，剂量为常规剂量的</w:t>
      </w:r>
      <w:r w:rsidRPr="00435476">
        <w:rPr>
          <w:rFonts w:ascii="Arial" w:eastAsia="宋体" w:hAnsi="Arial" w:cs="Arial"/>
          <w:kern w:val="0"/>
          <w:sz w:val="20"/>
          <w:szCs w:val="20"/>
        </w:rPr>
        <w:t>75%</w:t>
      </w:r>
      <w:r w:rsidRPr="00435476">
        <w:rPr>
          <w:rFonts w:ascii="Arial" w:eastAsia="宋体" w:hAnsi="Arial" w:cs="Arial"/>
          <w:kern w:val="0"/>
          <w:sz w:val="20"/>
          <w:szCs w:val="20"/>
        </w:rPr>
        <w:t>；</w:t>
      </w:r>
      <w:r w:rsidRPr="00435476">
        <w:rPr>
          <w:rFonts w:ascii="Arial" w:eastAsia="宋体" w:hAnsi="Arial" w:cs="Arial"/>
          <w:kern w:val="0"/>
          <w:sz w:val="20"/>
          <w:szCs w:val="20"/>
        </w:rPr>
        <w:t>GFR</w:t>
      </w:r>
      <w:r w:rsidRPr="00435476">
        <w:rPr>
          <w:rFonts w:ascii="Arial" w:eastAsia="宋体" w:hAnsi="Arial" w:cs="Arial"/>
          <w:kern w:val="0"/>
          <w:sz w:val="20"/>
          <w:szCs w:val="20"/>
        </w:rPr>
        <w:t>为</w:t>
      </w:r>
      <w:r w:rsidRPr="00435476">
        <w:rPr>
          <w:rFonts w:ascii="Arial" w:eastAsia="宋体" w:hAnsi="Arial" w:cs="Arial"/>
          <w:kern w:val="0"/>
          <w:sz w:val="20"/>
          <w:szCs w:val="20"/>
        </w:rPr>
        <w:t>10-50ml/min</w:t>
      </w:r>
      <w:r w:rsidRPr="00435476">
        <w:rPr>
          <w:rFonts w:ascii="Arial" w:eastAsia="宋体" w:hAnsi="Arial" w:cs="Arial"/>
          <w:kern w:val="0"/>
          <w:sz w:val="20"/>
          <w:szCs w:val="20"/>
        </w:rPr>
        <w:t>时，剂量为常规剂量的</w:t>
      </w:r>
      <w:r w:rsidRPr="00435476">
        <w:rPr>
          <w:rFonts w:ascii="Arial" w:eastAsia="宋体" w:hAnsi="Arial" w:cs="Arial"/>
          <w:kern w:val="0"/>
          <w:sz w:val="20"/>
          <w:szCs w:val="20"/>
        </w:rPr>
        <w:t>50%</w:t>
      </w:r>
      <w:r w:rsidRPr="00435476">
        <w:rPr>
          <w:rFonts w:ascii="Arial" w:eastAsia="宋体" w:hAnsi="Arial" w:cs="Arial"/>
          <w:kern w:val="0"/>
          <w:sz w:val="20"/>
          <w:szCs w:val="20"/>
        </w:rPr>
        <w:t>；</w:t>
      </w:r>
      <w:r w:rsidRPr="00435476">
        <w:rPr>
          <w:rFonts w:ascii="Arial" w:eastAsia="宋体" w:hAnsi="Arial" w:cs="Arial"/>
          <w:kern w:val="0"/>
          <w:sz w:val="20"/>
          <w:szCs w:val="20"/>
        </w:rPr>
        <w:t>GFR</w:t>
      </w:r>
      <w:r w:rsidRPr="00435476">
        <w:rPr>
          <w:rFonts w:ascii="Arial" w:eastAsia="宋体" w:hAnsi="Arial" w:cs="Arial"/>
          <w:kern w:val="0"/>
          <w:sz w:val="20"/>
          <w:szCs w:val="20"/>
        </w:rPr>
        <w:t>小于</w:t>
      </w:r>
      <w:r w:rsidRPr="00435476">
        <w:rPr>
          <w:rFonts w:ascii="Arial" w:eastAsia="宋体" w:hAnsi="Arial" w:cs="Arial"/>
          <w:kern w:val="0"/>
          <w:sz w:val="20"/>
          <w:szCs w:val="20"/>
        </w:rPr>
        <w:t>10ml/min</w:t>
      </w:r>
      <w:r w:rsidRPr="00435476">
        <w:rPr>
          <w:rFonts w:ascii="Arial" w:eastAsia="宋体" w:hAnsi="Arial" w:cs="Arial"/>
          <w:kern w:val="0"/>
          <w:sz w:val="20"/>
          <w:szCs w:val="20"/>
        </w:rPr>
        <w:t>时，剂量为常规剂量的</w:t>
      </w:r>
      <w:r w:rsidRPr="00435476">
        <w:rPr>
          <w:rFonts w:ascii="Arial" w:eastAsia="宋体" w:hAnsi="Arial" w:cs="Arial"/>
          <w:kern w:val="0"/>
          <w:sz w:val="20"/>
          <w:szCs w:val="20"/>
        </w:rPr>
        <w:t>25%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35476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因老年患者的肾功能下降，可能需要调整剂量。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3547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·</w:t>
      </w:r>
      <w:r w:rsidRPr="00435476">
        <w:rPr>
          <w:rFonts w:ascii="Arial" w:eastAsia="宋体" w:hAnsi="Arial" w:cs="Arial"/>
          <w:kern w:val="0"/>
          <w:sz w:val="20"/>
          <w:szCs w:val="20"/>
        </w:rPr>
        <w:t>抗肿瘤治疗引起的高尿酸血症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6</w:t>
      </w:r>
      <w:r w:rsidRPr="00435476">
        <w:rPr>
          <w:rFonts w:ascii="Arial" w:eastAsia="宋体" w:hAnsi="Arial" w:cs="Arial"/>
          <w:kern w:val="0"/>
          <w:sz w:val="20"/>
          <w:szCs w:val="20"/>
        </w:rPr>
        <w:t>岁以下儿童，一次</w:t>
      </w:r>
      <w:r w:rsidRPr="00435476">
        <w:rPr>
          <w:rFonts w:ascii="Arial" w:eastAsia="宋体" w:hAnsi="Arial" w:cs="Arial"/>
          <w:kern w:val="0"/>
          <w:sz w:val="20"/>
          <w:szCs w:val="20"/>
        </w:rPr>
        <w:t>150mg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1</w:t>
      </w:r>
      <w:r w:rsidRPr="00435476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435476">
        <w:rPr>
          <w:rFonts w:ascii="Arial" w:eastAsia="宋体" w:hAnsi="Arial" w:cs="Arial"/>
          <w:kern w:val="0"/>
          <w:sz w:val="20"/>
          <w:szCs w:val="20"/>
        </w:rPr>
        <w:t>2-3</w:t>
      </w:r>
      <w:r w:rsidRPr="00435476">
        <w:rPr>
          <w:rFonts w:ascii="Arial" w:eastAsia="宋体" w:hAnsi="Arial" w:cs="Arial"/>
          <w:kern w:val="0"/>
          <w:sz w:val="20"/>
          <w:szCs w:val="20"/>
        </w:rPr>
        <w:t>日；</w:t>
      </w:r>
      <w:r w:rsidRPr="00435476">
        <w:rPr>
          <w:rFonts w:ascii="Arial" w:eastAsia="宋体" w:hAnsi="Arial" w:cs="Arial"/>
          <w:kern w:val="0"/>
          <w:sz w:val="20"/>
          <w:szCs w:val="20"/>
        </w:rPr>
        <w:t>6-10</w:t>
      </w:r>
      <w:r w:rsidRPr="00435476">
        <w:rPr>
          <w:rFonts w:ascii="Arial" w:eastAsia="宋体" w:hAnsi="Arial" w:cs="Arial"/>
          <w:kern w:val="0"/>
          <w:sz w:val="20"/>
          <w:szCs w:val="20"/>
        </w:rPr>
        <w:t>岁儿童，一次</w:t>
      </w:r>
      <w:r w:rsidRPr="00435476">
        <w:rPr>
          <w:rFonts w:ascii="Arial" w:eastAsia="宋体" w:hAnsi="Arial" w:cs="Arial"/>
          <w:kern w:val="0"/>
          <w:sz w:val="20"/>
          <w:szCs w:val="20"/>
        </w:rPr>
        <w:t>300mg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1</w:t>
      </w:r>
      <w:r w:rsidRPr="00435476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435476">
        <w:rPr>
          <w:rFonts w:ascii="Arial" w:eastAsia="宋体" w:hAnsi="Arial" w:cs="Arial"/>
          <w:kern w:val="0"/>
          <w:sz w:val="20"/>
          <w:szCs w:val="20"/>
        </w:rPr>
        <w:t>2-3</w:t>
      </w:r>
      <w:r w:rsidRPr="00435476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口服无法耐受者，一日</w:t>
      </w:r>
      <w:r w:rsidRPr="00435476">
        <w:rPr>
          <w:rFonts w:ascii="Arial" w:eastAsia="宋体" w:hAnsi="Arial" w:cs="Arial"/>
          <w:kern w:val="0"/>
          <w:sz w:val="20"/>
          <w:szCs w:val="20"/>
        </w:rPr>
        <w:t>200mg/m</w:t>
      </w:r>
      <w:r w:rsidRPr="0043547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435476">
        <w:rPr>
          <w:rFonts w:ascii="Arial" w:eastAsia="宋体" w:hAnsi="Arial" w:cs="Arial"/>
          <w:kern w:val="0"/>
          <w:sz w:val="20"/>
          <w:szCs w:val="20"/>
        </w:rPr>
        <w:t>，</w:t>
      </w:r>
      <w:r w:rsidRPr="00435476">
        <w:rPr>
          <w:rFonts w:ascii="Arial" w:eastAsia="宋体" w:hAnsi="Arial" w:cs="Arial"/>
          <w:kern w:val="0"/>
          <w:sz w:val="20"/>
          <w:szCs w:val="20"/>
        </w:rPr>
        <w:t>1</w:t>
      </w:r>
      <w:r w:rsidRPr="00435476">
        <w:rPr>
          <w:rFonts w:ascii="Arial" w:eastAsia="宋体" w:hAnsi="Arial" w:cs="Arial"/>
          <w:kern w:val="0"/>
          <w:sz w:val="20"/>
          <w:szCs w:val="20"/>
        </w:rPr>
        <w:t>次或分次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两次间隔</w:t>
      </w:r>
      <w:r w:rsidRPr="00435476">
        <w:rPr>
          <w:rFonts w:ascii="Arial" w:eastAsia="宋体" w:hAnsi="Arial" w:cs="Arial"/>
          <w:kern w:val="0"/>
          <w:sz w:val="20"/>
          <w:szCs w:val="20"/>
        </w:rPr>
        <w:t>6</w:t>
      </w:r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r w:rsidRPr="00435476">
        <w:rPr>
          <w:rFonts w:ascii="Arial" w:eastAsia="宋体" w:hAnsi="Arial" w:cs="Arial"/>
          <w:kern w:val="0"/>
          <w:sz w:val="20"/>
          <w:szCs w:val="20"/>
        </w:rPr>
        <w:t>8</w:t>
      </w:r>
      <w:r w:rsidRPr="00435476">
        <w:rPr>
          <w:rFonts w:ascii="Arial" w:eastAsia="宋体" w:hAnsi="Arial" w:cs="Arial"/>
          <w:kern w:val="0"/>
          <w:sz w:val="20"/>
          <w:szCs w:val="20"/>
        </w:rPr>
        <w:t>或</w:t>
      </w:r>
      <w:r w:rsidRPr="00435476">
        <w:rPr>
          <w:rFonts w:ascii="Arial" w:eastAsia="宋体" w:hAnsi="Arial" w:cs="Arial"/>
          <w:kern w:val="0"/>
          <w:sz w:val="20"/>
          <w:szCs w:val="20"/>
        </w:rPr>
        <w:t>12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小时，剂量按次均分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于化疗开始前</w:t>
      </w:r>
      <w:r w:rsidRPr="00435476">
        <w:rPr>
          <w:rFonts w:ascii="Arial" w:eastAsia="宋体" w:hAnsi="Arial" w:cs="Arial"/>
          <w:kern w:val="0"/>
          <w:sz w:val="20"/>
          <w:szCs w:val="20"/>
        </w:rPr>
        <w:t>24-48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小时用药。应根据病情调整剂量。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35476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435476">
        <w:rPr>
          <w:rFonts w:ascii="Arial" w:eastAsia="宋体" w:hAnsi="Arial" w:cs="Arial"/>
          <w:kern w:val="0"/>
          <w:sz w:val="20"/>
          <w:szCs w:val="20"/>
        </w:rPr>
        <w:t>“</w:t>
      </w:r>
      <w:r w:rsidRPr="00435476">
        <w:rPr>
          <w:rFonts w:ascii="Arial" w:eastAsia="宋体" w:hAnsi="Arial" w:cs="Arial"/>
          <w:kern w:val="0"/>
          <w:sz w:val="20"/>
          <w:szCs w:val="20"/>
        </w:rPr>
        <w:t>肾功能不全时剂量</w:t>
      </w:r>
      <w:r w:rsidRPr="00435476">
        <w:rPr>
          <w:rFonts w:ascii="Arial" w:eastAsia="宋体" w:hAnsi="Arial" w:cs="Arial"/>
          <w:kern w:val="0"/>
          <w:sz w:val="20"/>
          <w:szCs w:val="20"/>
        </w:rPr>
        <w:t>”</w:t>
      </w:r>
      <w:r w:rsidRPr="00435476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餐后用药可减轻或避免消化系统不良反应。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严重肝、肾功能不全者。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3.</w:t>
      </w:r>
      <w:r w:rsidRPr="00435476">
        <w:rPr>
          <w:rFonts w:ascii="Arial" w:eastAsia="宋体" w:hAnsi="Arial" w:cs="Arial"/>
          <w:kern w:val="0"/>
          <w:sz w:val="20"/>
          <w:szCs w:val="20"/>
        </w:rPr>
        <w:t>明显血细胞低下者。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4.</w:t>
      </w:r>
      <w:r w:rsidRPr="00435476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5.</w:t>
      </w:r>
      <w:r w:rsidRPr="00435476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肝、肾功能不全者。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有特发性血色素沉积症病史者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3.</w:t>
      </w:r>
      <w:r w:rsidRPr="00435476">
        <w:rPr>
          <w:rFonts w:ascii="Arial" w:eastAsia="宋体" w:hAnsi="Arial" w:cs="Arial"/>
          <w:kern w:val="0"/>
          <w:sz w:val="20"/>
          <w:szCs w:val="20"/>
        </w:rPr>
        <w:t>骨髓抑制者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4.</w:t>
      </w:r>
      <w:r w:rsidRPr="00435476">
        <w:rPr>
          <w:rFonts w:ascii="Arial" w:eastAsia="宋体" w:hAnsi="Arial" w:cs="Arial"/>
          <w:kern w:val="0"/>
          <w:sz w:val="20"/>
          <w:szCs w:val="20"/>
        </w:rPr>
        <w:t>老年患者。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lastRenderedPageBreak/>
        <w:t>尚无儿童使用本药缓释制剂的研究资料。因本药缓释制剂的剂量难以准确调整，儿童仅在确有必要时使用，且应根据患儿的病情及血尿酸和尿尿酸的检测结果，随时对剂量进行调整，以保证使用最低有效剂量。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老年患者应慎用本药。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国内资料指出妊娠期妇女禁用本药。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435476">
        <w:rPr>
          <w:rFonts w:ascii="Arial" w:eastAsia="宋体" w:hAnsi="Arial" w:cs="Arial"/>
          <w:kern w:val="0"/>
          <w:sz w:val="20"/>
          <w:szCs w:val="20"/>
        </w:rPr>
        <w:t>(FDA)</w:t>
      </w:r>
      <w:r w:rsidRPr="00435476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435476">
        <w:rPr>
          <w:rFonts w:ascii="Arial" w:eastAsia="宋体" w:hAnsi="Arial" w:cs="Arial"/>
          <w:kern w:val="0"/>
          <w:sz w:val="20"/>
          <w:szCs w:val="20"/>
        </w:rPr>
        <w:t>C</w:t>
      </w:r>
      <w:r w:rsidRPr="00435476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本药及其代谢产物氧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嘌呤醇均可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随乳汁排泄，哺乳期妇女禁用。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肾功能不全者：因可能增加发生过敏反应的风险，故此类患者慎用本药。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代谢</w:t>
      </w:r>
      <w:r w:rsidRPr="00435476">
        <w:rPr>
          <w:rFonts w:ascii="Arial" w:eastAsia="宋体" w:hAnsi="Arial" w:cs="Arial"/>
          <w:kern w:val="0"/>
          <w:sz w:val="20"/>
          <w:szCs w:val="20"/>
        </w:rPr>
        <w:t>/</w:t>
      </w:r>
      <w:r w:rsidRPr="00435476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可见糖耐量减低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或出现糖尿病症状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。在治疗期间，从肌肉活检中发现次黄嘌呤、黄嘌呤及羟嘌呤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醇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结晶，临床上出现肌肉疼痛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这种情况并不多见，而且存在有诱因或肾脏疾病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可见肌酐清除率降低、少尿、间质性肾炎，甚至发生进行性肾衰竭。长期用药可出现黄嘌呤肾病或结石。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3.</w:t>
      </w:r>
      <w:r w:rsidRPr="00435476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可见淋巴结肿大。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4.</w:t>
      </w:r>
      <w:r w:rsidRPr="00435476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常见头痛、头晕，罕见手脚麻木感、乏力等，停药后则恢复。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5.</w:t>
      </w:r>
      <w:r w:rsidRPr="00435476">
        <w:rPr>
          <w:rFonts w:ascii="Arial" w:eastAsia="宋体" w:hAnsi="Arial" w:cs="Arial"/>
          <w:kern w:val="0"/>
          <w:sz w:val="20"/>
          <w:szCs w:val="20"/>
        </w:rPr>
        <w:t>肝脏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可见暂时性氨基转移酶升高，可引起肝肉芽肿形成伴胆囊炎、胆管周围炎、过敏性肝坏死，甚至出现肝功能衰竭。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6.</w:t>
      </w:r>
      <w:r w:rsidRPr="00435476">
        <w:rPr>
          <w:rFonts w:ascii="Arial" w:eastAsia="宋体" w:hAnsi="Arial" w:cs="Arial"/>
          <w:kern w:val="0"/>
          <w:sz w:val="20"/>
          <w:szCs w:val="20"/>
        </w:rPr>
        <w:t>胃肠道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可见恶心、呕吐、腹泻、腹痛、食欲减退、口腔溃疡等。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7.</w:t>
      </w:r>
      <w:r w:rsidRPr="00435476">
        <w:rPr>
          <w:rFonts w:ascii="Arial" w:eastAsia="宋体" w:hAnsi="Arial" w:cs="Arial"/>
          <w:kern w:val="0"/>
          <w:sz w:val="20"/>
          <w:szCs w:val="20"/>
        </w:rPr>
        <w:t>血液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可见白细胞减少、血小板减少、贫血、粒细胞减少、全血细胞减少、骨髓抑制。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8.</w:t>
      </w:r>
      <w:r w:rsidRPr="00435476">
        <w:rPr>
          <w:rFonts w:ascii="Arial" w:eastAsia="宋体" w:hAnsi="Arial" w:cs="Arial"/>
          <w:kern w:val="0"/>
          <w:sz w:val="20"/>
          <w:szCs w:val="20"/>
        </w:rPr>
        <w:t>皮肤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可见脱发、中毒性表皮坏死松解症、重症多形性红斑。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lastRenderedPageBreak/>
        <w:t>9.</w:t>
      </w:r>
      <w:r w:rsidRPr="00435476">
        <w:rPr>
          <w:rFonts w:ascii="Arial" w:eastAsia="宋体" w:hAnsi="Arial" w:cs="Arial"/>
          <w:kern w:val="0"/>
          <w:sz w:val="20"/>
          <w:szCs w:val="20"/>
        </w:rPr>
        <w:t>眼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有导致白内障的报道。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10.</w:t>
      </w:r>
      <w:r w:rsidRPr="00435476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可见皮疹，可呈瘙痒性丘疹或荨麻疹，也可为水疱性反应等。尚可见过敏性血管炎、剥脱性皮炎。极罕见表皮坏死</w:t>
      </w:r>
      <w:r w:rsidRPr="00435476">
        <w:rPr>
          <w:rFonts w:ascii="Arial" w:eastAsia="宋体" w:hAnsi="Arial" w:cs="Arial"/>
          <w:kern w:val="0"/>
          <w:sz w:val="20"/>
          <w:szCs w:val="20"/>
        </w:rPr>
        <w:t>(Lyell</w:t>
      </w:r>
      <w:r w:rsidRPr="00435476">
        <w:rPr>
          <w:rFonts w:ascii="Arial" w:eastAsia="宋体" w:hAnsi="Arial" w:cs="Arial"/>
          <w:kern w:val="0"/>
          <w:sz w:val="20"/>
          <w:szCs w:val="20"/>
        </w:rPr>
        <w:t>综合征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。严重者可出现全身过敏性反应。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11.</w:t>
      </w:r>
      <w:r w:rsidRPr="00435476">
        <w:rPr>
          <w:rFonts w:ascii="Arial" w:eastAsia="宋体" w:hAnsi="Arial" w:cs="Arial"/>
          <w:kern w:val="0"/>
          <w:sz w:val="20"/>
          <w:szCs w:val="20"/>
        </w:rPr>
        <w:t>其他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35476">
        <w:rPr>
          <w:rFonts w:ascii="Arial" w:eastAsia="宋体" w:hAnsi="Arial" w:cs="Arial"/>
          <w:kern w:val="0"/>
          <w:sz w:val="20"/>
          <w:szCs w:val="20"/>
        </w:rPr>
        <w:t>可见发热，罕见疼痛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如刺痛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排尿酸药：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结果：合用可增强疗效。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秋水仙碱：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结果：合用可有效抑制急性痛风的发作。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机制：本药在治疗初期阻断黄嘌呤转变为尿酸的同时，还可引起尿酸在体内快速重新分布，诱导急性痛风发作；而秋水仙碱作用于关节腔及体腔的各连接组织，可缓解急性痛风的关节痛、炎症和肿胀，降低痛风的严重度和发作频率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3.</w:t>
      </w:r>
      <w:r w:rsidRPr="00435476">
        <w:rPr>
          <w:rFonts w:ascii="Arial" w:eastAsia="宋体" w:hAnsi="Arial" w:cs="Arial"/>
          <w:kern w:val="0"/>
          <w:sz w:val="20"/>
          <w:szCs w:val="20"/>
        </w:rPr>
        <w:t>丙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舒：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结果：合用可升高丙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舒血药浓度，增强机体清除尿酸的能力。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机制：本药可降低丙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舒代谢。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4.</w:t>
      </w:r>
      <w:r w:rsidRPr="00435476">
        <w:rPr>
          <w:rFonts w:ascii="Arial" w:eastAsia="宋体" w:hAnsi="Arial" w:cs="Arial"/>
          <w:kern w:val="0"/>
          <w:sz w:val="20"/>
          <w:szCs w:val="20"/>
        </w:rPr>
        <w:t>阿莫西林、氨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西林等：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结果：合用时皮疹的发生率增加，尤其是高尿酸血症患者。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5.</w:t>
      </w:r>
      <w:r w:rsidRPr="00435476">
        <w:rPr>
          <w:rFonts w:ascii="Arial" w:eastAsia="宋体" w:hAnsi="Arial" w:cs="Arial"/>
          <w:kern w:val="0"/>
          <w:sz w:val="20"/>
          <w:szCs w:val="20"/>
        </w:rPr>
        <w:t>血管紧张素转换酶抑制药、氨氯地平：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结果：合用可引起史</w:t>
      </w:r>
      <w:r w:rsidRPr="00435476">
        <w:rPr>
          <w:rFonts w:ascii="Arial" w:eastAsia="宋体" w:hAnsi="Arial" w:cs="Arial"/>
          <w:kern w:val="0"/>
          <w:sz w:val="20"/>
          <w:szCs w:val="20"/>
        </w:rPr>
        <w:t>-</w:t>
      </w:r>
      <w:r w:rsidRPr="00435476">
        <w:rPr>
          <w:rFonts w:ascii="Arial" w:eastAsia="宋体" w:hAnsi="Arial" w:cs="Arial"/>
          <w:kern w:val="0"/>
          <w:sz w:val="20"/>
          <w:szCs w:val="20"/>
        </w:rPr>
        <w:t>约综合征</w:t>
      </w:r>
      <w:r w:rsidRPr="00435476">
        <w:rPr>
          <w:rFonts w:ascii="Arial" w:eastAsia="宋体" w:hAnsi="Arial" w:cs="Arial"/>
          <w:kern w:val="0"/>
          <w:sz w:val="20"/>
          <w:szCs w:val="20"/>
        </w:rPr>
        <w:t>(Stevens-Johnson syndrome)</w:t>
      </w:r>
      <w:r w:rsidRPr="00435476">
        <w:rPr>
          <w:rFonts w:ascii="Arial" w:eastAsia="宋体" w:hAnsi="Arial" w:cs="Arial"/>
          <w:kern w:val="0"/>
          <w:sz w:val="20"/>
          <w:szCs w:val="20"/>
        </w:rPr>
        <w:t>和皮疹等过敏反应。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处理：慢性肾衰竭患者合用应谨慎。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6.</w:t>
      </w:r>
      <w:r w:rsidRPr="00435476">
        <w:rPr>
          <w:rFonts w:ascii="Arial" w:eastAsia="宋体" w:hAnsi="Arial" w:cs="Arial"/>
          <w:kern w:val="0"/>
          <w:sz w:val="20"/>
          <w:szCs w:val="20"/>
        </w:rPr>
        <w:t>环磷酰胺：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结果：合用可增强对骨髓的抑制。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7.</w:t>
      </w:r>
      <w:r w:rsidRPr="00435476">
        <w:rPr>
          <w:rFonts w:ascii="Arial" w:eastAsia="宋体" w:hAnsi="Arial" w:cs="Arial"/>
          <w:kern w:val="0"/>
          <w:sz w:val="20"/>
          <w:szCs w:val="20"/>
        </w:rPr>
        <w:t>去羟肌苷：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lastRenderedPageBreak/>
        <w:t>结果：本药可增加去羟肌苷的生物利用度，从而升高其血药浓度。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8.</w:t>
      </w:r>
      <w:r w:rsidRPr="00435476">
        <w:rPr>
          <w:rFonts w:ascii="Arial" w:eastAsia="宋体" w:hAnsi="Arial" w:cs="Arial"/>
          <w:kern w:val="0"/>
          <w:sz w:val="20"/>
          <w:szCs w:val="20"/>
        </w:rPr>
        <w:t>口服降糖药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如甲苯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丁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脲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等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结果：合用可能导致血糖过低。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机制：本药可使口服降糖药活性增强。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9.</w:t>
      </w:r>
      <w:r w:rsidRPr="00435476">
        <w:rPr>
          <w:rFonts w:ascii="Arial" w:eastAsia="宋体" w:hAnsi="Arial" w:cs="Arial"/>
          <w:kern w:val="0"/>
          <w:sz w:val="20"/>
          <w:szCs w:val="20"/>
        </w:rPr>
        <w:t>茶碱：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结果：合用易发生茶碱中毒反应。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机制：本药可使茶碱清除率降低，血药浓度升高。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处理：合用时应严密监测茶碱血清浓度，必要时调整茶碱剂量。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10.</w:t>
      </w:r>
      <w:r w:rsidRPr="00435476">
        <w:rPr>
          <w:rFonts w:ascii="Arial" w:eastAsia="宋体" w:hAnsi="Arial" w:cs="Arial"/>
          <w:kern w:val="0"/>
          <w:sz w:val="20"/>
          <w:szCs w:val="20"/>
        </w:rPr>
        <w:t>铁盐：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结果：合用可使铁在组织中过量蓄积，引起含铁血黄素沉着。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处理：两药不宜合用。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11.</w:t>
      </w:r>
      <w:r w:rsidRPr="00435476">
        <w:rPr>
          <w:rFonts w:ascii="Arial" w:eastAsia="宋体" w:hAnsi="Arial" w:cs="Arial"/>
          <w:kern w:val="0"/>
          <w:sz w:val="20"/>
          <w:szCs w:val="20"/>
        </w:rPr>
        <w:t>抗凝血药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如双香豆素、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茚满二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酮、华法林等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结果：合用可增加出血的危险性。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机制：本药可抑制以上药物的代谢。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处理：合用时应密切监测凝血酶原时间、国际标准化比值</w:t>
      </w:r>
      <w:r w:rsidRPr="00435476">
        <w:rPr>
          <w:rFonts w:ascii="Arial" w:eastAsia="宋体" w:hAnsi="Arial" w:cs="Arial"/>
          <w:kern w:val="0"/>
          <w:sz w:val="20"/>
          <w:szCs w:val="20"/>
        </w:rPr>
        <w:t>(INR)</w:t>
      </w:r>
      <w:r w:rsidRPr="00435476">
        <w:rPr>
          <w:rFonts w:ascii="Arial" w:eastAsia="宋体" w:hAnsi="Arial" w:cs="Arial"/>
          <w:kern w:val="0"/>
          <w:sz w:val="20"/>
          <w:szCs w:val="20"/>
        </w:rPr>
        <w:t>，必要时调整抗凝血药的剂量。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12.</w:t>
      </w:r>
      <w:r w:rsidRPr="00435476">
        <w:rPr>
          <w:rFonts w:ascii="Arial" w:eastAsia="宋体" w:hAnsi="Arial" w:cs="Arial"/>
          <w:kern w:val="0"/>
          <w:sz w:val="20"/>
          <w:szCs w:val="20"/>
        </w:rPr>
        <w:t>免疫抑制药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硫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嘌呤或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嘌呤等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结果：合用可使以上药物疗效增加</w:t>
      </w:r>
      <w:r w:rsidRPr="00435476">
        <w:rPr>
          <w:rFonts w:ascii="Arial" w:eastAsia="宋体" w:hAnsi="Arial" w:cs="Arial"/>
          <w:kern w:val="0"/>
          <w:sz w:val="20"/>
          <w:szCs w:val="20"/>
        </w:rPr>
        <w:t>2-4</w:t>
      </w:r>
      <w:r w:rsidRPr="00435476">
        <w:rPr>
          <w:rFonts w:ascii="Arial" w:eastAsia="宋体" w:hAnsi="Arial" w:cs="Arial"/>
          <w:kern w:val="0"/>
          <w:sz w:val="20"/>
          <w:szCs w:val="20"/>
        </w:rPr>
        <w:t>倍，毒性增大。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机制：本药可抑制黄嘌呤氧化酶从而延长以上药物的半衰期。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处理：合用时硫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嘌呤或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嘌呤的用量一般要减少至常用量的</w:t>
      </w:r>
      <w:r w:rsidRPr="00435476">
        <w:rPr>
          <w:rFonts w:ascii="Arial" w:eastAsia="宋体" w:hAnsi="Arial" w:cs="Arial"/>
          <w:kern w:val="0"/>
          <w:sz w:val="20"/>
          <w:szCs w:val="20"/>
        </w:rPr>
        <w:t>1/4-1/3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13.</w:t>
      </w:r>
      <w:r w:rsidRPr="00435476">
        <w:rPr>
          <w:rFonts w:ascii="Arial" w:eastAsia="宋体" w:hAnsi="Arial" w:cs="Arial"/>
          <w:kern w:val="0"/>
          <w:sz w:val="20"/>
          <w:szCs w:val="20"/>
        </w:rPr>
        <w:t>阿糖腺苷：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结果：合用可导致神经毒性、震颤、认知功能损害。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处理：必须合用时应仔细监测神经毒性表现，阿糖腺苷的剂量可能需要调整。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14.</w:t>
      </w:r>
      <w:r w:rsidRPr="00435476">
        <w:rPr>
          <w:rFonts w:ascii="Arial" w:eastAsia="宋体" w:hAnsi="Arial" w:cs="Arial"/>
          <w:kern w:val="0"/>
          <w:sz w:val="20"/>
          <w:szCs w:val="20"/>
        </w:rPr>
        <w:t>抗结核药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酰胺、乙胺丁醇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、肾上腺素类药：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结果：合用可降低本药疗效。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lastRenderedPageBreak/>
        <w:t>15.</w:t>
      </w:r>
      <w:r w:rsidRPr="00435476">
        <w:rPr>
          <w:rFonts w:ascii="Arial" w:eastAsia="宋体" w:hAnsi="Arial" w:cs="Arial"/>
          <w:kern w:val="0"/>
          <w:sz w:val="20"/>
          <w:szCs w:val="20"/>
        </w:rPr>
        <w:t>制酸药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如氢氧化铝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结果：此类药物可能通过减少本药的吸收而降低本药的疗效。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16.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酰胺、利尿药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如氯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噻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酮、依他尼酸、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呋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塞米、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美托拉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宗、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噻嗪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类利尿药等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结果：以上药物可增加血清中尿酸浓度。有高血压或肾功能不全的患者合用本药及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噻嗪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类利尿药发生肾衰竭及过敏反应的报道。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处理：合用于控制痛风和高尿酸血症时，应注意调整本药用量。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17.</w:t>
      </w:r>
      <w:r w:rsidRPr="00435476">
        <w:rPr>
          <w:rFonts w:ascii="Arial" w:eastAsia="宋体" w:hAnsi="Arial" w:cs="Arial"/>
          <w:kern w:val="0"/>
          <w:sz w:val="20"/>
          <w:szCs w:val="20"/>
        </w:rPr>
        <w:t>尿酸化药：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结果：合用可增加肾结石形成的风险。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酒精：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结果：饮酒可使血清中尿酸含量增加，降低本药药效。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低蛋白饮食：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结果：患者进食低蛋白饮食时，可能导致本药及氧嘌呤醇的生物利用度增加。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机制：低蛋白饮食可能引起肾小管对氧嘌呤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醇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吸收增加。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处理：使用本药时不可过度限制蛋白质的摄入。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茶、咖啡等食物或饮料：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结果：合用可降低本药药效。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本药不可用于治疗无症状的高尿酸血症。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本药不能控制痛风性关节炎的急性炎症症状，不可作为抗炎药使用，必须在痛风性关节炎的急性炎症症状消失后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一般在发作后两周左右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方可开始使用。痛风急性期服用，可造成尿酸结晶迁延和痛风性关节炎持续。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435476">
        <w:rPr>
          <w:rFonts w:ascii="Arial" w:eastAsia="宋体" w:hAnsi="Arial" w:cs="Arial"/>
          <w:kern w:val="0"/>
          <w:sz w:val="20"/>
          <w:szCs w:val="20"/>
        </w:rPr>
        <w:t>本药用于血尿酸和</w:t>
      </w:r>
      <w:r w:rsidRPr="00435476">
        <w:rPr>
          <w:rFonts w:ascii="Arial" w:eastAsia="宋体" w:hAnsi="Arial" w:cs="Arial"/>
          <w:kern w:val="0"/>
          <w:sz w:val="20"/>
          <w:szCs w:val="20"/>
        </w:rPr>
        <w:t>24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小时尿尿酸过多，或有痛风石或泌尿系结石及不宜用排尿酸药者。当从排尿酸药换成本药时，排尿酸药的用量应在数周内逐渐减少，本药用量逐渐增多，直到能维持正常血尿酸浓度。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4.</w:t>
      </w:r>
      <w:r w:rsidRPr="00435476">
        <w:rPr>
          <w:rFonts w:ascii="Arial" w:eastAsia="宋体" w:hAnsi="Arial" w:cs="Arial"/>
          <w:kern w:val="0"/>
          <w:sz w:val="20"/>
          <w:szCs w:val="20"/>
        </w:rPr>
        <w:t>本药必须由小剂量开始，逐渐递增至有效量维持正常血尿酸和尿尿酸水平，以后逐渐减量，以最低有效量维持较长时间。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5.</w:t>
      </w:r>
      <w:r w:rsidRPr="00435476">
        <w:rPr>
          <w:rFonts w:ascii="Arial" w:eastAsia="宋体" w:hAnsi="Arial" w:cs="Arial"/>
          <w:kern w:val="0"/>
          <w:sz w:val="20"/>
          <w:szCs w:val="20"/>
        </w:rPr>
        <w:t>在治疗的最初几个月内，痛风的急性发作可能更频繁，因此应同时服用预防量的秋水仙碱；而在本药治疗期间出现痛风急性发作时，应及时给予足量的秋水仙碱。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6.</w:t>
      </w:r>
      <w:r w:rsidRPr="00435476">
        <w:rPr>
          <w:rFonts w:ascii="Arial" w:eastAsia="宋体" w:hAnsi="Arial" w:cs="Arial"/>
          <w:kern w:val="0"/>
          <w:sz w:val="20"/>
          <w:szCs w:val="20"/>
        </w:rPr>
        <w:t>用药期间应大量饮水，使尿液呈中性或碱性以利尿酸排泄。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7.</w:t>
      </w:r>
      <w:r w:rsidRPr="00435476">
        <w:rPr>
          <w:rFonts w:ascii="Arial" w:eastAsia="宋体" w:hAnsi="Arial" w:cs="Arial"/>
          <w:kern w:val="0"/>
          <w:sz w:val="20"/>
          <w:szCs w:val="20"/>
        </w:rPr>
        <w:t>本药有致眩晕的危险，用药期间不宜驾驶及操作机械。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用药期间出现任何血液系统不良反应时，均应考虑停药。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如出现皮肤反应或超敏反应，应立即停药。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用药期间应定期检查血常规及肝肾功能。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用药前及用药期间应定期检查血尿酸及</w:t>
      </w:r>
      <w:r w:rsidRPr="00435476">
        <w:rPr>
          <w:rFonts w:ascii="Arial" w:eastAsia="宋体" w:hAnsi="Arial" w:cs="Arial"/>
          <w:kern w:val="0"/>
          <w:sz w:val="20"/>
          <w:szCs w:val="20"/>
        </w:rPr>
        <w:t>24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小时尿尿酸水平，以此作为调整药物剂量的依据。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1.</w:t>
      </w:r>
      <w:r w:rsidRPr="00435476">
        <w:rPr>
          <w:rFonts w:ascii="Arial" w:eastAsia="宋体" w:hAnsi="Arial" w:cs="Arial"/>
          <w:kern w:val="0"/>
          <w:sz w:val="20"/>
          <w:szCs w:val="20"/>
        </w:rPr>
        <w:t>对精神状态的影响：本药可能引起嗜睡。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2.</w:t>
      </w:r>
      <w:r w:rsidRPr="00435476">
        <w:rPr>
          <w:rFonts w:ascii="Arial" w:eastAsia="宋体" w:hAnsi="Arial" w:cs="Arial"/>
          <w:kern w:val="0"/>
          <w:sz w:val="20"/>
          <w:szCs w:val="20"/>
        </w:rPr>
        <w:t>对精神障碍治疗的影响：本药极少引起骨髓抑制，与氯氮平和卡马西平合用需谨慎。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服药量达</w:t>
      </w:r>
      <w:r w:rsidRPr="00435476">
        <w:rPr>
          <w:rFonts w:ascii="Arial" w:eastAsia="宋体" w:hAnsi="Arial" w:cs="Arial"/>
          <w:kern w:val="0"/>
          <w:sz w:val="20"/>
          <w:szCs w:val="20"/>
        </w:rPr>
        <w:t>20g</w:t>
      </w:r>
      <w:r w:rsidRPr="00435476">
        <w:rPr>
          <w:rFonts w:ascii="Arial" w:eastAsia="宋体" w:hAnsi="Arial" w:cs="Arial"/>
          <w:kern w:val="0"/>
          <w:sz w:val="20"/>
          <w:szCs w:val="20"/>
        </w:rPr>
        <w:t>时，有出现恶心、呕吐、腹泻、头晕的报道，还有出现少尿、背痛的个案报道。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用药过量时，应迅速洗胃并适当给予支持疗法，尽快排除未被吸收的药物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保持较大的尿量以增加本药及其代谢物的清除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，同时采取适当的对症治疗，或进行血液透析。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【药理】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本药及其代谢产物氧嘌呤醇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oxypurinol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均可抑制黄嘌呤氧化酶</w:t>
      </w:r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后者可使次黄嘌呤转变为黄嘌呤，再使黄嘌呤转变成尿酸</w:t>
      </w:r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，使尿酸生成减少，血中及尿中的尿酸含量降低到溶解度以下，从而防止尿酸形成结晶沉积在关节及其他组织内。本药也有助于痛风结节及尿酸结晶的重新溶解。此外，通过对次黄嘌呤</w:t>
      </w:r>
      <w:r w:rsidRPr="00435476">
        <w:rPr>
          <w:rFonts w:ascii="Arial" w:eastAsia="宋体" w:hAnsi="Arial" w:cs="Arial"/>
          <w:kern w:val="0"/>
          <w:sz w:val="20"/>
          <w:szCs w:val="20"/>
        </w:rPr>
        <w:t>-</w:t>
      </w:r>
      <w:r w:rsidRPr="00435476">
        <w:rPr>
          <w:rFonts w:ascii="Arial" w:eastAsia="宋体" w:hAnsi="Arial" w:cs="Arial"/>
          <w:kern w:val="0"/>
          <w:sz w:val="20"/>
          <w:szCs w:val="20"/>
        </w:rPr>
        <w:t>鸟嘌呤磷酸核酸转换酶的作用，本药可抑制体内新的嘌呤的合成。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本药口服易吸收，胃肠道吸收率</w:t>
      </w:r>
      <w:r w:rsidRPr="00435476">
        <w:rPr>
          <w:rFonts w:ascii="Arial" w:eastAsia="宋体" w:hAnsi="Arial" w:cs="Arial"/>
          <w:kern w:val="0"/>
          <w:sz w:val="20"/>
          <w:szCs w:val="20"/>
        </w:rPr>
        <w:t>80%-90%</w:t>
      </w:r>
      <w:r w:rsidRPr="00435476">
        <w:rPr>
          <w:rFonts w:ascii="Arial" w:eastAsia="宋体" w:hAnsi="Arial" w:cs="Arial"/>
          <w:kern w:val="0"/>
          <w:sz w:val="20"/>
          <w:szCs w:val="20"/>
        </w:rPr>
        <w:t>，分布容积为</w:t>
      </w:r>
      <w:r w:rsidRPr="00435476">
        <w:rPr>
          <w:rFonts w:ascii="Arial" w:eastAsia="宋体" w:hAnsi="Arial" w:cs="Arial"/>
          <w:kern w:val="0"/>
          <w:sz w:val="20"/>
          <w:szCs w:val="20"/>
        </w:rPr>
        <w:t>1.6-2.43L/kg</w:t>
      </w:r>
      <w:r w:rsidRPr="00435476">
        <w:rPr>
          <w:rFonts w:ascii="Arial" w:eastAsia="宋体" w:hAnsi="Arial" w:cs="Arial"/>
          <w:kern w:val="0"/>
          <w:sz w:val="20"/>
          <w:szCs w:val="20"/>
        </w:rPr>
        <w:t>。口服</w:t>
      </w:r>
      <w:r w:rsidRPr="00435476">
        <w:rPr>
          <w:rFonts w:ascii="Arial" w:eastAsia="宋体" w:hAnsi="Arial" w:cs="Arial"/>
          <w:kern w:val="0"/>
          <w:sz w:val="20"/>
          <w:szCs w:val="20"/>
        </w:rPr>
        <w:t>300mg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后，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血药峰浓度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C</w:t>
      </w:r>
      <w:r w:rsidRPr="00435476">
        <w:rPr>
          <w:rFonts w:ascii="Arial" w:eastAsia="宋体" w:hAnsi="Arial" w:cs="Arial"/>
          <w:kern w:val="0"/>
          <w:sz w:val="20"/>
          <w:szCs w:val="20"/>
          <w:vertAlign w:val="subscript"/>
        </w:rPr>
        <w:t>max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为</w:t>
      </w:r>
      <w:r w:rsidRPr="00435476">
        <w:rPr>
          <w:rFonts w:ascii="Arial" w:eastAsia="宋体" w:hAnsi="Arial" w:cs="Arial"/>
          <w:kern w:val="0"/>
          <w:sz w:val="20"/>
          <w:szCs w:val="20"/>
        </w:rPr>
        <w:t>3-9μg/ml</w:t>
      </w:r>
      <w:r w:rsidRPr="00435476">
        <w:rPr>
          <w:rFonts w:ascii="Arial" w:eastAsia="宋体" w:hAnsi="Arial" w:cs="Arial"/>
          <w:kern w:val="0"/>
          <w:sz w:val="20"/>
          <w:szCs w:val="20"/>
        </w:rPr>
        <w:t>，氧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嘌呤醇于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2-5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小时达到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C</w:t>
      </w:r>
      <w:r w:rsidRPr="00435476">
        <w:rPr>
          <w:rFonts w:ascii="Arial" w:eastAsia="宋体" w:hAnsi="Arial" w:cs="Arial"/>
          <w:kern w:val="0"/>
          <w:sz w:val="20"/>
          <w:szCs w:val="20"/>
          <w:vertAlign w:val="subscript"/>
        </w:rPr>
        <w:t>max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为</w:t>
      </w:r>
      <w:r w:rsidRPr="00435476">
        <w:rPr>
          <w:rFonts w:ascii="Arial" w:eastAsia="宋体" w:hAnsi="Arial" w:cs="Arial"/>
          <w:kern w:val="0"/>
          <w:sz w:val="20"/>
          <w:szCs w:val="20"/>
        </w:rPr>
        <w:t>5.89μg/ml)</w:t>
      </w:r>
      <w:r w:rsidRPr="00435476">
        <w:rPr>
          <w:rFonts w:ascii="Arial" w:eastAsia="宋体" w:hAnsi="Arial" w:cs="Arial"/>
          <w:kern w:val="0"/>
          <w:sz w:val="20"/>
          <w:szCs w:val="20"/>
        </w:rPr>
        <w:t>。静脉给予本药</w:t>
      </w:r>
      <w:r w:rsidRPr="00435476">
        <w:rPr>
          <w:rFonts w:ascii="Arial" w:eastAsia="宋体" w:hAnsi="Arial" w:cs="Arial"/>
          <w:kern w:val="0"/>
          <w:sz w:val="20"/>
          <w:szCs w:val="20"/>
        </w:rPr>
        <w:t>100mg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和</w:t>
      </w:r>
      <w:r w:rsidRPr="00435476">
        <w:rPr>
          <w:rFonts w:ascii="Arial" w:eastAsia="宋体" w:hAnsi="Arial" w:cs="Arial"/>
          <w:kern w:val="0"/>
          <w:sz w:val="20"/>
          <w:szCs w:val="20"/>
        </w:rPr>
        <w:t>300mg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，</w:t>
      </w:r>
      <w:r w:rsidRPr="00435476">
        <w:rPr>
          <w:rFonts w:ascii="Arial" w:eastAsia="宋体" w:hAnsi="Arial" w:cs="Arial"/>
          <w:kern w:val="0"/>
          <w:sz w:val="20"/>
          <w:szCs w:val="20"/>
        </w:rPr>
        <w:t>30</w:t>
      </w:r>
      <w:r w:rsidRPr="00435476">
        <w:rPr>
          <w:rFonts w:ascii="Arial" w:eastAsia="宋体" w:hAnsi="Arial" w:cs="Arial"/>
          <w:kern w:val="0"/>
          <w:sz w:val="20"/>
          <w:szCs w:val="20"/>
        </w:rPr>
        <w:t>分钟时达到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C</w:t>
      </w:r>
      <w:r w:rsidRPr="00435476">
        <w:rPr>
          <w:rFonts w:ascii="Arial" w:eastAsia="宋体" w:hAnsi="Arial" w:cs="Arial"/>
          <w:kern w:val="0"/>
          <w:sz w:val="20"/>
          <w:szCs w:val="20"/>
          <w:vertAlign w:val="subscript"/>
        </w:rPr>
        <w:t>max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分别为</w:t>
      </w:r>
      <w:r w:rsidRPr="00435476">
        <w:rPr>
          <w:rFonts w:ascii="Arial" w:eastAsia="宋体" w:hAnsi="Arial" w:cs="Arial"/>
          <w:kern w:val="0"/>
          <w:sz w:val="20"/>
          <w:szCs w:val="20"/>
        </w:rPr>
        <w:t>1.58μg/ml</w:t>
      </w:r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r w:rsidRPr="00435476">
        <w:rPr>
          <w:rFonts w:ascii="Arial" w:eastAsia="宋体" w:hAnsi="Arial" w:cs="Arial"/>
          <w:kern w:val="0"/>
          <w:sz w:val="20"/>
          <w:szCs w:val="20"/>
        </w:rPr>
        <w:t>5.12μg/ml)</w:t>
      </w:r>
      <w:r w:rsidRPr="00435476">
        <w:rPr>
          <w:rFonts w:ascii="Arial" w:eastAsia="宋体" w:hAnsi="Arial" w:cs="Arial"/>
          <w:kern w:val="0"/>
          <w:sz w:val="20"/>
          <w:szCs w:val="20"/>
        </w:rPr>
        <w:t>；氧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嘌呤醇于给药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后</w:t>
      </w:r>
      <w:r w:rsidRPr="00435476">
        <w:rPr>
          <w:rFonts w:ascii="Arial" w:eastAsia="宋体" w:hAnsi="Arial" w:cs="Arial"/>
          <w:kern w:val="0"/>
          <w:sz w:val="20"/>
          <w:szCs w:val="20"/>
        </w:rPr>
        <w:t>4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小时达到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C</w:t>
      </w:r>
      <w:r w:rsidRPr="00435476">
        <w:rPr>
          <w:rFonts w:ascii="Arial" w:eastAsia="宋体" w:hAnsi="Arial" w:cs="Arial"/>
          <w:kern w:val="0"/>
          <w:sz w:val="20"/>
          <w:szCs w:val="20"/>
          <w:vertAlign w:val="subscript"/>
        </w:rPr>
        <w:t>max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(</w:t>
      </w:r>
      <w:r w:rsidRPr="00435476">
        <w:rPr>
          <w:rFonts w:ascii="Arial" w:eastAsia="宋体" w:hAnsi="Arial" w:cs="Arial"/>
          <w:kern w:val="0"/>
          <w:sz w:val="20"/>
          <w:szCs w:val="20"/>
        </w:rPr>
        <w:t>分别为</w:t>
      </w:r>
      <w:r w:rsidRPr="00435476">
        <w:rPr>
          <w:rFonts w:ascii="Arial" w:eastAsia="宋体" w:hAnsi="Arial" w:cs="Arial"/>
          <w:kern w:val="0"/>
          <w:sz w:val="20"/>
          <w:szCs w:val="20"/>
        </w:rPr>
        <w:t>2.2μg/ml</w:t>
      </w:r>
      <w:r w:rsidRPr="00435476">
        <w:rPr>
          <w:rFonts w:ascii="Arial" w:eastAsia="宋体" w:hAnsi="Arial" w:cs="Arial"/>
          <w:kern w:val="0"/>
          <w:sz w:val="20"/>
          <w:szCs w:val="20"/>
        </w:rPr>
        <w:t>、</w:t>
      </w:r>
      <w:r w:rsidRPr="00435476">
        <w:rPr>
          <w:rFonts w:ascii="Arial" w:eastAsia="宋体" w:hAnsi="Arial" w:cs="Arial"/>
          <w:kern w:val="0"/>
          <w:sz w:val="20"/>
          <w:szCs w:val="20"/>
        </w:rPr>
        <w:t>6.18μg/ml)</w:t>
      </w:r>
      <w:r w:rsidRPr="00435476">
        <w:rPr>
          <w:rFonts w:ascii="Arial" w:eastAsia="宋体" w:hAnsi="Arial" w:cs="Arial"/>
          <w:kern w:val="0"/>
          <w:sz w:val="20"/>
          <w:szCs w:val="20"/>
        </w:rPr>
        <w:t>。口服</w:t>
      </w:r>
      <w:r w:rsidRPr="00435476">
        <w:rPr>
          <w:rFonts w:ascii="Arial" w:eastAsia="宋体" w:hAnsi="Arial" w:cs="Arial"/>
          <w:kern w:val="0"/>
          <w:sz w:val="20"/>
          <w:szCs w:val="20"/>
        </w:rPr>
        <w:t>24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小时后血尿酸浓度开始下降，在</w:t>
      </w:r>
      <w:r w:rsidRPr="00435476">
        <w:rPr>
          <w:rFonts w:ascii="Arial" w:eastAsia="宋体" w:hAnsi="Arial" w:cs="Arial"/>
          <w:kern w:val="0"/>
          <w:sz w:val="20"/>
          <w:szCs w:val="20"/>
        </w:rPr>
        <w:t>2-4</w:t>
      </w:r>
      <w:r w:rsidRPr="00435476">
        <w:rPr>
          <w:rFonts w:ascii="Arial" w:eastAsia="宋体" w:hAnsi="Arial" w:cs="Arial"/>
          <w:kern w:val="0"/>
          <w:sz w:val="20"/>
          <w:szCs w:val="20"/>
        </w:rPr>
        <w:t>周时下降最为明显。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本药约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70%</w:t>
      </w:r>
      <w:r w:rsidRPr="00435476">
        <w:rPr>
          <w:rFonts w:ascii="Arial" w:eastAsia="宋体" w:hAnsi="Arial" w:cs="Arial"/>
          <w:kern w:val="0"/>
          <w:sz w:val="20"/>
          <w:szCs w:val="20"/>
        </w:rPr>
        <w:t>在肝内代谢为具有活性的氧嘌呤醇，两者均不与血浆蛋白结合。约</w:t>
      </w:r>
      <w:r w:rsidRPr="00435476">
        <w:rPr>
          <w:rFonts w:ascii="Arial" w:eastAsia="宋体" w:hAnsi="Arial" w:cs="Arial"/>
          <w:kern w:val="0"/>
          <w:sz w:val="20"/>
          <w:szCs w:val="20"/>
        </w:rPr>
        <w:t>10%</w:t>
      </w:r>
      <w:r w:rsidRPr="00435476">
        <w:rPr>
          <w:rFonts w:ascii="Arial" w:eastAsia="宋体" w:hAnsi="Arial" w:cs="Arial"/>
          <w:kern w:val="0"/>
          <w:sz w:val="20"/>
          <w:szCs w:val="20"/>
        </w:rPr>
        <w:t>以原形、</w:t>
      </w:r>
      <w:r w:rsidRPr="00435476">
        <w:rPr>
          <w:rFonts w:ascii="Arial" w:eastAsia="宋体" w:hAnsi="Arial" w:cs="Arial"/>
          <w:kern w:val="0"/>
          <w:sz w:val="20"/>
          <w:szCs w:val="20"/>
        </w:rPr>
        <w:t>70%</w:t>
      </w:r>
      <w:r w:rsidRPr="00435476">
        <w:rPr>
          <w:rFonts w:ascii="Arial" w:eastAsia="宋体" w:hAnsi="Arial" w:cs="Arial"/>
          <w:kern w:val="0"/>
          <w:sz w:val="20"/>
          <w:szCs w:val="20"/>
        </w:rPr>
        <w:t>以代谢物随尿排出，亦可随乳汁排泄。合用排尿酸药可促进氧嘌呤醇的排泄，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但肾功能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不全时其排出量减少。本药半衰期为</w:t>
      </w:r>
      <w:r w:rsidRPr="00435476">
        <w:rPr>
          <w:rFonts w:ascii="Arial" w:eastAsia="宋体" w:hAnsi="Arial" w:cs="Arial"/>
          <w:kern w:val="0"/>
          <w:sz w:val="20"/>
          <w:szCs w:val="20"/>
        </w:rPr>
        <w:t>1-3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小时，氧嘌呤醇为</w:t>
      </w:r>
      <w:r w:rsidRPr="00435476">
        <w:rPr>
          <w:rFonts w:ascii="Arial" w:eastAsia="宋体" w:hAnsi="Arial" w:cs="Arial"/>
          <w:kern w:val="0"/>
          <w:sz w:val="20"/>
          <w:szCs w:val="20"/>
        </w:rPr>
        <w:t>14-28</w:t>
      </w:r>
      <w:r w:rsidRPr="00435476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别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醇片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100mg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别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醇缓释片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250mg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别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醇缓释胶囊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250mg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注射用别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嘌醇钠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 500mg(</w:t>
      </w:r>
      <w:r w:rsidRPr="00435476">
        <w:rPr>
          <w:rFonts w:ascii="Arial" w:eastAsia="宋体" w:hAnsi="Arial" w:cs="Arial"/>
          <w:kern w:val="0"/>
          <w:sz w:val="20"/>
          <w:szCs w:val="20"/>
        </w:rPr>
        <w:t>以别</w:t>
      </w:r>
      <w:proofErr w:type="gramStart"/>
      <w:r w:rsidRPr="00435476">
        <w:rPr>
          <w:rFonts w:ascii="Arial" w:eastAsia="宋体" w:hAnsi="Arial" w:cs="Arial"/>
          <w:kern w:val="0"/>
          <w:sz w:val="20"/>
          <w:szCs w:val="20"/>
        </w:rPr>
        <w:t>嘌醇计</w:t>
      </w:r>
      <w:proofErr w:type="gramEnd"/>
      <w:r w:rsidRPr="00435476">
        <w:rPr>
          <w:rFonts w:ascii="Arial" w:eastAsia="宋体" w:hAnsi="Arial" w:cs="Arial"/>
          <w:kern w:val="0"/>
          <w:sz w:val="20"/>
          <w:szCs w:val="20"/>
        </w:rPr>
        <w:t>)</w:t>
      </w:r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片剂：遮光，于</w:t>
      </w:r>
      <w:r w:rsidRPr="00435476">
        <w:rPr>
          <w:rFonts w:ascii="Arial" w:eastAsia="宋体" w:hAnsi="Arial" w:cs="Arial"/>
          <w:kern w:val="0"/>
          <w:sz w:val="20"/>
          <w:szCs w:val="20"/>
        </w:rPr>
        <w:t>10-30</w:t>
      </w: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435476">
        <w:rPr>
          <w:rFonts w:ascii="Arial" w:eastAsia="宋体" w:hAnsi="Arial" w:cs="Arial"/>
          <w:kern w:val="0"/>
          <w:sz w:val="20"/>
          <w:szCs w:val="20"/>
        </w:rPr>
        <w:t>密封保存。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缓释片：遮光，于干燥处密封保存。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缓释胶囊：遮光，密封保存。</w:t>
      </w:r>
    </w:p>
    <w:p w:rsidR="00435476" w:rsidRPr="00435476" w:rsidRDefault="00435476" w:rsidP="0043547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粉针剂：于</w:t>
      </w:r>
      <w:r w:rsidRPr="00435476">
        <w:rPr>
          <w:rFonts w:ascii="Arial" w:eastAsia="宋体" w:hAnsi="Arial" w:cs="Arial"/>
          <w:kern w:val="0"/>
          <w:sz w:val="20"/>
          <w:szCs w:val="20"/>
        </w:rPr>
        <w:t>20-25</w:t>
      </w:r>
      <w:r w:rsidRPr="00435476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435476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435476" w:rsidRPr="00435476" w:rsidRDefault="00435476" w:rsidP="00435476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435476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435476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435476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435476">
        <w:rPr>
          <w:rFonts w:ascii="Arial" w:eastAsia="宋体" w:hAnsi="Arial" w:cs="Arial"/>
          <w:kern w:val="0"/>
          <w:sz w:val="20"/>
          <w:szCs w:val="20"/>
        </w:rPr>
        <w:t>。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435476" w:rsidRPr="00435476" w:rsidRDefault="00435476" w:rsidP="0043547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35476">
        <w:rPr>
          <w:rFonts w:ascii="Arial" w:eastAsia="宋体" w:hAnsi="Arial" w:cs="Arial"/>
          <w:kern w:val="0"/>
          <w:sz w:val="20"/>
          <w:szCs w:val="20"/>
        </w:rPr>
        <w:t>专题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92061 </w:t>
      </w:r>
      <w:r w:rsidRPr="00435476">
        <w:rPr>
          <w:rFonts w:ascii="Arial" w:eastAsia="宋体" w:hAnsi="Arial" w:cs="Arial"/>
          <w:kern w:val="0"/>
          <w:sz w:val="20"/>
          <w:szCs w:val="20"/>
        </w:rPr>
        <w:t>版本</w:t>
      </w:r>
      <w:r w:rsidRPr="00435476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26"/>
    <w:rsid w:val="00435476"/>
    <w:rsid w:val="0048715B"/>
    <w:rsid w:val="00784A26"/>
    <w:rsid w:val="007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F49C6-B7B5-4681-A413-A38B49A7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435476"/>
    <w:rPr>
      <w:b/>
      <w:bCs/>
    </w:rPr>
  </w:style>
  <w:style w:type="character" w:customStyle="1" w:styleId="h22">
    <w:name w:val="h22"/>
    <w:basedOn w:val="a0"/>
    <w:rsid w:val="00435476"/>
    <w:rPr>
      <w:b/>
      <w:bCs/>
    </w:rPr>
  </w:style>
  <w:style w:type="character" w:customStyle="1" w:styleId="nowrap1">
    <w:name w:val="nowrap1"/>
    <w:basedOn w:val="a0"/>
    <w:rsid w:val="0043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4705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776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2015-02-09T02:51:00Z</dcterms:created>
  <dcterms:modified xsi:type="dcterms:W3CDTF">2015-02-09T02:52:00Z</dcterms:modified>
</cp:coreProperties>
</file>