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32" w:rsidRPr="00262232" w:rsidRDefault="00262232" w:rsidP="00262232">
      <w:pPr>
        <w:widowControl/>
        <w:jc w:val="left"/>
        <w:rPr>
          <w:rFonts w:ascii="Arial" w:eastAsia="宋体" w:hAnsi="Arial" w:cs="Arial"/>
          <w:b/>
          <w:bCs/>
          <w:kern w:val="0"/>
          <w:sz w:val="20"/>
          <w:szCs w:val="20"/>
        </w:rPr>
      </w:pPr>
      <w:bookmarkStart w:id="0" w:name="_GoBack"/>
      <w:r w:rsidRPr="00262232">
        <w:rPr>
          <w:rFonts w:ascii="Arial" w:eastAsia="宋体" w:hAnsi="Arial" w:cs="Arial"/>
          <w:b/>
          <w:bCs/>
          <w:kern w:val="0"/>
          <w:sz w:val="20"/>
          <w:szCs w:val="20"/>
        </w:rPr>
        <w:t>利多卡因</w:t>
      </w:r>
    </w:p>
    <w:bookmarkEnd w:id="0"/>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文章版本号：</w:t>
      </w:r>
      <w:r w:rsidRPr="00262232">
        <w:rPr>
          <w:rFonts w:ascii="Arial" w:eastAsia="宋体" w:hAnsi="Arial" w:cs="Arial"/>
          <w:kern w:val="0"/>
          <w:sz w:val="20"/>
          <w:szCs w:val="20"/>
        </w:rPr>
        <w:t>3</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最后发布时间：</w:t>
      </w:r>
      <w:r w:rsidRPr="00262232">
        <w:rPr>
          <w:rFonts w:ascii="Arial" w:eastAsia="宋体" w:hAnsi="Arial" w:cs="Arial"/>
          <w:kern w:val="0"/>
          <w:sz w:val="20"/>
          <w:szCs w:val="20"/>
        </w:rPr>
        <w:t>2014-4-15 9:47:50</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【药物名称】</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中文通用名称：利多卡因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英文通用名称：</w:t>
      </w:r>
      <w:proofErr w:type="spellStart"/>
      <w:r w:rsidRPr="00262232">
        <w:rPr>
          <w:rFonts w:ascii="Arial" w:eastAsia="宋体" w:hAnsi="Arial" w:cs="Arial"/>
          <w:kern w:val="0"/>
          <w:sz w:val="20"/>
          <w:szCs w:val="20"/>
        </w:rPr>
        <w:t>Lidocaine</w:t>
      </w:r>
      <w:proofErr w:type="spellEnd"/>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其他名称：达络、</w:t>
      </w:r>
      <w:proofErr w:type="gramStart"/>
      <w:r w:rsidRPr="00262232">
        <w:rPr>
          <w:rFonts w:ascii="Arial" w:eastAsia="宋体" w:hAnsi="Arial" w:cs="Arial"/>
          <w:kern w:val="0"/>
          <w:sz w:val="20"/>
          <w:szCs w:val="20"/>
        </w:rPr>
        <w:t>立快妥</w:t>
      </w:r>
      <w:proofErr w:type="gramEnd"/>
      <w:r w:rsidRPr="00262232">
        <w:rPr>
          <w:rFonts w:ascii="Arial" w:eastAsia="宋体" w:hAnsi="Arial" w:cs="Arial"/>
          <w:kern w:val="0"/>
          <w:sz w:val="20"/>
          <w:szCs w:val="20"/>
        </w:rPr>
        <w:t>、利度卡因、利舒卡、塞罗卡因、赛露鹰、赛罗卡因、抒利、</w:t>
      </w:r>
      <w:proofErr w:type="gramStart"/>
      <w:r w:rsidRPr="00262232">
        <w:rPr>
          <w:rFonts w:ascii="Arial" w:eastAsia="宋体" w:hAnsi="Arial" w:cs="Arial"/>
          <w:kern w:val="0"/>
          <w:sz w:val="20"/>
          <w:szCs w:val="20"/>
        </w:rPr>
        <w:t>昔罗卡</w:t>
      </w:r>
      <w:proofErr w:type="gramEnd"/>
      <w:r w:rsidRPr="00262232">
        <w:rPr>
          <w:rFonts w:ascii="Arial" w:eastAsia="宋体" w:hAnsi="Arial" w:cs="Arial"/>
          <w:kern w:val="0"/>
          <w:sz w:val="20"/>
          <w:szCs w:val="20"/>
        </w:rPr>
        <w:t>因、</w:t>
      </w:r>
      <w:proofErr w:type="spellStart"/>
      <w:r w:rsidRPr="00262232">
        <w:rPr>
          <w:rFonts w:ascii="Arial" w:eastAsia="宋体" w:hAnsi="Arial" w:cs="Arial"/>
          <w:kern w:val="0"/>
          <w:sz w:val="20"/>
          <w:szCs w:val="20"/>
        </w:rPr>
        <w:t>Anestacon</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Duncaine</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Gravocain</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Lida</w:t>
      </w:r>
      <w:proofErr w:type="spellEnd"/>
      <w:r w:rsidRPr="00262232">
        <w:rPr>
          <w:rFonts w:ascii="Arial" w:eastAsia="宋体" w:hAnsi="Arial" w:cs="Arial"/>
          <w:kern w:val="0"/>
          <w:sz w:val="20"/>
          <w:szCs w:val="20"/>
        </w:rPr>
        <w:t>-Mantle</w:t>
      </w:r>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Lidocainum</w:t>
      </w:r>
      <w:proofErr w:type="spellEnd"/>
      <w:r w:rsidRPr="00262232">
        <w:rPr>
          <w:rFonts w:ascii="Arial" w:eastAsia="宋体" w:hAnsi="Arial" w:cs="Arial"/>
          <w:kern w:val="0"/>
          <w:sz w:val="20"/>
          <w:szCs w:val="20"/>
        </w:rPr>
        <w:t>、</w:t>
      </w:r>
      <w:r w:rsidRPr="00262232">
        <w:rPr>
          <w:rFonts w:ascii="Arial" w:eastAsia="宋体" w:hAnsi="Arial" w:cs="Arial"/>
          <w:kern w:val="0"/>
          <w:sz w:val="20"/>
          <w:szCs w:val="20"/>
        </w:rPr>
        <w:t>Lidoderm</w:t>
      </w:r>
      <w:r w:rsidRPr="00262232">
        <w:rPr>
          <w:rFonts w:ascii="Arial" w:eastAsia="宋体" w:hAnsi="Arial" w:cs="Arial"/>
          <w:kern w:val="0"/>
          <w:sz w:val="20"/>
          <w:szCs w:val="20"/>
        </w:rPr>
        <w:t>、</w:t>
      </w:r>
      <w:r w:rsidRPr="00262232">
        <w:rPr>
          <w:rFonts w:ascii="Arial" w:eastAsia="宋体" w:hAnsi="Arial" w:cs="Arial"/>
          <w:kern w:val="0"/>
          <w:sz w:val="20"/>
          <w:szCs w:val="20"/>
        </w:rPr>
        <w:t>Lignocaine</w:t>
      </w:r>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Lignostab</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Xylestesin</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Xylocaine</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Xylocard</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Xylocitin</w:t>
      </w:r>
      <w:proofErr w:type="spellEnd"/>
      <w:r w:rsidRPr="00262232">
        <w:rPr>
          <w:rFonts w:ascii="Arial" w:eastAsia="宋体" w:hAnsi="Arial" w:cs="Arial"/>
          <w:kern w:val="0"/>
          <w:sz w:val="20"/>
          <w:szCs w:val="20"/>
        </w:rPr>
        <w:t>、</w:t>
      </w:r>
      <w:proofErr w:type="spellStart"/>
      <w:r w:rsidRPr="00262232">
        <w:rPr>
          <w:rFonts w:ascii="Arial" w:eastAsia="宋体" w:hAnsi="Arial" w:cs="Arial"/>
          <w:kern w:val="0"/>
          <w:sz w:val="20"/>
          <w:szCs w:val="20"/>
        </w:rPr>
        <w:t>Xylotox</w:t>
      </w:r>
      <w:proofErr w:type="spell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【药理分类】</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麻醉用药及麻醉辅助药</w:t>
      </w:r>
      <w:r w:rsidRPr="00262232">
        <w:rPr>
          <w:rFonts w:ascii="Arial" w:eastAsia="宋体" w:hAnsi="Arial" w:cs="Arial"/>
          <w:kern w:val="0"/>
          <w:sz w:val="20"/>
          <w:szCs w:val="20"/>
        </w:rPr>
        <w:t>&gt;&gt;</w:t>
      </w:r>
      <w:r w:rsidRPr="00262232">
        <w:rPr>
          <w:rFonts w:ascii="Arial" w:eastAsia="宋体" w:hAnsi="Arial" w:cs="Arial"/>
          <w:kern w:val="0"/>
          <w:sz w:val="20"/>
          <w:szCs w:val="20"/>
        </w:rPr>
        <w:t>麻醉用药</w:t>
      </w:r>
      <w:r w:rsidRPr="00262232">
        <w:rPr>
          <w:rFonts w:ascii="Arial" w:eastAsia="宋体" w:hAnsi="Arial" w:cs="Arial"/>
          <w:kern w:val="0"/>
          <w:sz w:val="20"/>
          <w:szCs w:val="20"/>
        </w:rPr>
        <w:t>&gt;&gt;</w:t>
      </w:r>
      <w:r w:rsidRPr="00262232">
        <w:rPr>
          <w:rFonts w:ascii="Arial" w:eastAsia="宋体" w:hAnsi="Arial" w:cs="Arial"/>
          <w:kern w:val="0"/>
          <w:sz w:val="20"/>
          <w:szCs w:val="20"/>
        </w:rPr>
        <w:t>局部麻醉用药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镇痛药</w:t>
      </w:r>
      <w:r w:rsidRPr="00262232">
        <w:rPr>
          <w:rFonts w:ascii="Arial" w:eastAsia="宋体" w:hAnsi="Arial" w:cs="Arial"/>
          <w:kern w:val="0"/>
          <w:sz w:val="20"/>
          <w:szCs w:val="20"/>
        </w:rPr>
        <w:t>&gt;&gt;</w:t>
      </w:r>
      <w:r w:rsidRPr="00262232">
        <w:rPr>
          <w:rFonts w:ascii="Arial" w:eastAsia="宋体" w:hAnsi="Arial" w:cs="Arial"/>
          <w:kern w:val="0"/>
          <w:sz w:val="20"/>
          <w:szCs w:val="20"/>
        </w:rPr>
        <w:t>阿片类镇痛药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心血管系统用药</w:t>
      </w:r>
      <w:r w:rsidRPr="00262232">
        <w:rPr>
          <w:rFonts w:ascii="Arial" w:eastAsia="宋体" w:hAnsi="Arial" w:cs="Arial"/>
          <w:kern w:val="0"/>
          <w:sz w:val="20"/>
          <w:szCs w:val="20"/>
        </w:rPr>
        <w:t>&gt;&gt;</w:t>
      </w:r>
      <w:r w:rsidRPr="00262232">
        <w:rPr>
          <w:rFonts w:ascii="Arial" w:eastAsia="宋体" w:hAnsi="Arial" w:cs="Arial"/>
          <w:kern w:val="0"/>
          <w:sz w:val="20"/>
          <w:szCs w:val="20"/>
        </w:rPr>
        <w:t>抗心律失常药</w:t>
      </w:r>
      <w:r w:rsidRPr="00262232">
        <w:rPr>
          <w:rFonts w:ascii="Arial" w:eastAsia="宋体" w:hAnsi="Arial" w:cs="Arial"/>
          <w:kern w:val="0"/>
          <w:sz w:val="20"/>
          <w:szCs w:val="20"/>
        </w:rPr>
        <w:t>&gt;&gt;</w:t>
      </w:r>
      <w:r w:rsidRPr="00262232">
        <w:rPr>
          <w:rFonts w:ascii="Arial" w:eastAsia="宋体" w:hAnsi="Arial" w:cs="Arial"/>
          <w:kern w:val="0"/>
          <w:sz w:val="20"/>
          <w:szCs w:val="20"/>
        </w:rPr>
        <w:t>钠通道阻滞药</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Ⅰ</w:t>
      </w:r>
      <w:r w:rsidRPr="00262232">
        <w:rPr>
          <w:rFonts w:ascii="Arial" w:eastAsia="宋体" w:hAnsi="Arial" w:cs="Arial"/>
          <w:kern w:val="0"/>
          <w:sz w:val="20"/>
          <w:szCs w:val="20"/>
        </w:rPr>
        <w:t>类</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神经系统用药</w:t>
      </w:r>
      <w:r w:rsidRPr="00262232">
        <w:rPr>
          <w:rFonts w:ascii="Arial" w:eastAsia="宋体" w:hAnsi="Arial" w:cs="Arial"/>
          <w:kern w:val="0"/>
          <w:sz w:val="20"/>
          <w:szCs w:val="20"/>
        </w:rPr>
        <w:t>&gt;&gt;</w:t>
      </w:r>
      <w:r w:rsidRPr="00262232">
        <w:rPr>
          <w:rFonts w:ascii="Arial" w:eastAsia="宋体" w:hAnsi="Arial" w:cs="Arial"/>
          <w:kern w:val="0"/>
          <w:sz w:val="20"/>
          <w:szCs w:val="20"/>
        </w:rPr>
        <w:t>抗癫痫药及抗惊厥药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镇痛药</w:t>
      </w:r>
      <w:r w:rsidRPr="00262232">
        <w:rPr>
          <w:rFonts w:ascii="Arial" w:eastAsia="宋体" w:hAnsi="Arial" w:cs="Arial"/>
          <w:kern w:val="0"/>
          <w:sz w:val="20"/>
          <w:szCs w:val="20"/>
        </w:rPr>
        <w:t>&gt;&gt;</w:t>
      </w:r>
      <w:r w:rsidRPr="00262232">
        <w:rPr>
          <w:rFonts w:ascii="Arial" w:eastAsia="宋体" w:hAnsi="Arial" w:cs="Arial"/>
          <w:kern w:val="0"/>
          <w:sz w:val="20"/>
          <w:szCs w:val="20"/>
        </w:rPr>
        <w:t>抗偏头痛药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镇痛药</w:t>
      </w:r>
      <w:r w:rsidRPr="00262232">
        <w:rPr>
          <w:rFonts w:ascii="Arial" w:eastAsia="宋体" w:hAnsi="Arial" w:cs="Arial"/>
          <w:kern w:val="0"/>
          <w:sz w:val="20"/>
          <w:szCs w:val="20"/>
        </w:rPr>
        <w:t>&gt;&gt;</w:t>
      </w:r>
      <w:r w:rsidRPr="00262232">
        <w:rPr>
          <w:rFonts w:ascii="Arial" w:eastAsia="宋体" w:hAnsi="Arial" w:cs="Arial"/>
          <w:kern w:val="0"/>
          <w:sz w:val="20"/>
          <w:szCs w:val="20"/>
        </w:rPr>
        <w:t>其它镇痛药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【临床应用】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CFDA</w:t>
      </w:r>
      <w:r w:rsidRPr="00262232">
        <w:rPr>
          <w:rFonts w:ascii="Arial" w:eastAsia="宋体" w:hAnsi="Arial" w:cs="Arial"/>
          <w:b/>
          <w:bCs/>
          <w:kern w:val="0"/>
          <w:sz w:val="20"/>
          <w:szCs w:val="20"/>
        </w:rPr>
        <w:t>说明书适应症</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主要用于浸润麻醉、硬膜外麻醉、表面麻醉</w:t>
      </w:r>
      <w:r w:rsidRPr="00262232">
        <w:rPr>
          <w:rFonts w:ascii="Arial" w:eastAsia="宋体" w:hAnsi="Arial" w:cs="Arial"/>
          <w:kern w:val="0"/>
          <w:sz w:val="20"/>
          <w:szCs w:val="20"/>
        </w:rPr>
        <w:t>(</w:t>
      </w:r>
      <w:r w:rsidRPr="00262232">
        <w:rPr>
          <w:rFonts w:ascii="Arial" w:eastAsia="宋体" w:hAnsi="Arial" w:cs="Arial"/>
          <w:kern w:val="0"/>
          <w:sz w:val="20"/>
          <w:szCs w:val="20"/>
        </w:rPr>
        <w:t>包括在胸腔镜、上消化道内镜检查或腹腔手术时作黏膜麻醉用</w:t>
      </w:r>
      <w:r w:rsidRPr="00262232">
        <w:rPr>
          <w:rFonts w:ascii="Arial" w:eastAsia="宋体" w:hAnsi="Arial" w:cs="Arial"/>
          <w:kern w:val="0"/>
          <w:sz w:val="20"/>
          <w:szCs w:val="20"/>
        </w:rPr>
        <w:t>)</w:t>
      </w:r>
      <w:r w:rsidRPr="00262232">
        <w:rPr>
          <w:rFonts w:ascii="Arial" w:eastAsia="宋体" w:hAnsi="Arial" w:cs="Arial"/>
          <w:kern w:val="0"/>
          <w:sz w:val="20"/>
          <w:szCs w:val="20"/>
        </w:rPr>
        <w:t>及神经传导阻滞。</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盐酸利多卡因注射液可用于急性心肌梗死后室性期前收缩和室性心动过速，亦可用于洋地黄类中毒、心脏外科手术及心导管引起的室性心律失常。但对室上性心律失常通常无效。</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其他临床应用参考</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用于带状疱疹后遗神经痛。</w:t>
      </w:r>
      <w:r w:rsidRPr="00262232">
        <w:rPr>
          <w:rFonts w:ascii="Arial" w:eastAsia="宋体" w:hAnsi="Arial" w:cs="Arial"/>
          <w:kern w:val="0"/>
          <w:sz w:val="20"/>
          <w:szCs w:val="20"/>
        </w:rPr>
        <w:t>(FDA</w:t>
      </w:r>
      <w:r w:rsidRPr="00262232">
        <w:rPr>
          <w:rFonts w:ascii="Arial" w:eastAsia="宋体" w:hAnsi="Arial" w:cs="Arial"/>
          <w:kern w:val="0"/>
          <w:sz w:val="20"/>
          <w:szCs w:val="20"/>
        </w:rPr>
        <w:t>批准适应症</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2.</w:t>
      </w:r>
      <w:r w:rsidRPr="00262232">
        <w:rPr>
          <w:rFonts w:ascii="Arial" w:eastAsia="宋体" w:hAnsi="Arial" w:cs="Arial"/>
          <w:kern w:val="0"/>
          <w:sz w:val="20"/>
          <w:szCs w:val="20"/>
        </w:rPr>
        <w:t>盐酸利多卡因注射液可用于控制癫痫持续状态，有效治疗对其他药物已产生耐药性的癫痫发作。</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鼻内给予盐酸利多卡因注射液对治疗偏头痛有效。</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静脉注射可用于治疗慢性疼痛综合征。</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【用法与用量】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成人</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常规剂量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局部麻醉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表面麻醉</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盐酸利多卡因胶浆：</w:t>
      </w:r>
      <w:r w:rsidRPr="00262232">
        <w:rPr>
          <w:rFonts w:ascii="微软雅黑" w:eastAsia="微软雅黑" w:hAnsi="微软雅黑" w:cs="微软雅黑" w:hint="eastAsia"/>
          <w:kern w:val="0"/>
          <w:sz w:val="20"/>
          <w:szCs w:val="20"/>
        </w:rPr>
        <w:t>①</w:t>
      </w:r>
      <w:r w:rsidRPr="00262232">
        <w:rPr>
          <w:rFonts w:ascii="Arial" w:eastAsia="宋体" w:hAnsi="Arial" w:cs="Arial"/>
          <w:kern w:val="0"/>
          <w:sz w:val="20"/>
          <w:szCs w:val="20"/>
        </w:rPr>
        <w:t>胃镜检查前</w:t>
      </w:r>
      <w:r w:rsidRPr="00262232">
        <w:rPr>
          <w:rFonts w:ascii="Arial" w:eastAsia="宋体" w:hAnsi="Arial" w:cs="Arial"/>
          <w:kern w:val="0"/>
          <w:sz w:val="20"/>
          <w:szCs w:val="20"/>
        </w:rPr>
        <w:t>5-10</w:t>
      </w:r>
      <w:r w:rsidRPr="00262232">
        <w:rPr>
          <w:rFonts w:ascii="Arial" w:eastAsia="宋体" w:hAnsi="Arial" w:cs="Arial"/>
          <w:kern w:val="0"/>
          <w:sz w:val="20"/>
          <w:szCs w:val="20"/>
        </w:rPr>
        <w:t>分钟将本药含于咽喉部片刻后慢慢咽下，</w:t>
      </w:r>
      <w:r w:rsidRPr="00262232">
        <w:rPr>
          <w:rFonts w:ascii="Arial" w:eastAsia="宋体" w:hAnsi="Arial" w:cs="Arial"/>
          <w:kern w:val="0"/>
          <w:sz w:val="20"/>
          <w:szCs w:val="20"/>
        </w:rPr>
        <w:t>2-3</w:t>
      </w:r>
      <w:r w:rsidRPr="00262232">
        <w:rPr>
          <w:rFonts w:ascii="Arial" w:eastAsia="宋体" w:hAnsi="Arial" w:cs="Arial"/>
          <w:kern w:val="0"/>
          <w:sz w:val="20"/>
          <w:szCs w:val="20"/>
        </w:rPr>
        <w:t>分钟后可将胃镜插入进行检查。一次</w:t>
      </w:r>
      <w:r w:rsidRPr="00262232">
        <w:rPr>
          <w:rFonts w:ascii="Arial" w:eastAsia="宋体" w:hAnsi="Arial" w:cs="Arial"/>
          <w:kern w:val="0"/>
          <w:sz w:val="20"/>
          <w:szCs w:val="20"/>
        </w:rPr>
        <w:t>10g</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②</w:t>
      </w:r>
      <w:r w:rsidRPr="00262232">
        <w:rPr>
          <w:rFonts w:ascii="Arial" w:eastAsia="宋体" w:hAnsi="Arial" w:cs="Arial"/>
          <w:kern w:val="0"/>
          <w:sz w:val="20"/>
          <w:szCs w:val="20"/>
        </w:rPr>
        <w:t>涂抹于食管、咽喉、气管或尿道等导管的外壁。</w:t>
      </w:r>
      <w:r w:rsidRPr="00262232">
        <w:rPr>
          <w:rFonts w:ascii="微软雅黑" w:eastAsia="微软雅黑" w:hAnsi="微软雅黑" w:cs="微软雅黑" w:hint="eastAsia"/>
          <w:kern w:val="0"/>
          <w:sz w:val="20"/>
          <w:szCs w:val="20"/>
        </w:rPr>
        <w:t>③</w:t>
      </w:r>
      <w:r w:rsidRPr="00262232">
        <w:rPr>
          <w:rFonts w:ascii="Arial" w:eastAsia="宋体" w:hAnsi="Arial" w:cs="Arial"/>
          <w:kern w:val="0"/>
          <w:sz w:val="20"/>
          <w:szCs w:val="20"/>
        </w:rPr>
        <w:t>阴道检查：用棉花签蘸</w:t>
      </w:r>
      <w:r w:rsidRPr="00262232">
        <w:rPr>
          <w:rFonts w:ascii="Arial" w:eastAsia="宋体" w:hAnsi="Arial" w:cs="Arial"/>
          <w:kern w:val="0"/>
          <w:sz w:val="20"/>
          <w:szCs w:val="20"/>
        </w:rPr>
        <w:t>5-7ml</w:t>
      </w:r>
      <w:r w:rsidRPr="00262232">
        <w:rPr>
          <w:rFonts w:ascii="Arial" w:eastAsia="宋体" w:hAnsi="Arial" w:cs="Arial"/>
          <w:kern w:val="0"/>
          <w:sz w:val="20"/>
          <w:szCs w:val="20"/>
        </w:rPr>
        <w:t>涂于局部。</w:t>
      </w:r>
      <w:r w:rsidRPr="00262232">
        <w:rPr>
          <w:rFonts w:ascii="微软雅黑" w:eastAsia="微软雅黑" w:hAnsi="微软雅黑" w:cs="微软雅黑" w:hint="eastAsia"/>
          <w:kern w:val="0"/>
          <w:sz w:val="20"/>
          <w:szCs w:val="20"/>
        </w:rPr>
        <w:t>④</w:t>
      </w:r>
      <w:r w:rsidRPr="00262232">
        <w:rPr>
          <w:rFonts w:ascii="Arial" w:eastAsia="宋体" w:hAnsi="Arial" w:cs="Arial"/>
          <w:kern w:val="0"/>
          <w:sz w:val="20"/>
          <w:szCs w:val="20"/>
        </w:rPr>
        <w:t>尿道扩张术或膀胱镜检查：用量</w:t>
      </w:r>
      <w:r w:rsidRPr="00262232">
        <w:rPr>
          <w:rFonts w:ascii="Arial" w:eastAsia="宋体" w:hAnsi="Arial" w:cs="Arial"/>
          <w:kern w:val="0"/>
          <w:sz w:val="20"/>
          <w:szCs w:val="20"/>
        </w:rPr>
        <w:t>200-400mg</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盐酸利多卡因气雾剂：可供作内镜检查用，一次</w:t>
      </w:r>
      <w:r w:rsidRPr="00262232">
        <w:rPr>
          <w:rFonts w:ascii="Arial" w:eastAsia="宋体" w:hAnsi="Arial" w:cs="Arial"/>
          <w:kern w:val="0"/>
          <w:sz w:val="20"/>
          <w:szCs w:val="20"/>
        </w:rPr>
        <w:t>10-30ml(2%)</w:t>
      </w:r>
      <w:r w:rsidRPr="00262232">
        <w:rPr>
          <w:rFonts w:ascii="Arial" w:eastAsia="宋体" w:hAnsi="Arial" w:cs="Arial"/>
          <w:kern w:val="0"/>
          <w:sz w:val="20"/>
          <w:szCs w:val="20"/>
        </w:rPr>
        <w:t>或一次</w:t>
      </w:r>
      <w:r w:rsidRPr="00262232">
        <w:rPr>
          <w:rFonts w:ascii="Arial" w:eastAsia="宋体" w:hAnsi="Arial" w:cs="Arial"/>
          <w:kern w:val="0"/>
          <w:sz w:val="20"/>
          <w:szCs w:val="20"/>
        </w:rPr>
        <w:t>5-15ml(4%)</w:t>
      </w:r>
      <w:r w:rsidRPr="00262232">
        <w:rPr>
          <w:rFonts w:ascii="Arial" w:eastAsia="宋体" w:hAnsi="Arial" w:cs="Arial"/>
          <w:kern w:val="0"/>
          <w:sz w:val="20"/>
          <w:szCs w:val="20"/>
        </w:rPr>
        <w:t>。咽喉、气管用最大剂量为一次</w:t>
      </w:r>
      <w:r w:rsidRPr="00262232">
        <w:rPr>
          <w:rFonts w:ascii="Arial" w:eastAsia="宋体" w:hAnsi="Arial" w:cs="Arial"/>
          <w:kern w:val="0"/>
          <w:sz w:val="20"/>
          <w:szCs w:val="20"/>
        </w:rPr>
        <w:t>100-200mg</w:t>
      </w:r>
      <w:r w:rsidRPr="00262232">
        <w:rPr>
          <w:rFonts w:ascii="Arial" w:eastAsia="宋体" w:hAnsi="Arial" w:cs="Arial"/>
          <w:kern w:val="0"/>
          <w:sz w:val="20"/>
          <w:szCs w:val="20"/>
        </w:rPr>
        <w:t>。</w:t>
      </w:r>
      <w:r w:rsidRPr="00262232">
        <w:rPr>
          <w:rFonts w:ascii="Arial" w:eastAsia="宋体" w:hAnsi="Arial" w:cs="Arial"/>
          <w:kern w:val="0"/>
          <w:sz w:val="20"/>
          <w:szCs w:val="20"/>
        </w:rPr>
        <w:t>(3)</w:t>
      </w:r>
      <w:r w:rsidRPr="00262232">
        <w:rPr>
          <w:rFonts w:ascii="Arial" w:eastAsia="宋体" w:hAnsi="Arial" w:cs="Arial"/>
          <w:kern w:val="0"/>
          <w:sz w:val="20"/>
          <w:szCs w:val="20"/>
        </w:rPr>
        <w:t>盐酸利多卡因注射液：一次不超过</w:t>
      </w:r>
      <w:r w:rsidRPr="00262232">
        <w:rPr>
          <w:rFonts w:ascii="Arial" w:eastAsia="宋体" w:hAnsi="Arial" w:cs="Arial"/>
          <w:kern w:val="0"/>
          <w:sz w:val="20"/>
          <w:szCs w:val="20"/>
        </w:rPr>
        <w:t>100mg(2%-4%)</w:t>
      </w:r>
      <w:r w:rsidRPr="00262232">
        <w:rPr>
          <w:rFonts w:ascii="Arial" w:eastAsia="宋体" w:hAnsi="Arial" w:cs="Arial"/>
          <w:kern w:val="0"/>
          <w:sz w:val="20"/>
          <w:szCs w:val="20"/>
        </w:rPr>
        <w:t>。注射给药时一次量不超过</w:t>
      </w:r>
      <w:r w:rsidRPr="00262232">
        <w:rPr>
          <w:rFonts w:ascii="Arial" w:eastAsia="宋体" w:hAnsi="Arial" w:cs="Arial"/>
          <w:kern w:val="0"/>
          <w:sz w:val="20"/>
          <w:szCs w:val="20"/>
        </w:rPr>
        <w:t>4.5mg/kg(</w:t>
      </w:r>
      <w:r w:rsidRPr="00262232">
        <w:rPr>
          <w:rFonts w:ascii="Arial" w:eastAsia="宋体" w:hAnsi="Arial" w:cs="Arial"/>
          <w:kern w:val="0"/>
          <w:sz w:val="20"/>
          <w:szCs w:val="20"/>
        </w:rPr>
        <w:t>不用肾上腺素</w:t>
      </w:r>
      <w:r w:rsidRPr="00262232">
        <w:rPr>
          <w:rFonts w:ascii="Arial" w:eastAsia="宋体" w:hAnsi="Arial" w:cs="Arial"/>
          <w:kern w:val="0"/>
          <w:sz w:val="20"/>
          <w:szCs w:val="20"/>
        </w:rPr>
        <w:t>)</w:t>
      </w:r>
      <w:r w:rsidRPr="00262232">
        <w:rPr>
          <w:rFonts w:ascii="Arial" w:eastAsia="宋体" w:hAnsi="Arial" w:cs="Arial"/>
          <w:kern w:val="0"/>
          <w:sz w:val="20"/>
          <w:szCs w:val="20"/>
        </w:rPr>
        <w:t>或</w:t>
      </w:r>
      <w:r w:rsidRPr="00262232">
        <w:rPr>
          <w:rFonts w:ascii="Arial" w:eastAsia="宋体" w:hAnsi="Arial" w:cs="Arial"/>
          <w:kern w:val="0"/>
          <w:sz w:val="20"/>
          <w:szCs w:val="20"/>
        </w:rPr>
        <w:t>7mg/kg(</w:t>
      </w:r>
      <w:r w:rsidRPr="00262232">
        <w:rPr>
          <w:rFonts w:ascii="Arial" w:eastAsia="宋体" w:hAnsi="Arial" w:cs="Arial"/>
          <w:kern w:val="0"/>
          <w:sz w:val="20"/>
          <w:szCs w:val="20"/>
        </w:rPr>
        <w:t>用</w:t>
      </w:r>
      <w:r w:rsidRPr="00262232">
        <w:rPr>
          <w:rFonts w:ascii="Arial" w:eastAsia="宋体" w:hAnsi="Arial" w:cs="Arial"/>
          <w:kern w:val="0"/>
          <w:sz w:val="20"/>
          <w:szCs w:val="20"/>
        </w:rPr>
        <w:t>1:200000</w:t>
      </w:r>
      <w:r w:rsidRPr="00262232">
        <w:rPr>
          <w:rFonts w:ascii="Arial" w:eastAsia="宋体" w:hAnsi="Arial" w:cs="Arial"/>
          <w:kern w:val="0"/>
          <w:sz w:val="20"/>
          <w:szCs w:val="20"/>
        </w:rPr>
        <w:t>浓度的肾上腺素</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局部浸润麻醉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(0.25%-0.5%)</w:t>
      </w:r>
      <w:r w:rsidRPr="00262232">
        <w:rPr>
          <w:rFonts w:ascii="Arial" w:eastAsia="宋体" w:hAnsi="Arial" w:cs="Arial"/>
          <w:kern w:val="0"/>
          <w:sz w:val="20"/>
          <w:szCs w:val="20"/>
        </w:rPr>
        <w:t>：一次</w:t>
      </w:r>
      <w:r w:rsidRPr="00262232">
        <w:rPr>
          <w:rFonts w:ascii="Arial" w:eastAsia="宋体" w:hAnsi="Arial" w:cs="Arial"/>
          <w:kern w:val="0"/>
          <w:sz w:val="20"/>
          <w:szCs w:val="20"/>
        </w:rPr>
        <w:t>50-300mg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区域阻滞麻醉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(0.25%-0.5%)</w:t>
      </w:r>
      <w:r w:rsidRPr="00262232">
        <w:rPr>
          <w:rFonts w:ascii="Arial" w:eastAsia="宋体" w:hAnsi="Arial" w:cs="Arial"/>
          <w:kern w:val="0"/>
          <w:sz w:val="20"/>
          <w:szCs w:val="20"/>
        </w:rPr>
        <w:t>：治疗用静注，首剂</w:t>
      </w:r>
      <w:r w:rsidRPr="00262232">
        <w:rPr>
          <w:rFonts w:ascii="Arial" w:eastAsia="宋体" w:hAnsi="Arial" w:cs="Arial"/>
          <w:kern w:val="0"/>
          <w:sz w:val="20"/>
          <w:szCs w:val="20"/>
        </w:rPr>
        <w:t>1-2mg/kg</w:t>
      </w:r>
      <w:r w:rsidRPr="00262232">
        <w:rPr>
          <w:rFonts w:ascii="Arial" w:eastAsia="宋体" w:hAnsi="Arial" w:cs="Arial"/>
          <w:kern w:val="0"/>
          <w:sz w:val="20"/>
          <w:szCs w:val="20"/>
        </w:rPr>
        <w:t>，极量</w:t>
      </w:r>
      <w:r w:rsidRPr="00262232">
        <w:rPr>
          <w:rFonts w:ascii="Arial" w:eastAsia="宋体" w:hAnsi="Arial" w:cs="Arial"/>
          <w:kern w:val="0"/>
          <w:sz w:val="20"/>
          <w:szCs w:val="20"/>
        </w:rPr>
        <w:t>4mg/kg</w:t>
      </w:r>
      <w:r w:rsidRPr="00262232">
        <w:rPr>
          <w:rFonts w:ascii="Arial" w:eastAsia="宋体" w:hAnsi="Arial" w:cs="Arial"/>
          <w:kern w:val="0"/>
          <w:sz w:val="20"/>
          <w:szCs w:val="20"/>
        </w:rPr>
        <w:t>；静滴每分钟以</w:t>
      </w:r>
      <w:r w:rsidRPr="00262232">
        <w:rPr>
          <w:rFonts w:ascii="Arial" w:eastAsia="宋体" w:hAnsi="Arial" w:cs="Arial"/>
          <w:kern w:val="0"/>
          <w:sz w:val="20"/>
          <w:szCs w:val="20"/>
        </w:rPr>
        <w:t>1mg</w:t>
      </w:r>
      <w:r w:rsidRPr="00262232">
        <w:rPr>
          <w:rFonts w:ascii="Arial" w:eastAsia="宋体" w:hAnsi="Arial" w:cs="Arial"/>
          <w:kern w:val="0"/>
          <w:sz w:val="20"/>
          <w:szCs w:val="20"/>
        </w:rPr>
        <w:t>为限。反复多次给药，间隔时间不得短于</w:t>
      </w:r>
      <w:r w:rsidRPr="00262232">
        <w:rPr>
          <w:rFonts w:ascii="Arial" w:eastAsia="宋体" w:hAnsi="Arial" w:cs="Arial"/>
          <w:kern w:val="0"/>
          <w:sz w:val="20"/>
          <w:szCs w:val="20"/>
        </w:rPr>
        <w:t>45-60</w:t>
      </w:r>
      <w:r w:rsidRPr="00262232">
        <w:rPr>
          <w:rFonts w:ascii="Arial" w:eastAsia="宋体" w:hAnsi="Arial" w:cs="Arial"/>
          <w:kern w:val="0"/>
          <w:sz w:val="20"/>
          <w:szCs w:val="20"/>
        </w:rPr>
        <w:t>分钟。</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神经</w:t>
      </w:r>
      <w:r w:rsidRPr="00262232">
        <w:rPr>
          <w:rFonts w:ascii="Arial" w:eastAsia="宋体" w:hAnsi="Arial" w:cs="Arial"/>
          <w:kern w:val="0"/>
          <w:sz w:val="20"/>
          <w:szCs w:val="20"/>
        </w:rPr>
        <w:t>(</w:t>
      </w:r>
      <w:r w:rsidRPr="00262232">
        <w:rPr>
          <w:rFonts w:ascii="Arial" w:eastAsia="宋体" w:hAnsi="Arial" w:cs="Arial"/>
          <w:kern w:val="0"/>
          <w:sz w:val="20"/>
          <w:szCs w:val="20"/>
        </w:rPr>
        <w:t>干、丛</w:t>
      </w:r>
      <w:r w:rsidRPr="00262232">
        <w:rPr>
          <w:rFonts w:ascii="Arial" w:eastAsia="宋体" w:hAnsi="Arial" w:cs="Arial"/>
          <w:kern w:val="0"/>
          <w:sz w:val="20"/>
          <w:szCs w:val="20"/>
        </w:rPr>
        <w:t>)</w:t>
      </w:r>
      <w:r w:rsidRPr="00262232">
        <w:rPr>
          <w:rFonts w:ascii="Arial" w:eastAsia="宋体" w:hAnsi="Arial" w:cs="Arial"/>
          <w:kern w:val="0"/>
          <w:sz w:val="20"/>
          <w:szCs w:val="20"/>
        </w:rPr>
        <w:t>阻滞</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碳酸利多卡因注射液：一次</w:t>
      </w:r>
      <w:r w:rsidRPr="00262232">
        <w:rPr>
          <w:rFonts w:ascii="Arial" w:eastAsia="宋体" w:hAnsi="Arial" w:cs="Arial"/>
          <w:kern w:val="0"/>
          <w:sz w:val="20"/>
          <w:szCs w:val="20"/>
        </w:rPr>
        <w:t>15ml(259.5mg)</w:t>
      </w:r>
      <w:r w:rsidRPr="00262232">
        <w:rPr>
          <w:rFonts w:ascii="Arial" w:eastAsia="宋体" w:hAnsi="Arial" w:cs="Arial"/>
          <w:kern w:val="0"/>
          <w:sz w:val="20"/>
          <w:szCs w:val="20"/>
        </w:rPr>
        <w:t>，极量</w:t>
      </w:r>
      <w:r w:rsidRPr="00262232">
        <w:rPr>
          <w:rFonts w:ascii="Arial" w:eastAsia="宋体" w:hAnsi="Arial" w:cs="Arial"/>
          <w:kern w:val="0"/>
          <w:sz w:val="20"/>
          <w:szCs w:val="20"/>
        </w:rPr>
        <w:t>20ml(346mg)</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盐酸利多卡因注射液：</w:t>
      </w:r>
      <w:r w:rsidRPr="00262232">
        <w:rPr>
          <w:rFonts w:ascii="微软雅黑" w:eastAsia="微软雅黑" w:hAnsi="微软雅黑" w:cs="微软雅黑" w:hint="eastAsia"/>
          <w:kern w:val="0"/>
          <w:sz w:val="20"/>
          <w:szCs w:val="20"/>
        </w:rPr>
        <w:t>①</w:t>
      </w:r>
      <w:r w:rsidRPr="00262232">
        <w:rPr>
          <w:rFonts w:ascii="Arial" w:eastAsia="宋体" w:hAnsi="Arial" w:cs="Arial"/>
          <w:kern w:val="0"/>
          <w:sz w:val="20"/>
          <w:szCs w:val="20"/>
        </w:rPr>
        <w:t>臂丛</w:t>
      </w:r>
      <w:r w:rsidRPr="00262232">
        <w:rPr>
          <w:rFonts w:ascii="Arial" w:eastAsia="宋体" w:hAnsi="Arial" w:cs="Arial"/>
          <w:kern w:val="0"/>
          <w:sz w:val="20"/>
          <w:szCs w:val="20"/>
        </w:rPr>
        <w:t>(</w:t>
      </w:r>
      <w:r w:rsidRPr="00262232">
        <w:rPr>
          <w:rFonts w:ascii="Arial" w:eastAsia="宋体" w:hAnsi="Arial" w:cs="Arial"/>
          <w:kern w:val="0"/>
          <w:sz w:val="20"/>
          <w:szCs w:val="20"/>
        </w:rPr>
        <w:t>单侧</w:t>
      </w:r>
      <w:r w:rsidRPr="00262232">
        <w:rPr>
          <w:rFonts w:ascii="Arial" w:eastAsia="宋体" w:hAnsi="Arial" w:cs="Arial"/>
          <w:kern w:val="0"/>
          <w:sz w:val="20"/>
          <w:szCs w:val="20"/>
        </w:rPr>
        <w:t>)</w:t>
      </w:r>
      <w:r w:rsidRPr="00262232">
        <w:rPr>
          <w:rFonts w:ascii="Arial" w:eastAsia="宋体" w:hAnsi="Arial" w:cs="Arial"/>
          <w:kern w:val="0"/>
          <w:sz w:val="20"/>
          <w:szCs w:val="20"/>
        </w:rPr>
        <w:t>：</w:t>
      </w:r>
      <w:r w:rsidRPr="00262232">
        <w:rPr>
          <w:rFonts w:ascii="Arial" w:eastAsia="宋体" w:hAnsi="Arial" w:cs="Arial"/>
          <w:kern w:val="0"/>
          <w:sz w:val="20"/>
          <w:szCs w:val="20"/>
        </w:rPr>
        <w:t>250-300mg(1.5%)</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②</w:t>
      </w:r>
      <w:r w:rsidRPr="00262232">
        <w:rPr>
          <w:rFonts w:ascii="Arial" w:eastAsia="宋体" w:hAnsi="Arial" w:cs="Arial"/>
          <w:kern w:val="0"/>
          <w:sz w:val="20"/>
          <w:szCs w:val="20"/>
        </w:rPr>
        <w:t>口腔：</w:t>
      </w:r>
      <w:r w:rsidRPr="00262232">
        <w:rPr>
          <w:rFonts w:ascii="Arial" w:eastAsia="宋体" w:hAnsi="Arial" w:cs="Arial"/>
          <w:kern w:val="0"/>
          <w:sz w:val="20"/>
          <w:szCs w:val="20"/>
        </w:rPr>
        <w:t>20-100mg(2%)</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③</w:t>
      </w:r>
      <w:r w:rsidRPr="00262232">
        <w:rPr>
          <w:rFonts w:ascii="Arial" w:eastAsia="宋体" w:hAnsi="Arial" w:cs="Arial"/>
          <w:kern w:val="0"/>
          <w:sz w:val="20"/>
          <w:szCs w:val="20"/>
        </w:rPr>
        <w:t>肋间神经</w:t>
      </w:r>
      <w:r w:rsidRPr="00262232">
        <w:rPr>
          <w:rFonts w:ascii="Arial" w:eastAsia="宋体" w:hAnsi="Arial" w:cs="Arial"/>
          <w:kern w:val="0"/>
          <w:sz w:val="20"/>
          <w:szCs w:val="20"/>
        </w:rPr>
        <w:t>(</w:t>
      </w:r>
      <w:r w:rsidRPr="00262232">
        <w:rPr>
          <w:rFonts w:ascii="Arial" w:eastAsia="宋体" w:hAnsi="Arial" w:cs="Arial"/>
          <w:kern w:val="0"/>
          <w:sz w:val="20"/>
          <w:szCs w:val="20"/>
        </w:rPr>
        <w:t>每支</w:t>
      </w:r>
      <w:r w:rsidRPr="00262232">
        <w:rPr>
          <w:rFonts w:ascii="Arial" w:eastAsia="宋体" w:hAnsi="Arial" w:cs="Arial"/>
          <w:kern w:val="0"/>
          <w:sz w:val="20"/>
          <w:szCs w:val="20"/>
        </w:rPr>
        <w:t>)</w:t>
      </w:r>
      <w:r w:rsidRPr="00262232">
        <w:rPr>
          <w:rFonts w:ascii="Arial" w:eastAsia="宋体" w:hAnsi="Arial" w:cs="Arial"/>
          <w:kern w:val="0"/>
          <w:sz w:val="20"/>
          <w:szCs w:val="20"/>
        </w:rPr>
        <w:t>：</w:t>
      </w:r>
      <w:r w:rsidRPr="00262232">
        <w:rPr>
          <w:rFonts w:ascii="Arial" w:eastAsia="宋体" w:hAnsi="Arial" w:cs="Arial"/>
          <w:kern w:val="0"/>
          <w:sz w:val="20"/>
          <w:szCs w:val="20"/>
        </w:rPr>
        <w:t>30mg(1%)</w:t>
      </w:r>
      <w:r w:rsidRPr="00262232">
        <w:rPr>
          <w:rFonts w:ascii="Arial" w:eastAsia="宋体" w:hAnsi="Arial" w:cs="Arial"/>
          <w:kern w:val="0"/>
          <w:sz w:val="20"/>
          <w:szCs w:val="20"/>
        </w:rPr>
        <w:t>，极量为</w:t>
      </w:r>
      <w:r w:rsidRPr="00262232">
        <w:rPr>
          <w:rFonts w:ascii="Arial" w:eastAsia="宋体" w:hAnsi="Arial" w:cs="Arial"/>
          <w:kern w:val="0"/>
          <w:sz w:val="20"/>
          <w:szCs w:val="20"/>
        </w:rPr>
        <w:t>300mg</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④</w:t>
      </w:r>
      <w:r w:rsidRPr="00262232">
        <w:rPr>
          <w:rFonts w:ascii="Arial" w:eastAsia="宋体" w:hAnsi="Arial" w:cs="Arial"/>
          <w:kern w:val="0"/>
          <w:sz w:val="20"/>
          <w:szCs w:val="20"/>
        </w:rPr>
        <w:t>宫颈旁浸润：左右侧各</w:t>
      </w:r>
      <w:r w:rsidRPr="00262232">
        <w:rPr>
          <w:rFonts w:ascii="Arial" w:eastAsia="宋体" w:hAnsi="Arial" w:cs="Arial"/>
          <w:kern w:val="0"/>
          <w:sz w:val="20"/>
          <w:szCs w:val="20"/>
        </w:rPr>
        <w:t>100mg(0.5%-1%)</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⑤</w:t>
      </w:r>
      <w:r w:rsidRPr="00262232">
        <w:rPr>
          <w:rFonts w:ascii="Arial" w:eastAsia="宋体" w:hAnsi="Arial" w:cs="Arial"/>
          <w:kern w:val="0"/>
          <w:sz w:val="20"/>
          <w:szCs w:val="20"/>
        </w:rPr>
        <w:t>椎旁脊神经阻滞</w:t>
      </w:r>
      <w:r w:rsidRPr="00262232">
        <w:rPr>
          <w:rFonts w:ascii="Arial" w:eastAsia="宋体" w:hAnsi="Arial" w:cs="Arial"/>
          <w:kern w:val="0"/>
          <w:sz w:val="20"/>
          <w:szCs w:val="20"/>
        </w:rPr>
        <w:t>(</w:t>
      </w:r>
      <w:r w:rsidRPr="00262232">
        <w:rPr>
          <w:rFonts w:ascii="Arial" w:eastAsia="宋体" w:hAnsi="Arial" w:cs="Arial"/>
          <w:kern w:val="0"/>
          <w:sz w:val="20"/>
          <w:szCs w:val="20"/>
        </w:rPr>
        <w:t>每支</w:t>
      </w:r>
      <w:r w:rsidRPr="00262232">
        <w:rPr>
          <w:rFonts w:ascii="Arial" w:eastAsia="宋体" w:hAnsi="Arial" w:cs="Arial"/>
          <w:kern w:val="0"/>
          <w:sz w:val="20"/>
          <w:szCs w:val="20"/>
        </w:rPr>
        <w:t>)</w:t>
      </w:r>
      <w:r w:rsidRPr="00262232">
        <w:rPr>
          <w:rFonts w:ascii="Arial" w:eastAsia="宋体" w:hAnsi="Arial" w:cs="Arial"/>
          <w:kern w:val="0"/>
          <w:sz w:val="20"/>
          <w:szCs w:val="20"/>
        </w:rPr>
        <w:t>：</w:t>
      </w:r>
      <w:r w:rsidRPr="00262232">
        <w:rPr>
          <w:rFonts w:ascii="Arial" w:eastAsia="宋体" w:hAnsi="Arial" w:cs="Arial"/>
          <w:kern w:val="0"/>
          <w:sz w:val="20"/>
          <w:szCs w:val="20"/>
        </w:rPr>
        <w:t>30-50mg(1%)</w:t>
      </w:r>
      <w:r w:rsidRPr="00262232">
        <w:rPr>
          <w:rFonts w:ascii="Arial" w:eastAsia="宋体" w:hAnsi="Arial" w:cs="Arial"/>
          <w:kern w:val="0"/>
          <w:sz w:val="20"/>
          <w:szCs w:val="20"/>
        </w:rPr>
        <w:t>，</w:t>
      </w:r>
      <w:r w:rsidRPr="00262232">
        <w:rPr>
          <w:rFonts w:ascii="Arial" w:eastAsia="宋体" w:hAnsi="Arial" w:cs="Arial"/>
          <w:kern w:val="0"/>
          <w:sz w:val="20"/>
          <w:szCs w:val="20"/>
        </w:rPr>
        <w:t>300mg</w:t>
      </w:r>
      <w:r w:rsidRPr="00262232">
        <w:rPr>
          <w:rFonts w:ascii="Arial" w:eastAsia="宋体" w:hAnsi="Arial" w:cs="Arial"/>
          <w:kern w:val="0"/>
          <w:sz w:val="20"/>
          <w:szCs w:val="20"/>
        </w:rPr>
        <w:t>为限。</w:t>
      </w:r>
      <w:r w:rsidRPr="00262232">
        <w:rPr>
          <w:rFonts w:ascii="微软雅黑" w:eastAsia="微软雅黑" w:hAnsi="微软雅黑" w:cs="微软雅黑" w:hint="eastAsia"/>
          <w:kern w:val="0"/>
          <w:sz w:val="20"/>
          <w:szCs w:val="20"/>
        </w:rPr>
        <w:t>⑥</w:t>
      </w:r>
      <w:r w:rsidRPr="00262232">
        <w:rPr>
          <w:rFonts w:ascii="Arial" w:eastAsia="宋体" w:hAnsi="Arial" w:cs="Arial"/>
          <w:kern w:val="0"/>
          <w:sz w:val="20"/>
          <w:szCs w:val="20"/>
        </w:rPr>
        <w:t>阴部神经：左右侧各</w:t>
      </w:r>
      <w:r w:rsidRPr="00262232">
        <w:rPr>
          <w:rFonts w:ascii="Arial" w:eastAsia="宋体" w:hAnsi="Arial" w:cs="Arial"/>
          <w:kern w:val="0"/>
          <w:sz w:val="20"/>
          <w:szCs w:val="20"/>
        </w:rPr>
        <w:t>100mg(0.5%-1%)</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交感神经节阻滞</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颈星状神经节：盐酸利多卡因注射液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，一次</w:t>
      </w:r>
      <w:r w:rsidRPr="00262232">
        <w:rPr>
          <w:rFonts w:ascii="Arial" w:eastAsia="宋体" w:hAnsi="Arial" w:cs="Arial"/>
          <w:kern w:val="0"/>
          <w:sz w:val="20"/>
          <w:szCs w:val="20"/>
        </w:rPr>
        <w:t>50mg</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腰麻：盐酸利多卡因注射液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，一次</w:t>
      </w:r>
      <w:r w:rsidRPr="00262232">
        <w:rPr>
          <w:rFonts w:ascii="Arial" w:eastAsia="宋体" w:hAnsi="Arial" w:cs="Arial"/>
          <w:kern w:val="0"/>
          <w:sz w:val="20"/>
          <w:szCs w:val="20"/>
        </w:rPr>
        <w:t>50-100mg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6.</w:t>
      </w:r>
      <w:r w:rsidRPr="00262232">
        <w:rPr>
          <w:rFonts w:ascii="Arial" w:eastAsia="宋体" w:hAnsi="Arial" w:cs="Arial"/>
          <w:kern w:val="0"/>
          <w:sz w:val="20"/>
          <w:szCs w:val="20"/>
        </w:rPr>
        <w:t>硬膜外麻醉</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(1.5%-2%)</w:t>
      </w:r>
      <w:r w:rsidRPr="00262232">
        <w:rPr>
          <w:rFonts w:ascii="Arial" w:eastAsia="宋体" w:hAnsi="Arial" w:cs="Arial"/>
          <w:kern w:val="0"/>
          <w:sz w:val="20"/>
          <w:szCs w:val="20"/>
        </w:rPr>
        <w:t>：胸腰段</w:t>
      </w:r>
      <w:r w:rsidRPr="00262232">
        <w:rPr>
          <w:rFonts w:ascii="Arial" w:eastAsia="宋体" w:hAnsi="Arial" w:cs="Arial"/>
          <w:kern w:val="0"/>
          <w:sz w:val="20"/>
          <w:szCs w:val="20"/>
        </w:rPr>
        <w:t>250-300mg</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碳酸利多卡因注射液：根据需要阻滞的节段数和患者情况调节用量，常用量为</w:t>
      </w:r>
      <w:r w:rsidRPr="00262232">
        <w:rPr>
          <w:rFonts w:ascii="Arial" w:eastAsia="宋体" w:hAnsi="Arial" w:cs="Arial"/>
          <w:kern w:val="0"/>
          <w:sz w:val="20"/>
          <w:szCs w:val="20"/>
        </w:rPr>
        <w:t>10-15ml</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骶管阻滞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：用于分娩镇痛，剂量为</w:t>
      </w:r>
      <w:r w:rsidRPr="00262232">
        <w:rPr>
          <w:rFonts w:ascii="Arial" w:eastAsia="宋体" w:hAnsi="Arial" w:cs="Arial"/>
          <w:kern w:val="0"/>
          <w:sz w:val="20"/>
          <w:szCs w:val="20"/>
        </w:rPr>
        <w:t>200mg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心律失常</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静脉注射</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按</w:t>
      </w:r>
      <w:r w:rsidRPr="00262232">
        <w:rPr>
          <w:rFonts w:ascii="Arial" w:eastAsia="宋体" w:hAnsi="Arial" w:cs="Arial"/>
          <w:kern w:val="0"/>
          <w:sz w:val="20"/>
          <w:szCs w:val="20"/>
        </w:rPr>
        <w:t>1-1.5mg/kg(</w:t>
      </w:r>
      <w:r w:rsidRPr="00262232">
        <w:rPr>
          <w:rFonts w:ascii="Arial" w:eastAsia="宋体" w:hAnsi="Arial" w:cs="Arial"/>
          <w:kern w:val="0"/>
          <w:sz w:val="20"/>
          <w:szCs w:val="20"/>
        </w:rPr>
        <w:t>一般</w:t>
      </w:r>
      <w:r w:rsidRPr="00262232">
        <w:rPr>
          <w:rFonts w:ascii="Arial" w:eastAsia="宋体" w:hAnsi="Arial" w:cs="Arial"/>
          <w:kern w:val="0"/>
          <w:sz w:val="20"/>
          <w:szCs w:val="20"/>
        </w:rPr>
        <w:t>50-100mg)</w:t>
      </w:r>
      <w:r w:rsidRPr="00262232">
        <w:rPr>
          <w:rFonts w:ascii="Arial" w:eastAsia="宋体" w:hAnsi="Arial" w:cs="Arial"/>
          <w:kern w:val="0"/>
          <w:sz w:val="20"/>
          <w:szCs w:val="20"/>
        </w:rPr>
        <w:t>作为首次负荷量静脉注射</w:t>
      </w:r>
      <w:r w:rsidRPr="00262232">
        <w:rPr>
          <w:rFonts w:ascii="Arial" w:eastAsia="宋体" w:hAnsi="Arial" w:cs="Arial"/>
          <w:kern w:val="0"/>
          <w:sz w:val="20"/>
          <w:szCs w:val="20"/>
        </w:rPr>
        <w:t>2-3</w:t>
      </w:r>
      <w:r w:rsidRPr="00262232">
        <w:rPr>
          <w:rFonts w:ascii="Arial" w:eastAsia="宋体" w:hAnsi="Arial" w:cs="Arial"/>
          <w:kern w:val="0"/>
          <w:sz w:val="20"/>
          <w:szCs w:val="20"/>
        </w:rPr>
        <w:t>分钟，必要时每</w:t>
      </w:r>
      <w:r w:rsidRPr="00262232">
        <w:rPr>
          <w:rFonts w:ascii="Arial" w:eastAsia="宋体" w:hAnsi="Arial" w:cs="Arial"/>
          <w:kern w:val="0"/>
          <w:sz w:val="20"/>
          <w:szCs w:val="20"/>
        </w:rPr>
        <w:t>5</w:t>
      </w:r>
      <w:r w:rsidRPr="00262232">
        <w:rPr>
          <w:rFonts w:ascii="Arial" w:eastAsia="宋体" w:hAnsi="Arial" w:cs="Arial"/>
          <w:kern w:val="0"/>
          <w:sz w:val="20"/>
          <w:szCs w:val="20"/>
        </w:rPr>
        <w:t>分钟重复</w:t>
      </w:r>
      <w:r w:rsidRPr="00262232">
        <w:rPr>
          <w:rFonts w:ascii="Arial" w:eastAsia="宋体" w:hAnsi="Arial" w:cs="Arial"/>
          <w:kern w:val="0"/>
          <w:sz w:val="20"/>
          <w:szCs w:val="20"/>
        </w:rPr>
        <w:t>1-2</w:t>
      </w:r>
      <w:r w:rsidRPr="00262232">
        <w:rPr>
          <w:rFonts w:ascii="Arial" w:eastAsia="宋体" w:hAnsi="Arial" w:cs="Arial"/>
          <w:kern w:val="0"/>
          <w:sz w:val="20"/>
          <w:szCs w:val="20"/>
        </w:rPr>
        <w:t>次。</w:t>
      </w:r>
      <w:r w:rsidRPr="00262232">
        <w:rPr>
          <w:rFonts w:ascii="Arial" w:eastAsia="宋体" w:hAnsi="Arial" w:cs="Arial"/>
          <w:kern w:val="0"/>
          <w:sz w:val="20"/>
          <w:szCs w:val="20"/>
        </w:rPr>
        <w:t>1</w:t>
      </w:r>
      <w:r w:rsidRPr="00262232">
        <w:rPr>
          <w:rFonts w:ascii="Arial" w:eastAsia="宋体" w:hAnsi="Arial" w:cs="Arial"/>
          <w:kern w:val="0"/>
          <w:sz w:val="20"/>
          <w:szCs w:val="20"/>
        </w:rPr>
        <w:t>小时内最大负荷量为</w:t>
      </w:r>
      <w:r w:rsidRPr="00262232">
        <w:rPr>
          <w:rFonts w:ascii="Arial" w:eastAsia="宋体" w:hAnsi="Arial" w:cs="Arial"/>
          <w:kern w:val="0"/>
          <w:sz w:val="20"/>
          <w:szCs w:val="20"/>
        </w:rPr>
        <w:t>4.5mg/kg(</w:t>
      </w:r>
      <w:r w:rsidRPr="00262232">
        <w:rPr>
          <w:rFonts w:ascii="Arial" w:eastAsia="宋体" w:hAnsi="Arial" w:cs="Arial"/>
          <w:kern w:val="0"/>
          <w:sz w:val="20"/>
          <w:szCs w:val="20"/>
        </w:rPr>
        <w:t>或</w:t>
      </w:r>
      <w:r w:rsidRPr="00262232">
        <w:rPr>
          <w:rFonts w:ascii="Arial" w:eastAsia="宋体" w:hAnsi="Arial" w:cs="Arial"/>
          <w:kern w:val="0"/>
          <w:sz w:val="20"/>
          <w:szCs w:val="20"/>
        </w:rPr>
        <w:t>0.3g)</w:t>
      </w:r>
      <w:r w:rsidRPr="00262232">
        <w:rPr>
          <w:rFonts w:ascii="Arial" w:eastAsia="宋体" w:hAnsi="Arial" w:cs="Arial"/>
          <w:kern w:val="0"/>
          <w:sz w:val="20"/>
          <w:szCs w:val="20"/>
        </w:rPr>
        <w:t>，最大维持剂量为每分钟</w:t>
      </w:r>
      <w:r w:rsidRPr="00262232">
        <w:rPr>
          <w:rFonts w:ascii="Arial" w:eastAsia="宋体" w:hAnsi="Arial" w:cs="Arial"/>
          <w:kern w:val="0"/>
          <w:sz w:val="20"/>
          <w:szCs w:val="20"/>
        </w:rPr>
        <w:t>4mg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静脉滴注</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用负荷量后以</w:t>
      </w:r>
      <w:r w:rsidRPr="00262232">
        <w:rPr>
          <w:rFonts w:ascii="Arial" w:eastAsia="宋体" w:hAnsi="Arial" w:cs="Arial"/>
          <w:kern w:val="0"/>
          <w:sz w:val="20"/>
          <w:szCs w:val="20"/>
        </w:rPr>
        <w:t>1-4mg/min</w:t>
      </w:r>
      <w:r w:rsidRPr="00262232">
        <w:rPr>
          <w:rFonts w:ascii="Arial" w:eastAsia="宋体" w:hAnsi="Arial" w:cs="Arial"/>
          <w:kern w:val="0"/>
          <w:sz w:val="20"/>
          <w:szCs w:val="20"/>
        </w:rPr>
        <w:t>或</w:t>
      </w:r>
      <w:r w:rsidRPr="00262232">
        <w:rPr>
          <w:rFonts w:ascii="Arial" w:eastAsia="宋体" w:hAnsi="Arial" w:cs="Arial"/>
          <w:kern w:val="0"/>
          <w:sz w:val="20"/>
          <w:szCs w:val="20"/>
        </w:rPr>
        <w:t>0.015-0.03mg/(</w:t>
      </w:r>
      <w:proofErr w:type="spellStart"/>
      <w:r w:rsidRPr="00262232">
        <w:rPr>
          <w:rFonts w:ascii="Arial" w:eastAsia="宋体" w:hAnsi="Arial" w:cs="Arial"/>
          <w:kern w:val="0"/>
          <w:sz w:val="20"/>
          <w:szCs w:val="20"/>
        </w:rPr>
        <w:t>kg·min</w:t>
      </w:r>
      <w:proofErr w:type="spellEnd"/>
      <w:r w:rsidRPr="00262232">
        <w:rPr>
          <w:rFonts w:ascii="Arial" w:eastAsia="宋体" w:hAnsi="Arial" w:cs="Arial"/>
          <w:kern w:val="0"/>
          <w:sz w:val="20"/>
          <w:szCs w:val="20"/>
        </w:rPr>
        <w:t>)</w:t>
      </w:r>
      <w:r w:rsidRPr="00262232">
        <w:rPr>
          <w:rFonts w:ascii="Arial" w:eastAsia="宋体" w:hAnsi="Arial" w:cs="Arial"/>
          <w:kern w:val="0"/>
          <w:sz w:val="20"/>
          <w:szCs w:val="20"/>
        </w:rPr>
        <w:t>的速度静脉滴注。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肾功能不全时剂量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肾功能不全者用于抗心律失常时应减少用量，盐酸利多卡因注射液</w:t>
      </w:r>
      <w:r w:rsidRPr="00262232">
        <w:rPr>
          <w:rFonts w:ascii="Arial" w:eastAsia="宋体" w:hAnsi="Arial" w:cs="Arial"/>
          <w:kern w:val="0"/>
          <w:sz w:val="20"/>
          <w:szCs w:val="20"/>
        </w:rPr>
        <w:t>(0.1%)</w:t>
      </w:r>
      <w:r w:rsidRPr="00262232">
        <w:rPr>
          <w:rFonts w:ascii="Arial" w:eastAsia="宋体" w:hAnsi="Arial" w:cs="Arial"/>
          <w:kern w:val="0"/>
          <w:sz w:val="20"/>
          <w:szCs w:val="20"/>
        </w:rPr>
        <w:t>以</w:t>
      </w:r>
      <w:r w:rsidRPr="00262232">
        <w:rPr>
          <w:rFonts w:ascii="Arial" w:eastAsia="宋体" w:hAnsi="Arial" w:cs="Arial"/>
          <w:kern w:val="0"/>
          <w:sz w:val="20"/>
          <w:szCs w:val="20"/>
        </w:rPr>
        <w:t>0.5-1mg/min</w:t>
      </w:r>
      <w:r w:rsidRPr="00262232">
        <w:rPr>
          <w:rFonts w:ascii="Arial" w:eastAsia="宋体" w:hAnsi="Arial" w:cs="Arial"/>
          <w:kern w:val="0"/>
          <w:sz w:val="20"/>
          <w:szCs w:val="20"/>
        </w:rPr>
        <w:t>静脉滴注，每小时不超过</w:t>
      </w:r>
      <w:r w:rsidRPr="00262232">
        <w:rPr>
          <w:rFonts w:ascii="Arial" w:eastAsia="宋体" w:hAnsi="Arial" w:cs="Arial"/>
          <w:kern w:val="0"/>
          <w:sz w:val="20"/>
          <w:szCs w:val="20"/>
        </w:rPr>
        <w:t>100mg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肝功能不全时剂量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肝功能不全者用于抗心律失常时应减少用量，盐酸利多卡因注射液</w:t>
      </w:r>
      <w:r w:rsidRPr="00262232">
        <w:rPr>
          <w:rFonts w:ascii="Arial" w:eastAsia="宋体" w:hAnsi="Arial" w:cs="Arial"/>
          <w:kern w:val="0"/>
          <w:sz w:val="20"/>
          <w:szCs w:val="20"/>
        </w:rPr>
        <w:t>(0.1%)</w:t>
      </w:r>
      <w:r w:rsidRPr="00262232">
        <w:rPr>
          <w:rFonts w:ascii="Arial" w:eastAsia="宋体" w:hAnsi="Arial" w:cs="Arial"/>
          <w:kern w:val="0"/>
          <w:sz w:val="20"/>
          <w:szCs w:val="20"/>
        </w:rPr>
        <w:t>以</w:t>
      </w:r>
      <w:r w:rsidRPr="00262232">
        <w:rPr>
          <w:rFonts w:ascii="Arial" w:eastAsia="宋体" w:hAnsi="Arial" w:cs="Arial"/>
          <w:kern w:val="0"/>
          <w:sz w:val="20"/>
          <w:szCs w:val="20"/>
        </w:rPr>
        <w:t>0.5-1mg/min</w:t>
      </w:r>
      <w:r w:rsidRPr="00262232">
        <w:rPr>
          <w:rFonts w:ascii="Arial" w:eastAsia="宋体" w:hAnsi="Arial" w:cs="Arial"/>
          <w:kern w:val="0"/>
          <w:sz w:val="20"/>
          <w:szCs w:val="20"/>
        </w:rPr>
        <w:t>静脉滴注，每小时不超过</w:t>
      </w:r>
      <w:r w:rsidRPr="00262232">
        <w:rPr>
          <w:rFonts w:ascii="Arial" w:eastAsia="宋体" w:hAnsi="Arial" w:cs="Arial"/>
          <w:kern w:val="0"/>
          <w:sz w:val="20"/>
          <w:szCs w:val="20"/>
        </w:rPr>
        <w:t>100mg</w:t>
      </w:r>
      <w:r w:rsidRPr="00262232">
        <w:rPr>
          <w:rFonts w:ascii="Arial" w:eastAsia="宋体" w:hAnsi="Arial" w:cs="Arial"/>
          <w:kern w:val="0"/>
          <w:sz w:val="20"/>
          <w:szCs w:val="20"/>
        </w:rPr>
        <w:t>。碳酸盐注射液作硬膜外阻滞时也应酌减药量。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老年人剂量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老年人用药应根据需要及耐受程度调整剂量，大于</w:t>
      </w:r>
      <w:r w:rsidRPr="00262232">
        <w:rPr>
          <w:rFonts w:ascii="Arial" w:eastAsia="宋体" w:hAnsi="Arial" w:cs="Arial"/>
          <w:kern w:val="0"/>
          <w:sz w:val="20"/>
          <w:szCs w:val="20"/>
        </w:rPr>
        <w:t>70</w:t>
      </w:r>
      <w:r w:rsidRPr="00262232">
        <w:rPr>
          <w:rFonts w:ascii="Arial" w:eastAsia="宋体" w:hAnsi="Arial" w:cs="Arial"/>
          <w:kern w:val="0"/>
          <w:sz w:val="20"/>
          <w:szCs w:val="20"/>
        </w:rPr>
        <w:t>岁患者剂量减半。用于抗心律失常时，盐酸利多卡因注射液</w:t>
      </w:r>
      <w:r w:rsidRPr="00262232">
        <w:rPr>
          <w:rFonts w:ascii="Arial" w:eastAsia="宋体" w:hAnsi="Arial" w:cs="Arial"/>
          <w:kern w:val="0"/>
          <w:sz w:val="20"/>
          <w:szCs w:val="20"/>
        </w:rPr>
        <w:t>(0.1%)</w:t>
      </w:r>
      <w:r w:rsidRPr="00262232">
        <w:rPr>
          <w:rFonts w:ascii="Arial" w:eastAsia="宋体" w:hAnsi="Arial" w:cs="Arial"/>
          <w:kern w:val="0"/>
          <w:sz w:val="20"/>
          <w:szCs w:val="20"/>
        </w:rPr>
        <w:t>以</w:t>
      </w:r>
      <w:r w:rsidRPr="00262232">
        <w:rPr>
          <w:rFonts w:ascii="Arial" w:eastAsia="宋体" w:hAnsi="Arial" w:cs="Arial"/>
          <w:kern w:val="0"/>
          <w:sz w:val="20"/>
          <w:szCs w:val="20"/>
        </w:rPr>
        <w:t>0.5-1mg/min</w:t>
      </w:r>
      <w:r w:rsidRPr="00262232">
        <w:rPr>
          <w:rFonts w:ascii="Arial" w:eastAsia="宋体" w:hAnsi="Arial" w:cs="Arial"/>
          <w:kern w:val="0"/>
          <w:sz w:val="20"/>
          <w:szCs w:val="20"/>
        </w:rPr>
        <w:t>的速度静脉滴注，每小时不超过</w:t>
      </w:r>
      <w:r w:rsidRPr="00262232">
        <w:rPr>
          <w:rFonts w:ascii="Arial" w:eastAsia="宋体" w:hAnsi="Arial" w:cs="Arial"/>
          <w:kern w:val="0"/>
          <w:sz w:val="20"/>
          <w:szCs w:val="20"/>
        </w:rPr>
        <w:t>100mg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其他疾病时剂量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心力衰竭、心源性休克、肝血流量减少者用于抗心律失常时应减少用量，盐酸利多卡因注射液</w:t>
      </w:r>
      <w:r w:rsidRPr="00262232">
        <w:rPr>
          <w:rFonts w:ascii="Arial" w:eastAsia="宋体" w:hAnsi="Arial" w:cs="Arial"/>
          <w:kern w:val="0"/>
          <w:sz w:val="20"/>
          <w:szCs w:val="20"/>
        </w:rPr>
        <w:t>(0.1%)</w:t>
      </w:r>
      <w:r w:rsidRPr="00262232">
        <w:rPr>
          <w:rFonts w:ascii="Arial" w:eastAsia="宋体" w:hAnsi="Arial" w:cs="Arial"/>
          <w:kern w:val="0"/>
          <w:sz w:val="20"/>
          <w:szCs w:val="20"/>
        </w:rPr>
        <w:t>以</w:t>
      </w:r>
      <w:r w:rsidRPr="00262232">
        <w:rPr>
          <w:rFonts w:ascii="Arial" w:eastAsia="宋体" w:hAnsi="Arial" w:cs="Arial"/>
          <w:kern w:val="0"/>
          <w:sz w:val="20"/>
          <w:szCs w:val="20"/>
        </w:rPr>
        <w:t>0.5-1mg/min</w:t>
      </w:r>
      <w:r w:rsidRPr="00262232">
        <w:rPr>
          <w:rFonts w:ascii="Arial" w:eastAsia="宋体" w:hAnsi="Arial" w:cs="Arial"/>
          <w:kern w:val="0"/>
          <w:sz w:val="20"/>
          <w:szCs w:val="20"/>
        </w:rPr>
        <w:t>静脉滴注，每小时不超过</w:t>
      </w:r>
      <w:r w:rsidRPr="00262232">
        <w:rPr>
          <w:rFonts w:ascii="Arial" w:eastAsia="宋体" w:hAnsi="Arial" w:cs="Arial"/>
          <w:kern w:val="0"/>
          <w:sz w:val="20"/>
          <w:szCs w:val="20"/>
        </w:rPr>
        <w:t>100mg</w:t>
      </w:r>
      <w:r w:rsidRPr="00262232">
        <w:rPr>
          <w:rFonts w:ascii="Arial" w:eastAsia="宋体" w:hAnsi="Arial" w:cs="Arial"/>
          <w:kern w:val="0"/>
          <w:sz w:val="20"/>
          <w:szCs w:val="20"/>
        </w:rPr>
        <w:t>。心功能不全者用其碳酸盐注射液作硬膜外阻滞时也应酌减药量。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儿童</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常规剂量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局部麻醉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1.</w:t>
      </w:r>
      <w:r w:rsidRPr="00262232">
        <w:rPr>
          <w:rFonts w:ascii="Arial" w:eastAsia="宋体" w:hAnsi="Arial" w:cs="Arial"/>
          <w:kern w:val="0"/>
          <w:sz w:val="20"/>
          <w:szCs w:val="20"/>
        </w:rPr>
        <w:t>局部给药</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用于麻醉时，盐酸利多卡因剂的用量因个体而异，一次给药最高总量不超过</w:t>
      </w:r>
      <w:r w:rsidRPr="00262232">
        <w:rPr>
          <w:rFonts w:ascii="Arial" w:eastAsia="宋体" w:hAnsi="Arial" w:cs="Arial"/>
          <w:kern w:val="0"/>
          <w:sz w:val="20"/>
          <w:szCs w:val="20"/>
        </w:rPr>
        <w:t>4-4.5mg/kg</w:t>
      </w:r>
      <w:r w:rsidRPr="00262232">
        <w:rPr>
          <w:rFonts w:ascii="Arial" w:eastAsia="宋体" w:hAnsi="Arial" w:cs="Arial"/>
          <w:kern w:val="0"/>
          <w:sz w:val="20"/>
          <w:szCs w:val="20"/>
        </w:rPr>
        <w:t>，常用浓度为</w:t>
      </w:r>
      <w:r w:rsidRPr="00262232">
        <w:rPr>
          <w:rFonts w:ascii="Arial" w:eastAsia="宋体" w:hAnsi="Arial" w:cs="Arial"/>
          <w:kern w:val="0"/>
          <w:sz w:val="20"/>
          <w:szCs w:val="20"/>
        </w:rPr>
        <w:t>0.25%-0.5%</w:t>
      </w:r>
      <w:r w:rsidRPr="00262232">
        <w:rPr>
          <w:rFonts w:ascii="Arial" w:eastAsia="宋体" w:hAnsi="Arial" w:cs="Arial"/>
          <w:kern w:val="0"/>
          <w:sz w:val="20"/>
          <w:szCs w:val="20"/>
        </w:rPr>
        <w:t>，特殊情况才可用</w:t>
      </w:r>
      <w:r w:rsidRPr="00262232">
        <w:rPr>
          <w:rFonts w:ascii="Arial" w:eastAsia="宋体" w:hAnsi="Arial" w:cs="Arial"/>
          <w:kern w:val="0"/>
          <w:sz w:val="20"/>
          <w:szCs w:val="20"/>
        </w:rPr>
        <w:t>1%</w:t>
      </w:r>
      <w:r w:rsidRPr="00262232">
        <w:rPr>
          <w:rFonts w:ascii="Arial" w:eastAsia="宋体" w:hAnsi="Arial" w:cs="Arial"/>
          <w:kern w:val="0"/>
          <w:sz w:val="20"/>
          <w:szCs w:val="20"/>
        </w:rPr>
        <w:t>浓度。</w:t>
      </w:r>
      <w:r w:rsidRPr="00262232">
        <w:rPr>
          <w:rFonts w:ascii="Arial" w:eastAsia="宋体" w:hAnsi="Arial" w:cs="Arial"/>
          <w:kern w:val="0"/>
          <w:sz w:val="20"/>
          <w:szCs w:val="20"/>
        </w:rPr>
        <w:t>(2)</w:t>
      </w:r>
      <w:r w:rsidRPr="00262232">
        <w:rPr>
          <w:rFonts w:ascii="Arial" w:eastAsia="宋体" w:hAnsi="Arial" w:cs="Arial"/>
          <w:kern w:val="0"/>
          <w:sz w:val="20"/>
          <w:szCs w:val="20"/>
        </w:rPr>
        <w:t>皮肤局部麻醉，利多卡因软膏</w:t>
      </w:r>
      <w:r w:rsidRPr="00262232">
        <w:rPr>
          <w:rFonts w:ascii="Arial" w:eastAsia="宋体" w:hAnsi="Arial" w:cs="Arial"/>
          <w:kern w:val="0"/>
          <w:sz w:val="20"/>
          <w:szCs w:val="20"/>
        </w:rPr>
        <w:t>(5%)</w:t>
      </w:r>
      <w:r w:rsidRPr="00262232">
        <w:rPr>
          <w:rFonts w:ascii="Arial" w:eastAsia="宋体" w:hAnsi="Arial" w:cs="Arial"/>
          <w:kern w:val="0"/>
          <w:sz w:val="20"/>
          <w:szCs w:val="20"/>
        </w:rPr>
        <w:t>：用药局部不超过</w:t>
      </w:r>
      <w:r w:rsidRPr="00262232">
        <w:rPr>
          <w:rFonts w:ascii="Arial" w:eastAsia="宋体" w:hAnsi="Arial" w:cs="Arial"/>
          <w:kern w:val="0"/>
          <w:sz w:val="20"/>
          <w:szCs w:val="20"/>
        </w:rPr>
        <w:t>5g(</w:t>
      </w:r>
      <w:proofErr w:type="gramStart"/>
      <w:r w:rsidRPr="00262232">
        <w:rPr>
          <w:rFonts w:ascii="Arial" w:eastAsia="宋体" w:hAnsi="Arial" w:cs="Arial"/>
          <w:kern w:val="0"/>
          <w:sz w:val="20"/>
          <w:szCs w:val="20"/>
        </w:rPr>
        <w:t>含本药</w:t>
      </w:r>
      <w:proofErr w:type="gramEnd"/>
      <w:r w:rsidRPr="00262232">
        <w:rPr>
          <w:rFonts w:ascii="Arial" w:eastAsia="宋体" w:hAnsi="Arial" w:cs="Arial"/>
          <w:kern w:val="0"/>
          <w:sz w:val="20"/>
          <w:szCs w:val="20"/>
        </w:rPr>
        <w:t>250mg)</w:t>
      </w:r>
      <w:r w:rsidRPr="00262232">
        <w:rPr>
          <w:rFonts w:ascii="Arial" w:eastAsia="宋体" w:hAnsi="Arial" w:cs="Arial"/>
          <w:kern w:val="0"/>
          <w:sz w:val="20"/>
          <w:szCs w:val="20"/>
        </w:rPr>
        <w:t>，最大日剂量为</w:t>
      </w:r>
      <w:r w:rsidRPr="00262232">
        <w:rPr>
          <w:rFonts w:ascii="Arial" w:eastAsia="宋体" w:hAnsi="Arial" w:cs="Arial"/>
          <w:kern w:val="0"/>
          <w:sz w:val="20"/>
          <w:szCs w:val="20"/>
        </w:rPr>
        <w:t>17-20g(</w:t>
      </w:r>
      <w:proofErr w:type="gramStart"/>
      <w:r w:rsidRPr="00262232">
        <w:rPr>
          <w:rFonts w:ascii="Arial" w:eastAsia="宋体" w:hAnsi="Arial" w:cs="Arial"/>
          <w:kern w:val="0"/>
          <w:sz w:val="20"/>
          <w:szCs w:val="20"/>
        </w:rPr>
        <w:t>含本药</w:t>
      </w:r>
      <w:proofErr w:type="gramEnd"/>
      <w:r w:rsidRPr="00262232">
        <w:rPr>
          <w:rFonts w:ascii="Arial" w:eastAsia="宋体" w:hAnsi="Arial" w:cs="Arial"/>
          <w:kern w:val="0"/>
          <w:sz w:val="20"/>
          <w:szCs w:val="20"/>
        </w:rPr>
        <w:t>850-1000mg)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【国外用法用量参考】</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成人</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常规剂量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局部麻醉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局部给药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白内障手术局部麻醉，盐酸利多卡因凝胶</w:t>
      </w:r>
      <w:r w:rsidRPr="00262232">
        <w:rPr>
          <w:rFonts w:ascii="Arial" w:eastAsia="宋体" w:hAnsi="Arial" w:cs="Arial"/>
          <w:kern w:val="0"/>
          <w:sz w:val="20"/>
          <w:szCs w:val="20"/>
        </w:rPr>
        <w:t>(2%)</w:t>
      </w:r>
      <w:r w:rsidRPr="00262232">
        <w:rPr>
          <w:rFonts w:ascii="Arial" w:eastAsia="宋体" w:hAnsi="Arial" w:cs="Arial"/>
          <w:kern w:val="0"/>
          <w:sz w:val="20"/>
          <w:szCs w:val="20"/>
        </w:rPr>
        <w:t>：手术前</w:t>
      </w:r>
      <w:r w:rsidRPr="00262232">
        <w:rPr>
          <w:rFonts w:ascii="Arial" w:eastAsia="宋体" w:hAnsi="Arial" w:cs="Arial"/>
          <w:kern w:val="0"/>
          <w:sz w:val="20"/>
          <w:szCs w:val="20"/>
        </w:rPr>
        <w:t>15-20</w:t>
      </w:r>
      <w:r w:rsidRPr="00262232">
        <w:rPr>
          <w:rFonts w:ascii="Arial" w:eastAsia="宋体" w:hAnsi="Arial" w:cs="Arial"/>
          <w:kern w:val="0"/>
          <w:sz w:val="20"/>
          <w:szCs w:val="20"/>
        </w:rPr>
        <w:t>分钟局部用药</w:t>
      </w:r>
      <w:r w:rsidRPr="00262232">
        <w:rPr>
          <w:rFonts w:ascii="Arial" w:eastAsia="宋体" w:hAnsi="Arial" w:cs="Arial"/>
          <w:kern w:val="0"/>
          <w:sz w:val="20"/>
          <w:szCs w:val="20"/>
        </w:rPr>
        <w:t>3-5</w:t>
      </w:r>
      <w:r w:rsidRPr="00262232">
        <w:rPr>
          <w:rFonts w:ascii="Arial" w:eastAsia="宋体" w:hAnsi="Arial" w:cs="Arial"/>
          <w:kern w:val="0"/>
          <w:sz w:val="20"/>
          <w:szCs w:val="20"/>
        </w:rPr>
        <w:t>次。或盐酸利多卡因注射液</w:t>
      </w:r>
      <w:r w:rsidRPr="00262232">
        <w:rPr>
          <w:rFonts w:ascii="Arial" w:eastAsia="宋体" w:hAnsi="Arial" w:cs="Arial"/>
          <w:kern w:val="0"/>
          <w:sz w:val="20"/>
          <w:szCs w:val="20"/>
        </w:rPr>
        <w:t>(4%)</w:t>
      </w:r>
      <w:r w:rsidRPr="00262232">
        <w:rPr>
          <w:rFonts w:ascii="Arial" w:eastAsia="宋体" w:hAnsi="Arial" w:cs="Arial"/>
          <w:kern w:val="0"/>
          <w:sz w:val="20"/>
          <w:szCs w:val="20"/>
        </w:rPr>
        <w:t>：每侧眼一次</w:t>
      </w:r>
      <w:r w:rsidRPr="00262232">
        <w:rPr>
          <w:rFonts w:ascii="Arial" w:eastAsia="宋体" w:hAnsi="Arial" w:cs="Arial"/>
          <w:kern w:val="0"/>
          <w:sz w:val="20"/>
          <w:szCs w:val="20"/>
        </w:rPr>
        <w:t>2</w:t>
      </w:r>
      <w:r w:rsidRPr="00262232">
        <w:rPr>
          <w:rFonts w:ascii="Arial" w:eastAsia="宋体" w:hAnsi="Arial" w:cs="Arial"/>
          <w:kern w:val="0"/>
          <w:sz w:val="20"/>
          <w:szCs w:val="20"/>
        </w:rPr>
        <w:t>滴，缓慢滴入每侧眼中，手术前</w:t>
      </w:r>
      <w:r w:rsidRPr="00262232">
        <w:rPr>
          <w:rFonts w:ascii="Arial" w:eastAsia="宋体" w:hAnsi="Arial" w:cs="Arial"/>
          <w:kern w:val="0"/>
          <w:sz w:val="20"/>
          <w:szCs w:val="20"/>
        </w:rPr>
        <w:t>60</w:t>
      </w:r>
      <w:r w:rsidRPr="00262232">
        <w:rPr>
          <w:rFonts w:ascii="Arial" w:eastAsia="宋体" w:hAnsi="Arial" w:cs="Arial"/>
          <w:kern w:val="0"/>
          <w:sz w:val="20"/>
          <w:szCs w:val="20"/>
        </w:rPr>
        <w:t>分钟给药</w:t>
      </w:r>
      <w:r w:rsidRPr="00262232">
        <w:rPr>
          <w:rFonts w:ascii="Arial" w:eastAsia="宋体" w:hAnsi="Arial" w:cs="Arial"/>
          <w:kern w:val="0"/>
          <w:sz w:val="20"/>
          <w:szCs w:val="20"/>
        </w:rPr>
        <w:t>6</w:t>
      </w:r>
      <w:r w:rsidRPr="00262232">
        <w:rPr>
          <w:rFonts w:ascii="Arial" w:eastAsia="宋体" w:hAnsi="Arial" w:cs="Arial"/>
          <w:kern w:val="0"/>
          <w:sz w:val="20"/>
          <w:szCs w:val="20"/>
        </w:rPr>
        <w:t>次。</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proofErr w:type="gramStart"/>
      <w:r w:rsidRPr="00262232">
        <w:rPr>
          <w:rFonts w:ascii="Arial" w:eastAsia="宋体" w:hAnsi="Arial" w:cs="Arial"/>
          <w:kern w:val="0"/>
          <w:sz w:val="20"/>
          <w:szCs w:val="20"/>
        </w:rPr>
        <w:t>颈</w:t>
      </w:r>
      <w:proofErr w:type="gramEnd"/>
      <w:r w:rsidRPr="00262232">
        <w:rPr>
          <w:rFonts w:ascii="Arial" w:eastAsia="宋体" w:hAnsi="Arial" w:cs="Arial"/>
          <w:kern w:val="0"/>
          <w:sz w:val="20"/>
          <w:szCs w:val="20"/>
        </w:rPr>
        <w:t>交感神经阻滞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：总剂量为</w:t>
      </w:r>
      <w:r w:rsidRPr="00262232">
        <w:rPr>
          <w:rFonts w:ascii="Arial" w:eastAsia="宋体" w:hAnsi="Arial" w:cs="Arial"/>
          <w:kern w:val="0"/>
          <w:sz w:val="20"/>
          <w:szCs w:val="20"/>
        </w:rPr>
        <w:t>5ml(50mg)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局部浸润麻醉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(0.5%-1%)</w:t>
      </w:r>
      <w:r w:rsidRPr="00262232">
        <w:rPr>
          <w:rFonts w:ascii="Arial" w:eastAsia="宋体" w:hAnsi="Arial" w:cs="Arial"/>
          <w:kern w:val="0"/>
          <w:sz w:val="20"/>
          <w:szCs w:val="20"/>
        </w:rPr>
        <w:t>：总剂量为</w:t>
      </w:r>
      <w:r w:rsidRPr="00262232">
        <w:rPr>
          <w:rFonts w:ascii="Arial" w:eastAsia="宋体" w:hAnsi="Arial" w:cs="Arial"/>
          <w:kern w:val="0"/>
          <w:sz w:val="20"/>
          <w:szCs w:val="20"/>
        </w:rPr>
        <w:t>1-60ml(5-300mg)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皮肤表面麻醉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离子电渗疗法，上升阶段，在</w:t>
      </w:r>
      <w:r w:rsidRPr="00262232">
        <w:rPr>
          <w:rFonts w:ascii="Arial" w:eastAsia="宋体" w:hAnsi="Arial" w:cs="Arial"/>
          <w:kern w:val="0"/>
          <w:sz w:val="20"/>
          <w:szCs w:val="20"/>
        </w:rPr>
        <w:t>30</w:t>
      </w:r>
      <w:r w:rsidRPr="00262232">
        <w:rPr>
          <w:rFonts w:ascii="Arial" w:eastAsia="宋体" w:hAnsi="Arial" w:cs="Arial"/>
          <w:kern w:val="0"/>
          <w:sz w:val="20"/>
          <w:szCs w:val="20"/>
        </w:rPr>
        <w:t>秒内使得电流从</w:t>
      </w:r>
      <w:r w:rsidRPr="00262232">
        <w:rPr>
          <w:rFonts w:ascii="Arial" w:eastAsia="宋体" w:hAnsi="Arial" w:cs="Arial"/>
          <w:kern w:val="0"/>
          <w:sz w:val="20"/>
          <w:szCs w:val="20"/>
        </w:rPr>
        <w:t>0</w:t>
      </w:r>
      <w:r w:rsidRPr="00262232">
        <w:rPr>
          <w:rFonts w:ascii="Arial" w:eastAsia="宋体" w:hAnsi="Arial" w:cs="Arial"/>
          <w:kern w:val="0"/>
          <w:sz w:val="20"/>
          <w:szCs w:val="20"/>
        </w:rPr>
        <w:t>上升至</w:t>
      </w:r>
      <w:r w:rsidRPr="00262232">
        <w:rPr>
          <w:rFonts w:ascii="Arial" w:eastAsia="宋体" w:hAnsi="Arial" w:cs="Arial"/>
          <w:kern w:val="0"/>
          <w:sz w:val="20"/>
          <w:szCs w:val="20"/>
        </w:rPr>
        <w:t>1.77</w:t>
      </w:r>
      <w:r w:rsidRPr="00262232">
        <w:rPr>
          <w:rFonts w:ascii="Arial" w:eastAsia="宋体" w:hAnsi="Arial" w:cs="Arial"/>
          <w:kern w:val="0"/>
          <w:sz w:val="20"/>
          <w:szCs w:val="20"/>
        </w:rPr>
        <w:t>毫安；主要传导阶段，使电流保持</w:t>
      </w:r>
      <w:r w:rsidRPr="00262232">
        <w:rPr>
          <w:rFonts w:ascii="Arial" w:eastAsia="宋体" w:hAnsi="Arial" w:cs="Arial"/>
          <w:kern w:val="0"/>
          <w:sz w:val="20"/>
          <w:szCs w:val="20"/>
        </w:rPr>
        <w:t>1.77</w:t>
      </w:r>
      <w:r w:rsidRPr="00262232">
        <w:rPr>
          <w:rFonts w:ascii="Arial" w:eastAsia="宋体" w:hAnsi="Arial" w:cs="Arial"/>
          <w:kern w:val="0"/>
          <w:sz w:val="20"/>
          <w:szCs w:val="20"/>
        </w:rPr>
        <w:t>毫安持续</w:t>
      </w:r>
      <w:r w:rsidRPr="00262232">
        <w:rPr>
          <w:rFonts w:ascii="Arial" w:eastAsia="宋体" w:hAnsi="Arial" w:cs="Arial"/>
          <w:kern w:val="0"/>
          <w:sz w:val="20"/>
          <w:szCs w:val="20"/>
        </w:rPr>
        <w:t>9</w:t>
      </w:r>
      <w:r w:rsidRPr="00262232">
        <w:rPr>
          <w:rFonts w:ascii="Arial" w:eastAsia="宋体" w:hAnsi="Arial" w:cs="Arial"/>
          <w:kern w:val="0"/>
          <w:sz w:val="20"/>
          <w:szCs w:val="20"/>
        </w:rPr>
        <w:t>分钟；下降阶段，在</w:t>
      </w:r>
      <w:r w:rsidRPr="00262232">
        <w:rPr>
          <w:rFonts w:ascii="Arial" w:eastAsia="宋体" w:hAnsi="Arial" w:cs="Arial"/>
          <w:kern w:val="0"/>
          <w:sz w:val="20"/>
          <w:szCs w:val="20"/>
        </w:rPr>
        <w:t>30</w:t>
      </w:r>
      <w:r w:rsidRPr="00262232">
        <w:rPr>
          <w:rFonts w:ascii="Arial" w:eastAsia="宋体" w:hAnsi="Arial" w:cs="Arial"/>
          <w:kern w:val="0"/>
          <w:sz w:val="20"/>
          <w:szCs w:val="20"/>
        </w:rPr>
        <w:t>秒内使得电流缓慢的下降至</w:t>
      </w:r>
      <w:r w:rsidRPr="00262232">
        <w:rPr>
          <w:rFonts w:ascii="Arial" w:eastAsia="宋体" w:hAnsi="Arial" w:cs="Arial"/>
          <w:kern w:val="0"/>
          <w:sz w:val="20"/>
          <w:szCs w:val="20"/>
        </w:rPr>
        <w:t>0</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静脉区域阻滞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(0.5%)</w:t>
      </w:r>
      <w:r w:rsidRPr="00262232">
        <w:rPr>
          <w:rFonts w:ascii="Arial" w:eastAsia="宋体" w:hAnsi="Arial" w:cs="Arial"/>
          <w:kern w:val="0"/>
          <w:sz w:val="20"/>
          <w:szCs w:val="20"/>
        </w:rPr>
        <w:t>：总剂量为</w:t>
      </w:r>
      <w:r w:rsidRPr="00262232">
        <w:rPr>
          <w:rFonts w:ascii="Arial" w:eastAsia="宋体" w:hAnsi="Arial" w:cs="Arial"/>
          <w:kern w:val="0"/>
          <w:sz w:val="20"/>
          <w:szCs w:val="20"/>
        </w:rPr>
        <w:t>10-60ml(50-300mg)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腰椎硬膜外麻醉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依据需要麻醉的皮区数量确定剂量</w:t>
      </w:r>
      <w:r w:rsidRPr="00262232">
        <w:rPr>
          <w:rFonts w:ascii="Arial" w:eastAsia="宋体" w:hAnsi="Arial" w:cs="Arial"/>
          <w:kern w:val="0"/>
          <w:sz w:val="20"/>
          <w:szCs w:val="20"/>
        </w:rPr>
        <w:t>(</w:t>
      </w:r>
      <w:r w:rsidRPr="00262232">
        <w:rPr>
          <w:rFonts w:ascii="Arial" w:eastAsia="宋体" w:hAnsi="Arial" w:cs="Arial"/>
          <w:kern w:val="0"/>
          <w:sz w:val="20"/>
          <w:szCs w:val="20"/>
        </w:rPr>
        <w:t>每皮区</w:t>
      </w:r>
      <w:r w:rsidRPr="00262232">
        <w:rPr>
          <w:rFonts w:ascii="Arial" w:eastAsia="宋体" w:hAnsi="Arial" w:cs="Arial"/>
          <w:kern w:val="0"/>
          <w:sz w:val="20"/>
          <w:szCs w:val="20"/>
        </w:rPr>
        <w:t>2-3ml)</w:t>
      </w:r>
      <w:r w:rsidRPr="00262232">
        <w:rPr>
          <w:rFonts w:ascii="Arial" w:eastAsia="宋体" w:hAnsi="Arial" w:cs="Arial"/>
          <w:kern w:val="0"/>
          <w:sz w:val="20"/>
          <w:szCs w:val="20"/>
        </w:rPr>
        <w:t>。或使用盐酸利多卡因注射液</w:t>
      </w:r>
      <w:r w:rsidRPr="00262232">
        <w:rPr>
          <w:rFonts w:ascii="Arial" w:eastAsia="宋体" w:hAnsi="Arial" w:cs="Arial"/>
          <w:kern w:val="0"/>
          <w:sz w:val="20"/>
          <w:szCs w:val="20"/>
        </w:rPr>
        <w:t>(1.5%)</w:t>
      </w:r>
      <w:r w:rsidRPr="00262232">
        <w:rPr>
          <w:rFonts w:ascii="Arial" w:eastAsia="宋体" w:hAnsi="Arial" w:cs="Arial"/>
          <w:kern w:val="0"/>
          <w:sz w:val="20"/>
          <w:szCs w:val="20"/>
        </w:rPr>
        <w:t>：</w:t>
      </w:r>
      <w:r w:rsidRPr="00262232">
        <w:rPr>
          <w:rFonts w:ascii="Arial" w:eastAsia="宋体" w:hAnsi="Arial" w:cs="Arial"/>
          <w:kern w:val="0"/>
          <w:sz w:val="20"/>
          <w:szCs w:val="20"/>
        </w:rPr>
        <w:t>15-20ml(225-300mg)</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(2%)</w:t>
      </w:r>
      <w:r w:rsidRPr="00262232">
        <w:rPr>
          <w:rFonts w:ascii="Arial" w:eastAsia="宋体" w:hAnsi="Arial" w:cs="Arial"/>
          <w:kern w:val="0"/>
          <w:sz w:val="20"/>
          <w:szCs w:val="20"/>
        </w:rPr>
        <w:t>：</w:t>
      </w:r>
      <w:r w:rsidRPr="00262232">
        <w:rPr>
          <w:rFonts w:ascii="Arial" w:eastAsia="宋体" w:hAnsi="Arial" w:cs="Arial"/>
          <w:kern w:val="0"/>
          <w:sz w:val="20"/>
          <w:szCs w:val="20"/>
        </w:rPr>
        <w:t>10-15ml(200-300mg)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骶管麻醉</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用于产科麻醉，盐酸利多卡因注射液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w:t>
      </w:r>
      <w:r w:rsidRPr="00262232">
        <w:rPr>
          <w:rFonts w:ascii="Arial" w:eastAsia="宋体" w:hAnsi="Arial" w:cs="Arial"/>
          <w:kern w:val="0"/>
          <w:sz w:val="20"/>
          <w:szCs w:val="20"/>
        </w:rPr>
        <w:t>20-30ml(200-300mg)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用于外科手术麻醉，盐酸利多卡因注射液</w:t>
      </w:r>
      <w:r w:rsidRPr="00262232">
        <w:rPr>
          <w:rFonts w:ascii="Arial" w:eastAsia="宋体" w:hAnsi="Arial" w:cs="Arial"/>
          <w:kern w:val="0"/>
          <w:sz w:val="20"/>
          <w:szCs w:val="20"/>
        </w:rPr>
        <w:t>(1.5%)</w:t>
      </w:r>
      <w:r w:rsidRPr="00262232">
        <w:rPr>
          <w:rFonts w:ascii="Arial" w:eastAsia="宋体" w:hAnsi="Arial" w:cs="Arial"/>
          <w:kern w:val="0"/>
          <w:sz w:val="20"/>
          <w:szCs w:val="20"/>
        </w:rPr>
        <w:t>：</w:t>
      </w:r>
      <w:r w:rsidRPr="00262232">
        <w:rPr>
          <w:rFonts w:ascii="Arial" w:eastAsia="宋体" w:hAnsi="Arial" w:cs="Arial"/>
          <w:kern w:val="0"/>
          <w:sz w:val="20"/>
          <w:szCs w:val="20"/>
        </w:rPr>
        <w:t>15-20ml(225-300mg)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8.</w:t>
      </w:r>
      <w:r w:rsidRPr="00262232">
        <w:rPr>
          <w:rFonts w:ascii="Arial" w:eastAsia="宋体" w:hAnsi="Arial" w:cs="Arial"/>
          <w:kern w:val="0"/>
          <w:sz w:val="20"/>
          <w:szCs w:val="20"/>
        </w:rPr>
        <w:t>胸椎硬膜外麻醉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w:t>
      </w:r>
      <w:r w:rsidRPr="00262232">
        <w:rPr>
          <w:rFonts w:ascii="Arial" w:eastAsia="宋体" w:hAnsi="Arial" w:cs="Arial"/>
          <w:kern w:val="0"/>
          <w:sz w:val="20"/>
          <w:szCs w:val="20"/>
        </w:rPr>
        <w:t>20-30ml(200-300mg)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9.</w:t>
      </w:r>
      <w:r w:rsidRPr="00262232">
        <w:rPr>
          <w:rFonts w:ascii="Arial" w:eastAsia="宋体" w:hAnsi="Arial" w:cs="Arial"/>
          <w:kern w:val="0"/>
          <w:sz w:val="20"/>
          <w:szCs w:val="20"/>
        </w:rPr>
        <w:t>腰交感神经阻滞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w:t>
      </w:r>
      <w:r w:rsidRPr="00262232">
        <w:rPr>
          <w:rFonts w:ascii="Arial" w:eastAsia="宋体" w:hAnsi="Arial" w:cs="Arial"/>
          <w:kern w:val="0"/>
          <w:sz w:val="20"/>
          <w:szCs w:val="20"/>
        </w:rPr>
        <w:t>5-10ml(50-100mg)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泌尿道给药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用于泌尿系操作，盐酸利多卡因胶浆</w:t>
      </w:r>
      <w:r w:rsidRPr="00262232">
        <w:rPr>
          <w:rFonts w:ascii="Arial" w:eastAsia="宋体" w:hAnsi="Arial" w:cs="Arial"/>
          <w:kern w:val="0"/>
          <w:sz w:val="20"/>
          <w:szCs w:val="20"/>
        </w:rPr>
        <w:t>(2%)</w:t>
      </w:r>
      <w:r w:rsidRPr="00262232">
        <w:rPr>
          <w:rFonts w:ascii="Arial" w:eastAsia="宋体" w:hAnsi="Arial" w:cs="Arial"/>
          <w:kern w:val="0"/>
          <w:sz w:val="20"/>
          <w:szCs w:val="20"/>
        </w:rPr>
        <w:t>：男性：</w:t>
      </w:r>
      <w:r w:rsidRPr="00262232">
        <w:rPr>
          <w:rFonts w:ascii="Arial" w:eastAsia="宋体" w:hAnsi="Arial" w:cs="Arial"/>
          <w:kern w:val="0"/>
          <w:sz w:val="20"/>
          <w:szCs w:val="20"/>
        </w:rPr>
        <w:t>15ml(300mg)</w:t>
      </w:r>
      <w:r w:rsidRPr="00262232">
        <w:rPr>
          <w:rFonts w:ascii="Arial" w:eastAsia="宋体" w:hAnsi="Arial" w:cs="Arial"/>
          <w:kern w:val="0"/>
          <w:sz w:val="20"/>
          <w:szCs w:val="20"/>
        </w:rPr>
        <w:t>尿道内缓慢给药，为取得充分麻醉可额外再给予本药</w:t>
      </w:r>
      <w:r w:rsidRPr="00262232">
        <w:rPr>
          <w:rFonts w:ascii="Arial" w:eastAsia="宋体" w:hAnsi="Arial" w:cs="Arial"/>
          <w:kern w:val="0"/>
          <w:sz w:val="20"/>
          <w:szCs w:val="20"/>
        </w:rPr>
        <w:t>15ml(300mg)</w:t>
      </w:r>
      <w:r w:rsidRPr="00262232">
        <w:rPr>
          <w:rFonts w:ascii="Arial" w:eastAsia="宋体" w:hAnsi="Arial" w:cs="Arial"/>
          <w:kern w:val="0"/>
          <w:sz w:val="20"/>
          <w:szCs w:val="20"/>
        </w:rPr>
        <w:t>。</w:t>
      </w:r>
      <w:r w:rsidRPr="00262232">
        <w:rPr>
          <w:rFonts w:ascii="Arial" w:eastAsia="宋体" w:hAnsi="Arial" w:cs="Arial"/>
          <w:kern w:val="0"/>
          <w:sz w:val="20"/>
          <w:szCs w:val="20"/>
        </w:rPr>
        <w:t>12</w:t>
      </w:r>
      <w:r w:rsidRPr="00262232">
        <w:rPr>
          <w:rFonts w:ascii="Arial" w:eastAsia="宋体" w:hAnsi="Arial" w:cs="Arial"/>
          <w:kern w:val="0"/>
          <w:sz w:val="20"/>
          <w:szCs w:val="20"/>
        </w:rPr>
        <w:t>小时内最大剂量为</w:t>
      </w:r>
      <w:r w:rsidRPr="00262232">
        <w:rPr>
          <w:rFonts w:ascii="Arial" w:eastAsia="宋体" w:hAnsi="Arial" w:cs="Arial"/>
          <w:kern w:val="0"/>
          <w:sz w:val="20"/>
          <w:szCs w:val="20"/>
        </w:rPr>
        <w:t>600mg</w:t>
      </w:r>
      <w:r w:rsidRPr="00262232">
        <w:rPr>
          <w:rFonts w:ascii="Arial" w:eastAsia="宋体" w:hAnsi="Arial" w:cs="Arial"/>
          <w:kern w:val="0"/>
          <w:sz w:val="20"/>
          <w:szCs w:val="20"/>
        </w:rPr>
        <w:t>。女性：</w:t>
      </w:r>
      <w:r w:rsidRPr="00262232">
        <w:rPr>
          <w:rFonts w:ascii="Arial" w:eastAsia="宋体" w:hAnsi="Arial" w:cs="Arial"/>
          <w:kern w:val="0"/>
          <w:sz w:val="20"/>
          <w:szCs w:val="20"/>
        </w:rPr>
        <w:t>3-5ml(60-100mg)</w:t>
      </w:r>
      <w:r w:rsidRPr="00262232">
        <w:rPr>
          <w:rFonts w:ascii="Arial" w:eastAsia="宋体" w:hAnsi="Arial" w:cs="Arial"/>
          <w:kern w:val="0"/>
          <w:sz w:val="20"/>
          <w:szCs w:val="20"/>
        </w:rPr>
        <w:t>尿道内缓慢给药，</w:t>
      </w:r>
      <w:r w:rsidRPr="00262232">
        <w:rPr>
          <w:rFonts w:ascii="Arial" w:eastAsia="宋体" w:hAnsi="Arial" w:cs="Arial"/>
          <w:kern w:val="0"/>
          <w:sz w:val="20"/>
          <w:szCs w:val="20"/>
        </w:rPr>
        <w:t>12</w:t>
      </w:r>
      <w:r w:rsidRPr="00262232">
        <w:rPr>
          <w:rFonts w:ascii="Arial" w:eastAsia="宋体" w:hAnsi="Arial" w:cs="Arial"/>
          <w:kern w:val="0"/>
          <w:sz w:val="20"/>
          <w:szCs w:val="20"/>
        </w:rPr>
        <w:t>小时内最大剂量为</w:t>
      </w:r>
      <w:r w:rsidRPr="00262232">
        <w:rPr>
          <w:rFonts w:ascii="Arial" w:eastAsia="宋体" w:hAnsi="Arial" w:cs="Arial"/>
          <w:kern w:val="0"/>
          <w:sz w:val="20"/>
          <w:szCs w:val="20"/>
        </w:rPr>
        <w:t>600mg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宫颈旁阻滞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：每侧</w:t>
      </w:r>
      <w:r w:rsidRPr="00262232">
        <w:rPr>
          <w:rFonts w:ascii="Arial" w:eastAsia="宋体" w:hAnsi="Arial" w:cs="Arial"/>
          <w:kern w:val="0"/>
          <w:sz w:val="20"/>
          <w:szCs w:val="20"/>
        </w:rPr>
        <w:t>10ml(100mg)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臂丛阻滞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(1.5%)</w:t>
      </w:r>
      <w:r w:rsidRPr="00262232">
        <w:rPr>
          <w:rFonts w:ascii="Arial" w:eastAsia="宋体" w:hAnsi="Arial" w:cs="Arial"/>
          <w:kern w:val="0"/>
          <w:sz w:val="20"/>
          <w:szCs w:val="20"/>
        </w:rPr>
        <w:t>：</w:t>
      </w:r>
      <w:r w:rsidRPr="00262232">
        <w:rPr>
          <w:rFonts w:ascii="Arial" w:eastAsia="宋体" w:hAnsi="Arial" w:cs="Arial"/>
          <w:kern w:val="0"/>
          <w:sz w:val="20"/>
          <w:szCs w:val="20"/>
        </w:rPr>
        <w:t>15-20ml(225-300mg)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13.</w:t>
      </w:r>
      <w:r w:rsidRPr="00262232">
        <w:rPr>
          <w:rFonts w:ascii="Arial" w:eastAsia="宋体" w:hAnsi="Arial" w:cs="Arial"/>
          <w:kern w:val="0"/>
          <w:sz w:val="20"/>
          <w:szCs w:val="20"/>
        </w:rPr>
        <w:t>口腔麻醉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(2%)</w:t>
      </w:r>
      <w:r w:rsidRPr="00262232">
        <w:rPr>
          <w:rFonts w:ascii="Arial" w:eastAsia="宋体" w:hAnsi="Arial" w:cs="Arial"/>
          <w:kern w:val="0"/>
          <w:sz w:val="20"/>
          <w:szCs w:val="20"/>
        </w:rPr>
        <w:t>：</w:t>
      </w:r>
      <w:r w:rsidRPr="00262232">
        <w:rPr>
          <w:rFonts w:ascii="Arial" w:eastAsia="宋体" w:hAnsi="Arial" w:cs="Arial"/>
          <w:kern w:val="0"/>
          <w:sz w:val="20"/>
          <w:szCs w:val="20"/>
        </w:rPr>
        <w:t>1-5ml(20-100mg)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14.</w:t>
      </w:r>
      <w:r w:rsidRPr="00262232">
        <w:rPr>
          <w:rFonts w:ascii="Arial" w:eastAsia="宋体" w:hAnsi="Arial" w:cs="Arial"/>
          <w:kern w:val="0"/>
          <w:sz w:val="20"/>
          <w:szCs w:val="20"/>
        </w:rPr>
        <w:t>肋间神经阻滞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w:t>
      </w:r>
      <w:r w:rsidRPr="00262232">
        <w:rPr>
          <w:rFonts w:ascii="Arial" w:eastAsia="宋体" w:hAnsi="Arial" w:cs="Arial"/>
          <w:kern w:val="0"/>
          <w:sz w:val="20"/>
          <w:szCs w:val="20"/>
        </w:rPr>
        <w:t>3ml(30mg)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15.</w:t>
      </w:r>
      <w:r w:rsidRPr="00262232">
        <w:rPr>
          <w:rFonts w:ascii="Arial" w:eastAsia="宋体" w:hAnsi="Arial" w:cs="Arial"/>
          <w:kern w:val="0"/>
          <w:sz w:val="20"/>
          <w:szCs w:val="20"/>
        </w:rPr>
        <w:t>脊柱旁神经阻滞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w:t>
      </w:r>
      <w:r w:rsidRPr="00262232">
        <w:rPr>
          <w:rFonts w:ascii="Arial" w:eastAsia="宋体" w:hAnsi="Arial" w:cs="Arial"/>
          <w:kern w:val="0"/>
          <w:sz w:val="20"/>
          <w:szCs w:val="20"/>
        </w:rPr>
        <w:t>3-5ml(30-50mg)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16.</w:t>
      </w:r>
      <w:r w:rsidRPr="00262232">
        <w:rPr>
          <w:rFonts w:ascii="Arial" w:eastAsia="宋体" w:hAnsi="Arial" w:cs="Arial"/>
          <w:kern w:val="0"/>
          <w:sz w:val="20"/>
          <w:szCs w:val="20"/>
        </w:rPr>
        <w:t>阴部神经阻滞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(1%)</w:t>
      </w:r>
      <w:r w:rsidRPr="00262232">
        <w:rPr>
          <w:rFonts w:ascii="Arial" w:eastAsia="宋体" w:hAnsi="Arial" w:cs="Arial"/>
          <w:kern w:val="0"/>
          <w:sz w:val="20"/>
          <w:szCs w:val="20"/>
        </w:rPr>
        <w:t>：每侧</w:t>
      </w:r>
      <w:r w:rsidRPr="00262232">
        <w:rPr>
          <w:rFonts w:ascii="Arial" w:eastAsia="宋体" w:hAnsi="Arial" w:cs="Arial"/>
          <w:kern w:val="0"/>
          <w:sz w:val="20"/>
          <w:szCs w:val="20"/>
        </w:rPr>
        <w:t>10ml(100mg)</w:t>
      </w:r>
      <w:r w:rsidRPr="00262232">
        <w:rPr>
          <w:rFonts w:ascii="Arial" w:eastAsia="宋体" w:hAnsi="Arial" w:cs="Arial"/>
          <w:kern w:val="0"/>
          <w:sz w:val="20"/>
          <w:szCs w:val="20"/>
        </w:rPr>
        <w:t>。最大个体剂量不得超过</w:t>
      </w:r>
      <w:r w:rsidRPr="00262232">
        <w:rPr>
          <w:rFonts w:ascii="Arial" w:eastAsia="宋体" w:hAnsi="Arial" w:cs="Arial"/>
          <w:kern w:val="0"/>
          <w:sz w:val="20"/>
          <w:szCs w:val="20"/>
        </w:rPr>
        <w:t>4.5mg/kg</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最大总</w:t>
      </w:r>
      <w:proofErr w:type="gramEnd"/>
      <w:r w:rsidRPr="00262232">
        <w:rPr>
          <w:rFonts w:ascii="Arial" w:eastAsia="宋体" w:hAnsi="Arial" w:cs="Arial"/>
          <w:kern w:val="0"/>
          <w:sz w:val="20"/>
          <w:szCs w:val="20"/>
        </w:rPr>
        <w:t>剂量不得超过</w:t>
      </w:r>
      <w:r w:rsidRPr="00262232">
        <w:rPr>
          <w:rFonts w:ascii="Arial" w:eastAsia="宋体" w:hAnsi="Arial" w:cs="Arial"/>
          <w:kern w:val="0"/>
          <w:sz w:val="20"/>
          <w:szCs w:val="20"/>
        </w:rPr>
        <w:t>300mg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17.</w:t>
      </w:r>
      <w:r w:rsidRPr="00262232">
        <w:rPr>
          <w:rFonts w:ascii="Arial" w:eastAsia="宋体" w:hAnsi="Arial" w:cs="Arial"/>
          <w:kern w:val="0"/>
          <w:sz w:val="20"/>
          <w:szCs w:val="20"/>
        </w:rPr>
        <w:t>经眼给药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盐酸利多卡因眼用凝胶：眼部计划手术区域缓慢滴入</w:t>
      </w:r>
      <w:r w:rsidRPr="00262232">
        <w:rPr>
          <w:rFonts w:ascii="Arial" w:eastAsia="宋体" w:hAnsi="Arial" w:cs="Arial"/>
          <w:kern w:val="0"/>
          <w:sz w:val="20"/>
          <w:szCs w:val="20"/>
        </w:rPr>
        <w:t>2</w:t>
      </w:r>
      <w:r w:rsidRPr="00262232">
        <w:rPr>
          <w:rFonts w:ascii="Arial" w:eastAsia="宋体" w:hAnsi="Arial" w:cs="Arial"/>
          <w:kern w:val="0"/>
          <w:sz w:val="20"/>
          <w:szCs w:val="20"/>
        </w:rPr>
        <w:t>滴，为维持麻醉效果可重复给药。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18.</w:t>
      </w:r>
      <w:r w:rsidRPr="00262232">
        <w:rPr>
          <w:rFonts w:ascii="Arial" w:eastAsia="宋体" w:hAnsi="Arial" w:cs="Arial"/>
          <w:kern w:val="0"/>
          <w:sz w:val="20"/>
          <w:szCs w:val="20"/>
        </w:rPr>
        <w:t>静脉给药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用于诱导快速气管插管，插管前</w:t>
      </w:r>
      <w:r w:rsidRPr="00262232">
        <w:rPr>
          <w:rFonts w:ascii="Arial" w:eastAsia="宋体" w:hAnsi="Arial" w:cs="Arial"/>
          <w:kern w:val="0"/>
          <w:sz w:val="20"/>
          <w:szCs w:val="20"/>
        </w:rPr>
        <w:t>2-3</w:t>
      </w:r>
      <w:r w:rsidRPr="00262232">
        <w:rPr>
          <w:rFonts w:ascii="Arial" w:eastAsia="宋体" w:hAnsi="Arial" w:cs="Arial"/>
          <w:kern w:val="0"/>
          <w:sz w:val="20"/>
          <w:szCs w:val="20"/>
        </w:rPr>
        <w:t>分钟给予本药</w:t>
      </w:r>
      <w:r w:rsidRPr="00262232">
        <w:rPr>
          <w:rFonts w:ascii="Arial" w:eastAsia="宋体" w:hAnsi="Arial" w:cs="Arial"/>
          <w:kern w:val="0"/>
          <w:sz w:val="20"/>
          <w:szCs w:val="20"/>
        </w:rPr>
        <w:t>1.5mg/kg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19.</w:t>
      </w:r>
      <w:r w:rsidRPr="00262232">
        <w:rPr>
          <w:rFonts w:ascii="Arial" w:eastAsia="宋体" w:hAnsi="Arial" w:cs="Arial"/>
          <w:kern w:val="0"/>
          <w:sz w:val="20"/>
          <w:szCs w:val="20"/>
        </w:rPr>
        <w:t>脊椎麻醉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(5%)</w:t>
      </w:r>
      <w:r w:rsidRPr="00262232">
        <w:rPr>
          <w:rFonts w:ascii="Arial" w:eastAsia="宋体" w:hAnsi="Arial" w:cs="Arial"/>
          <w:kern w:val="0"/>
          <w:sz w:val="20"/>
          <w:szCs w:val="20"/>
        </w:rPr>
        <w:t>：</w:t>
      </w:r>
      <w:r w:rsidRPr="00262232">
        <w:rPr>
          <w:rFonts w:ascii="Arial" w:eastAsia="宋体" w:hAnsi="Arial" w:cs="Arial"/>
          <w:kern w:val="0"/>
          <w:sz w:val="20"/>
          <w:szCs w:val="20"/>
        </w:rPr>
        <w:t>1ml(50mg)</w:t>
      </w:r>
      <w:r w:rsidRPr="00262232">
        <w:rPr>
          <w:rFonts w:ascii="Arial" w:eastAsia="宋体" w:hAnsi="Arial" w:cs="Arial"/>
          <w:kern w:val="0"/>
          <w:sz w:val="20"/>
          <w:szCs w:val="20"/>
        </w:rPr>
        <w:t>，或盐酸利多卡因注射液</w:t>
      </w:r>
      <w:r w:rsidRPr="00262232">
        <w:rPr>
          <w:rFonts w:ascii="Arial" w:eastAsia="宋体" w:hAnsi="Arial" w:cs="Arial"/>
          <w:kern w:val="0"/>
          <w:sz w:val="20"/>
          <w:szCs w:val="20"/>
        </w:rPr>
        <w:t>(1.5%)</w:t>
      </w:r>
      <w:r w:rsidRPr="00262232">
        <w:rPr>
          <w:rFonts w:ascii="Arial" w:eastAsia="宋体" w:hAnsi="Arial" w:cs="Arial"/>
          <w:kern w:val="0"/>
          <w:sz w:val="20"/>
          <w:szCs w:val="20"/>
        </w:rPr>
        <w:t>：</w:t>
      </w:r>
      <w:r w:rsidRPr="00262232">
        <w:rPr>
          <w:rFonts w:ascii="Arial" w:eastAsia="宋体" w:hAnsi="Arial" w:cs="Arial"/>
          <w:kern w:val="0"/>
          <w:sz w:val="20"/>
          <w:szCs w:val="20"/>
        </w:rPr>
        <w:t>0.6-1ml(9-15mg)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20.</w:t>
      </w:r>
      <w:r w:rsidRPr="00262232">
        <w:rPr>
          <w:rFonts w:ascii="Arial" w:eastAsia="宋体" w:hAnsi="Arial" w:cs="Arial"/>
          <w:kern w:val="0"/>
          <w:sz w:val="20"/>
          <w:szCs w:val="20"/>
        </w:rPr>
        <w:t>黏膜给药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利多卡因溶液</w:t>
      </w:r>
      <w:r w:rsidRPr="00262232">
        <w:rPr>
          <w:rFonts w:ascii="Arial" w:eastAsia="宋体" w:hAnsi="Arial" w:cs="Arial"/>
          <w:kern w:val="0"/>
          <w:sz w:val="20"/>
          <w:szCs w:val="20"/>
        </w:rPr>
        <w:t>(2%)</w:t>
      </w:r>
      <w:r w:rsidRPr="00262232">
        <w:rPr>
          <w:rFonts w:ascii="Arial" w:eastAsia="宋体" w:hAnsi="Arial" w:cs="Arial"/>
          <w:kern w:val="0"/>
          <w:sz w:val="20"/>
          <w:szCs w:val="20"/>
        </w:rPr>
        <w:t>：一次</w:t>
      </w:r>
      <w:r w:rsidRPr="00262232">
        <w:rPr>
          <w:rFonts w:ascii="Arial" w:eastAsia="宋体" w:hAnsi="Arial" w:cs="Arial"/>
          <w:kern w:val="0"/>
          <w:sz w:val="20"/>
          <w:szCs w:val="20"/>
        </w:rPr>
        <w:t>15ml</w:t>
      </w:r>
      <w:r w:rsidRPr="00262232">
        <w:rPr>
          <w:rFonts w:ascii="Arial" w:eastAsia="宋体" w:hAnsi="Arial" w:cs="Arial"/>
          <w:kern w:val="0"/>
          <w:sz w:val="20"/>
          <w:szCs w:val="20"/>
        </w:rPr>
        <w:t>，冲洗并吐出</w:t>
      </w:r>
      <w:r w:rsidRPr="00262232">
        <w:rPr>
          <w:rFonts w:ascii="Arial" w:eastAsia="宋体" w:hAnsi="Arial" w:cs="Arial"/>
          <w:kern w:val="0"/>
          <w:sz w:val="20"/>
          <w:szCs w:val="20"/>
        </w:rPr>
        <w:t>(</w:t>
      </w:r>
      <w:r w:rsidRPr="00262232">
        <w:rPr>
          <w:rFonts w:ascii="Arial" w:eastAsia="宋体" w:hAnsi="Arial" w:cs="Arial"/>
          <w:kern w:val="0"/>
          <w:sz w:val="20"/>
          <w:szCs w:val="20"/>
        </w:rPr>
        <w:t>口</w:t>
      </w:r>
      <w:r w:rsidRPr="00262232">
        <w:rPr>
          <w:rFonts w:ascii="Arial" w:eastAsia="宋体" w:hAnsi="Arial" w:cs="Arial"/>
          <w:kern w:val="0"/>
          <w:sz w:val="20"/>
          <w:szCs w:val="20"/>
        </w:rPr>
        <w:t>)</w:t>
      </w:r>
      <w:r w:rsidRPr="00262232">
        <w:rPr>
          <w:rFonts w:ascii="Arial" w:eastAsia="宋体" w:hAnsi="Arial" w:cs="Arial"/>
          <w:kern w:val="0"/>
          <w:sz w:val="20"/>
          <w:szCs w:val="20"/>
        </w:rPr>
        <w:t>或冲洗并吞下</w:t>
      </w:r>
      <w:r w:rsidRPr="00262232">
        <w:rPr>
          <w:rFonts w:ascii="Arial" w:eastAsia="宋体" w:hAnsi="Arial" w:cs="Arial"/>
          <w:kern w:val="0"/>
          <w:sz w:val="20"/>
          <w:szCs w:val="20"/>
        </w:rPr>
        <w:t>(</w:t>
      </w:r>
      <w:r w:rsidRPr="00262232">
        <w:rPr>
          <w:rFonts w:ascii="Arial" w:eastAsia="宋体" w:hAnsi="Arial" w:cs="Arial"/>
          <w:kern w:val="0"/>
          <w:sz w:val="20"/>
          <w:szCs w:val="20"/>
        </w:rPr>
        <w:t>咽</w:t>
      </w:r>
      <w:r w:rsidRPr="00262232">
        <w:rPr>
          <w:rFonts w:ascii="Arial" w:eastAsia="宋体" w:hAnsi="Arial" w:cs="Arial"/>
          <w:kern w:val="0"/>
          <w:sz w:val="20"/>
          <w:szCs w:val="20"/>
        </w:rPr>
        <w:t>)</w:t>
      </w:r>
      <w:r w:rsidRPr="00262232">
        <w:rPr>
          <w:rFonts w:ascii="Arial" w:eastAsia="宋体" w:hAnsi="Arial" w:cs="Arial"/>
          <w:kern w:val="0"/>
          <w:sz w:val="20"/>
          <w:szCs w:val="20"/>
        </w:rPr>
        <w:t>，可视需要每</w:t>
      </w:r>
      <w:r w:rsidRPr="00262232">
        <w:rPr>
          <w:rFonts w:ascii="Arial" w:eastAsia="宋体" w:hAnsi="Arial" w:cs="Arial"/>
          <w:kern w:val="0"/>
          <w:sz w:val="20"/>
          <w:szCs w:val="20"/>
        </w:rPr>
        <w:t>3</w:t>
      </w:r>
      <w:r w:rsidRPr="00262232">
        <w:rPr>
          <w:rFonts w:ascii="Arial" w:eastAsia="宋体" w:hAnsi="Arial" w:cs="Arial"/>
          <w:kern w:val="0"/>
          <w:sz w:val="20"/>
          <w:szCs w:val="20"/>
        </w:rPr>
        <w:t>小时给药</w:t>
      </w:r>
      <w:r w:rsidRPr="00262232">
        <w:rPr>
          <w:rFonts w:ascii="Arial" w:eastAsia="宋体" w:hAnsi="Arial" w:cs="Arial"/>
          <w:kern w:val="0"/>
          <w:sz w:val="20"/>
          <w:szCs w:val="20"/>
        </w:rPr>
        <w:t>1</w:t>
      </w:r>
      <w:r w:rsidRPr="00262232">
        <w:rPr>
          <w:rFonts w:ascii="Arial" w:eastAsia="宋体" w:hAnsi="Arial" w:cs="Arial"/>
          <w:kern w:val="0"/>
          <w:sz w:val="20"/>
          <w:szCs w:val="20"/>
        </w:rPr>
        <w:t>次。最大剂量为一日</w:t>
      </w:r>
      <w:r w:rsidRPr="00262232">
        <w:rPr>
          <w:rFonts w:ascii="Arial" w:eastAsia="宋体" w:hAnsi="Arial" w:cs="Arial"/>
          <w:kern w:val="0"/>
          <w:sz w:val="20"/>
          <w:szCs w:val="20"/>
        </w:rPr>
        <w:t>8</w:t>
      </w:r>
      <w:r w:rsidRPr="00262232">
        <w:rPr>
          <w:rFonts w:ascii="Arial" w:eastAsia="宋体" w:hAnsi="Arial" w:cs="Arial"/>
          <w:kern w:val="0"/>
          <w:sz w:val="20"/>
          <w:szCs w:val="20"/>
        </w:rPr>
        <w:t>剂或一日</w:t>
      </w:r>
      <w:r w:rsidRPr="00262232">
        <w:rPr>
          <w:rFonts w:ascii="Arial" w:eastAsia="宋体" w:hAnsi="Arial" w:cs="Arial"/>
          <w:kern w:val="0"/>
          <w:sz w:val="20"/>
          <w:szCs w:val="20"/>
        </w:rPr>
        <w:t>4.5mg/kg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室性心律失常</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1.</w:t>
      </w:r>
      <w:r w:rsidRPr="00262232">
        <w:rPr>
          <w:rFonts w:ascii="Arial" w:eastAsia="宋体" w:hAnsi="Arial" w:cs="Arial"/>
          <w:kern w:val="0"/>
          <w:sz w:val="20"/>
          <w:szCs w:val="20"/>
        </w:rPr>
        <w:t>静脉给药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负荷剂量为一次</w:t>
      </w:r>
      <w:r w:rsidRPr="00262232">
        <w:rPr>
          <w:rFonts w:ascii="Arial" w:eastAsia="宋体" w:hAnsi="Arial" w:cs="Arial"/>
          <w:kern w:val="0"/>
          <w:sz w:val="20"/>
          <w:szCs w:val="20"/>
        </w:rPr>
        <w:t>50-100mg(0.7-1.4mg/kg)</w:t>
      </w:r>
      <w:r w:rsidRPr="00262232">
        <w:rPr>
          <w:rFonts w:ascii="Arial" w:eastAsia="宋体" w:hAnsi="Arial" w:cs="Arial"/>
          <w:kern w:val="0"/>
          <w:sz w:val="20"/>
          <w:szCs w:val="20"/>
        </w:rPr>
        <w:t>，静脉注射</w:t>
      </w:r>
      <w:r w:rsidRPr="00262232">
        <w:rPr>
          <w:rFonts w:ascii="Arial" w:eastAsia="宋体" w:hAnsi="Arial" w:cs="Arial"/>
          <w:kern w:val="0"/>
          <w:sz w:val="20"/>
          <w:szCs w:val="20"/>
        </w:rPr>
        <w:t>2-3</w:t>
      </w:r>
      <w:r w:rsidRPr="00262232">
        <w:rPr>
          <w:rFonts w:ascii="Arial" w:eastAsia="宋体" w:hAnsi="Arial" w:cs="Arial"/>
          <w:kern w:val="0"/>
          <w:sz w:val="20"/>
          <w:szCs w:val="20"/>
        </w:rPr>
        <w:t>分钟。可每</w:t>
      </w:r>
      <w:r w:rsidRPr="00262232">
        <w:rPr>
          <w:rFonts w:ascii="Arial" w:eastAsia="宋体" w:hAnsi="Arial" w:cs="Arial"/>
          <w:kern w:val="0"/>
          <w:sz w:val="20"/>
          <w:szCs w:val="20"/>
        </w:rPr>
        <w:t>5</w:t>
      </w:r>
      <w:r w:rsidRPr="00262232">
        <w:rPr>
          <w:rFonts w:ascii="Arial" w:eastAsia="宋体" w:hAnsi="Arial" w:cs="Arial"/>
          <w:kern w:val="0"/>
          <w:sz w:val="20"/>
          <w:szCs w:val="20"/>
        </w:rPr>
        <w:t>分钟重复</w:t>
      </w:r>
      <w:r w:rsidRPr="00262232">
        <w:rPr>
          <w:rFonts w:ascii="Arial" w:eastAsia="宋体" w:hAnsi="Arial" w:cs="Arial"/>
          <w:kern w:val="0"/>
          <w:sz w:val="20"/>
          <w:szCs w:val="20"/>
        </w:rPr>
        <w:t>1</w:t>
      </w:r>
      <w:r w:rsidRPr="00262232">
        <w:rPr>
          <w:rFonts w:ascii="Arial" w:eastAsia="宋体" w:hAnsi="Arial" w:cs="Arial"/>
          <w:kern w:val="0"/>
          <w:sz w:val="20"/>
          <w:szCs w:val="20"/>
        </w:rPr>
        <w:t>次，直至任何</w:t>
      </w:r>
      <w:r w:rsidRPr="00262232">
        <w:rPr>
          <w:rFonts w:ascii="Arial" w:eastAsia="宋体" w:hAnsi="Arial" w:cs="Arial"/>
          <w:kern w:val="0"/>
          <w:sz w:val="20"/>
          <w:szCs w:val="20"/>
        </w:rPr>
        <w:t>1</w:t>
      </w:r>
      <w:r w:rsidRPr="00262232">
        <w:rPr>
          <w:rFonts w:ascii="Arial" w:eastAsia="宋体" w:hAnsi="Arial" w:cs="Arial"/>
          <w:kern w:val="0"/>
          <w:sz w:val="20"/>
          <w:szCs w:val="20"/>
        </w:rPr>
        <w:t>小时内的剂量达到</w:t>
      </w:r>
      <w:r w:rsidRPr="00262232">
        <w:rPr>
          <w:rFonts w:ascii="Arial" w:eastAsia="宋体" w:hAnsi="Arial" w:cs="Arial"/>
          <w:kern w:val="0"/>
          <w:sz w:val="20"/>
          <w:szCs w:val="20"/>
        </w:rPr>
        <w:t>300mg</w:t>
      </w:r>
      <w:r w:rsidRPr="00262232">
        <w:rPr>
          <w:rFonts w:ascii="Arial" w:eastAsia="宋体" w:hAnsi="Arial" w:cs="Arial"/>
          <w:kern w:val="0"/>
          <w:sz w:val="20"/>
          <w:szCs w:val="20"/>
        </w:rPr>
        <w:t>。维持时，静脉滴注速率为</w:t>
      </w:r>
      <w:r w:rsidRPr="00262232">
        <w:rPr>
          <w:rFonts w:ascii="Arial" w:eastAsia="宋体" w:hAnsi="Arial" w:cs="Arial"/>
          <w:kern w:val="0"/>
          <w:sz w:val="20"/>
          <w:szCs w:val="20"/>
        </w:rPr>
        <w:t>1-4mg/min[0.014-0.057mg/(</w:t>
      </w:r>
      <w:proofErr w:type="spellStart"/>
      <w:r w:rsidRPr="00262232">
        <w:rPr>
          <w:rFonts w:ascii="Arial" w:eastAsia="宋体" w:hAnsi="Arial" w:cs="Arial"/>
          <w:kern w:val="0"/>
          <w:sz w:val="20"/>
          <w:szCs w:val="20"/>
        </w:rPr>
        <w:t>kg·min</w:t>
      </w:r>
      <w:proofErr w:type="spellEnd"/>
      <w:r w:rsidRPr="00262232">
        <w:rPr>
          <w:rFonts w:ascii="Arial" w:eastAsia="宋体" w:hAnsi="Arial" w:cs="Arial"/>
          <w:kern w:val="0"/>
          <w:sz w:val="20"/>
          <w:szCs w:val="20"/>
        </w:rPr>
        <w:t>)]</w:t>
      </w:r>
      <w:r w:rsidRPr="00262232">
        <w:rPr>
          <w:rFonts w:ascii="Arial" w:eastAsia="宋体" w:hAnsi="Arial" w:cs="Arial"/>
          <w:kern w:val="0"/>
          <w:sz w:val="20"/>
          <w:szCs w:val="20"/>
        </w:rPr>
        <w:t>。发生心室颤动时，初始剂量为</w:t>
      </w:r>
      <w:r w:rsidRPr="00262232">
        <w:rPr>
          <w:rFonts w:ascii="Arial" w:eastAsia="宋体" w:hAnsi="Arial" w:cs="Arial"/>
          <w:kern w:val="0"/>
          <w:sz w:val="20"/>
          <w:szCs w:val="20"/>
        </w:rPr>
        <w:t>1-1.5mg/kg</w:t>
      </w:r>
      <w:r w:rsidRPr="00262232">
        <w:rPr>
          <w:rFonts w:ascii="Arial" w:eastAsia="宋体" w:hAnsi="Arial" w:cs="Arial"/>
          <w:kern w:val="0"/>
          <w:sz w:val="20"/>
          <w:szCs w:val="20"/>
        </w:rPr>
        <w:t>，若室颤持续可每</w:t>
      </w:r>
      <w:r w:rsidRPr="00262232">
        <w:rPr>
          <w:rFonts w:ascii="Arial" w:eastAsia="宋体" w:hAnsi="Arial" w:cs="Arial"/>
          <w:kern w:val="0"/>
          <w:sz w:val="20"/>
          <w:szCs w:val="20"/>
        </w:rPr>
        <w:t>5-10</w:t>
      </w:r>
      <w:r w:rsidRPr="00262232">
        <w:rPr>
          <w:rFonts w:ascii="Arial" w:eastAsia="宋体" w:hAnsi="Arial" w:cs="Arial"/>
          <w:kern w:val="0"/>
          <w:sz w:val="20"/>
          <w:szCs w:val="20"/>
        </w:rPr>
        <w:t>分钟给予额外剂量</w:t>
      </w:r>
      <w:r w:rsidRPr="00262232">
        <w:rPr>
          <w:rFonts w:ascii="Arial" w:eastAsia="宋体" w:hAnsi="Arial" w:cs="Arial"/>
          <w:kern w:val="0"/>
          <w:sz w:val="20"/>
          <w:szCs w:val="20"/>
        </w:rPr>
        <w:t>0.5-0.75mg/kg</w:t>
      </w:r>
      <w:r w:rsidRPr="00262232">
        <w:rPr>
          <w:rFonts w:ascii="Arial" w:eastAsia="宋体" w:hAnsi="Arial" w:cs="Arial"/>
          <w:kern w:val="0"/>
          <w:sz w:val="20"/>
          <w:szCs w:val="20"/>
        </w:rPr>
        <w:t>。最大剂量为</w:t>
      </w:r>
      <w:r w:rsidRPr="00262232">
        <w:rPr>
          <w:rFonts w:ascii="Arial" w:eastAsia="宋体" w:hAnsi="Arial" w:cs="Arial"/>
          <w:kern w:val="0"/>
          <w:sz w:val="20"/>
          <w:szCs w:val="20"/>
        </w:rPr>
        <w:t>3mg/kg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带状疱疹后遗神经痛</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局部给药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使用本药贴片一次不超过</w:t>
      </w:r>
      <w:r w:rsidRPr="00262232">
        <w:rPr>
          <w:rFonts w:ascii="Arial" w:eastAsia="宋体" w:hAnsi="Arial" w:cs="Arial"/>
          <w:kern w:val="0"/>
          <w:sz w:val="20"/>
          <w:szCs w:val="20"/>
        </w:rPr>
        <w:t>3</w:t>
      </w:r>
      <w:r w:rsidRPr="00262232">
        <w:rPr>
          <w:rFonts w:ascii="Arial" w:eastAsia="宋体" w:hAnsi="Arial" w:cs="Arial"/>
          <w:kern w:val="0"/>
          <w:sz w:val="20"/>
          <w:szCs w:val="20"/>
        </w:rPr>
        <w:t>片，</w:t>
      </w:r>
      <w:r w:rsidRPr="00262232">
        <w:rPr>
          <w:rFonts w:ascii="Arial" w:eastAsia="宋体" w:hAnsi="Arial" w:cs="Arial"/>
          <w:kern w:val="0"/>
          <w:sz w:val="20"/>
          <w:szCs w:val="20"/>
        </w:rPr>
        <w:t>24</w:t>
      </w:r>
      <w:r w:rsidRPr="00262232">
        <w:rPr>
          <w:rFonts w:ascii="Arial" w:eastAsia="宋体" w:hAnsi="Arial" w:cs="Arial"/>
          <w:kern w:val="0"/>
          <w:sz w:val="20"/>
          <w:szCs w:val="20"/>
        </w:rPr>
        <w:t>小时周期内可保留</w:t>
      </w:r>
      <w:r w:rsidRPr="00262232">
        <w:rPr>
          <w:rFonts w:ascii="Arial" w:eastAsia="宋体" w:hAnsi="Arial" w:cs="Arial"/>
          <w:kern w:val="0"/>
          <w:sz w:val="20"/>
          <w:szCs w:val="20"/>
        </w:rPr>
        <w:t>12</w:t>
      </w:r>
      <w:r w:rsidRPr="00262232">
        <w:rPr>
          <w:rFonts w:ascii="Arial" w:eastAsia="宋体" w:hAnsi="Arial" w:cs="Arial"/>
          <w:kern w:val="0"/>
          <w:sz w:val="20"/>
          <w:szCs w:val="20"/>
        </w:rPr>
        <w:t>小时。</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癫痫持续状态</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静脉给药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盐酸利多卡因注射液：用于癫痫持续状态，一次</w:t>
      </w:r>
      <w:r w:rsidRPr="00262232">
        <w:rPr>
          <w:rFonts w:ascii="Arial" w:eastAsia="宋体" w:hAnsi="Arial" w:cs="Arial"/>
          <w:kern w:val="0"/>
          <w:sz w:val="20"/>
          <w:szCs w:val="20"/>
        </w:rPr>
        <w:t>1.5-2mg/kg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偏头痛</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经鼻给药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(4%)</w:t>
      </w:r>
      <w:r w:rsidRPr="00262232">
        <w:rPr>
          <w:rFonts w:ascii="Arial" w:eastAsia="宋体" w:hAnsi="Arial" w:cs="Arial"/>
          <w:kern w:val="0"/>
          <w:sz w:val="20"/>
          <w:szCs w:val="20"/>
        </w:rPr>
        <w:t>：用于偏头痛，一次</w:t>
      </w:r>
      <w:r w:rsidRPr="00262232">
        <w:rPr>
          <w:rFonts w:ascii="Arial" w:eastAsia="宋体" w:hAnsi="Arial" w:cs="Arial"/>
          <w:kern w:val="0"/>
          <w:sz w:val="20"/>
          <w:szCs w:val="20"/>
        </w:rPr>
        <w:t>0.4-0.5ml</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肾功能不全时剂量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肾功能不全者无需调整剂量。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肝功能不全时剂量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严重肝病患者使用本药贴片时需减少剂量</w:t>
      </w:r>
      <w:r w:rsidRPr="00262232">
        <w:rPr>
          <w:rFonts w:ascii="Arial" w:eastAsia="宋体" w:hAnsi="Arial" w:cs="Arial"/>
          <w:kern w:val="0"/>
          <w:sz w:val="20"/>
          <w:szCs w:val="20"/>
        </w:rPr>
        <w:t>(</w:t>
      </w:r>
      <w:r w:rsidRPr="00262232">
        <w:rPr>
          <w:rFonts w:ascii="Arial" w:eastAsia="宋体" w:hAnsi="Arial" w:cs="Arial"/>
          <w:kern w:val="0"/>
          <w:sz w:val="20"/>
          <w:szCs w:val="20"/>
        </w:rPr>
        <w:t>如减少贴</w:t>
      </w:r>
      <w:proofErr w:type="gramStart"/>
      <w:r w:rsidRPr="00262232">
        <w:rPr>
          <w:rFonts w:ascii="Arial" w:eastAsia="宋体" w:hAnsi="Arial" w:cs="Arial"/>
          <w:kern w:val="0"/>
          <w:sz w:val="20"/>
          <w:szCs w:val="20"/>
        </w:rPr>
        <w:t>片使用</w:t>
      </w:r>
      <w:proofErr w:type="gramEnd"/>
      <w:r w:rsidRPr="00262232">
        <w:rPr>
          <w:rFonts w:ascii="Arial" w:eastAsia="宋体" w:hAnsi="Arial" w:cs="Arial"/>
          <w:kern w:val="0"/>
          <w:sz w:val="20"/>
          <w:szCs w:val="20"/>
        </w:rPr>
        <w:t>数、减少治疗区域、缩短用药时间</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肝病患者使用本药注射液需减慢滴注速率，但无需调整负荷剂量。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老年人剂量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70</w:t>
      </w:r>
      <w:r w:rsidRPr="00262232">
        <w:rPr>
          <w:rFonts w:ascii="Arial" w:eastAsia="宋体" w:hAnsi="Arial" w:cs="Arial"/>
          <w:kern w:val="0"/>
          <w:sz w:val="20"/>
          <w:szCs w:val="20"/>
        </w:rPr>
        <w:t>岁及</w:t>
      </w:r>
      <w:r w:rsidRPr="00262232">
        <w:rPr>
          <w:rFonts w:ascii="Arial" w:eastAsia="宋体" w:hAnsi="Arial" w:cs="Arial"/>
          <w:kern w:val="0"/>
          <w:sz w:val="20"/>
          <w:szCs w:val="20"/>
        </w:rPr>
        <w:t>70</w:t>
      </w:r>
      <w:r w:rsidRPr="00262232">
        <w:rPr>
          <w:rFonts w:ascii="Arial" w:eastAsia="宋体" w:hAnsi="Arial" w:cs="Arial"/>
          <w:kern w:val="0"/>
          <w:sz w:val="20"/>
          <w:szCs w:val="20"/>
        </w:rPr>
        <w:t>岁以上伴有充血性心力衰竭、心源性休克或肝病的患者应降低负荷剂量</w:t>
      </w:r>
      <w:r w:rsidRPr="00262232">
        <w:rPr>
          <w:rFonts w:ascii="Arial" w:eastAsia="宋体" w:hAnsi="Arial" w:cs="Arial"/>
          <w:kern w:val="0"/>
          <w:sz w:val="20"/>
          <w:szCs w:val="20"/>
        </w:rPr>
        <w:t>(</w:t>
      </w:r>
      <w:r w:rsidRPr="00262232">
        <w:rPr>
          <w:rFonts w:ascii="Arial" w:eastAsia="宋体" w:hAnsi="Arial" w:cs="Arial"/>
          <w:kern w:val="0"/>
          <w:sz w:val="20"/>
          <w:szCs w:val="20"/>
        </w:rPr>
        <w:t>约为常规剂量的</w:t>
      </w:r>
      <w:r w:rsidRPr="00262232">
        <w:rPr>
          <w:rFonts w:ascii="Arial" w:eastAsia="宋体" w:hAnsi="Arial" w:cs="Arial"/>
          <w:kern w:val="0"/>
          <w:sz w:val="20"/>
          <w:szCs w:val="20"/>
        </w:rPr>
        <w:t>50%)</w:t>
      </w:r>
      <w:r w:rsidRPr="00262232">
        <w:rPr>
          <w:rFonts w:ascii="Arial" w:eastAsia="宋体" w:hAnsi="Arial" w:cs="Arial"/>
          <w:kern w:val="0"/>
          <w:sz w:val="20"/>
          <w:szCs w:val="20"/>
        </w:rPr>
        <w:t>，同时减慢滴注速率至</w:t>
      </w:r>
      <w:r w:rsidRPr="00262232">
        <w:rPr>
          <w:rFonts w:ascii="Arial" w:eastAsia="宋体" w:hAnsi="Arial" w:cs="Arial"/>
          <w:kern w:val="0"/>
          <w:sz w:val="20"/>
          <w:szCs w:val="20"/>
        </w:rPr>
        <w:t>1-2mg/min</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透析时剂量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血液透析后无需追加剂量。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其他疾病时剂量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充血性心力衰竭患者在使用本药治疗心律失常时应调整剂量，但具体调整方案目前仍存在分歧。</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lastRenderedPageBreak/>
        <w:t>儿童</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常规剂量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w:t>
      </w:r>
      <w:r w:rsidRPr="00262232">
        <w:rPr>
          <w:rFonts w:ascii="Arial" w:eastAsia="宋体" w:hAnsi="Arial" w:cs="Arial"/>
          <w:kern w:val="0"/>
          <w:sz w:val="20"/>
          <w:szCs w:val="20"/>
        </w:rPr>
        <w:t>局部麻醉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proofErr w:type="gramStart"/>
      <w:r w:rsidRPr="00262232">
        <w:rPr>
          <w:rFonts w:ascii="Arial" w:eastAsia="宋体" w:hAnsi="Arial" w:cs="Arial"/>
          <w:kern w:val="0"/>
          <w:sz w:val="20"/>
          <w:szCs w:val="20"/>
        </w:rPr>
        <w:t>颈</w:t>
      </w:r>
      <w:proofErr w:type="gramEnd"/>
      <w:r w:rsidRPr="00262232">
        <w:rPr>
          <w:rFonts w:ascii="Arial" w:eastAsia="宋体" w:hAnsi="Arial" w:cs="Arial"/>
          <w:kern w:val="0"/>
          <w:sz w:val="20"/>
          <w:szCs w:val="20"/>
        </w:rPr>
        <w:t>交感神经阻滞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瘦体重和身体发育正常的</w:t>
      </w:r>
      <w:r w:rsidRPr="00262232">
        <w:rPr>
          <w:rFonts w:ascii="Arial" w:eastAsia="宋体" w:hAnsi="Arial" w:cs="Arial"/>
          <w:kern w:val="0"/>
          <w:sz w:val="20"/>
          <w:szCs w:val="20"/>
        </w:rPr>
        <w:t>3</w:t>
      </w:r>
      <w:r w:rsidRPr="00262232">
        <w:rPr>
          <w:rFonts w:ascii="Arial" w:eastAsia="宋体" w:hAnsi="Arial" w:cs="Arial"/>
          <w:kern w:val="0"/>
          <w:sz w:val="20"/>
          <w:szCs w:val="20"/>
        </w:rPr>
        <w:t>岁以上儿童，依据年龄和体重确定最大剂量</w:t>
      </w:r>
      <w:r w:rsidRPr="00262232">
        <w:rPr>
          <w:rFonts w:ascii="Arial" w:eastAsia="宋体" w:hAnsi="Arial" w:cs="Arial"/>
          <w:kern w:val="0"/>
          <w:sz w:val="20"/>
          <w:szCs w:val="20"/>
        </w:rPr>
        <w:t>(3.3-4.4mg/kg)</w:t>
      </w:r>
      <w:r w:rsidRPr="00262232">
        <w:rPr>
          <w:rFonts w:ascii="Arial" w:eastAsia="宋体" w:hAnsi="Arial" w:cs="Arial"/>
          <w:kern w:val="0"/>
          <w:sz w:val="20"/>
          <w:szCs w:val="20"/>
        </w:rPr>
        <w:t>，且应一直采用最低有效浓度和剂量。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局部浸润麻醉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静脉区域阻滞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盐酸利多卡因稀溶液</w:t>
      </w:r>
      <w:r w:rsidRPr="00262232">
        <w:rPr>
          <w:rFonts w:ascii="Arial" w:eastAsia="宋体" w:hAnsi="Arial" w:cs="Arial"/>
          <w:kern w:val="0"/>
          <w:sz w:val="20"/>
          <w:szCs w:val="20"/>
        </w:rPr>
        <w:t>(0.25%-0.5%)</w:t>
      </w:r>
      <w:r w:rsidRPr="00262232">
        <w:rPr>
          <w:rFonts w:ascii="Arial" w:eastAsia="宋体" w:hAnsi="Arial" w:cs="Arial"/>
          <w:kern w:val="0"/>
          <w:sz w:val="20"/>
          <w:szCs w:val="20"/>
        </w:rPr>
        <w:t>：</w:t>
      </w:r>
      <w:proofErr w:type="gramStart"/>
      <w:r w:rsidRPr="00262232">
        <w:rPr>
          <w:rFonts w:ascii="Arial" w:eastAsia="宋体" w:hAnsi="Arial" w:cs="Arial"/>
          <w:kern w:val="0"/>
          <w:sz w:val="20"/>
          <w:szCs w:val="20"/>
        </w:rPr>
        <w:t>推荐总</w:t>
      </w:r>
      <w:proofErr w:type="gramEnd"/>
      <w:r w:rsidRPr="00262232">
        <w:rPr>
          <w:rFonts w:ascii="Arial" w:eastAsia="宋体" w:hAnsi="Arial" w:cs="Arial"/>
          <w:kern w:val="0"/>
          <w:sz w:val="20"/>
          <w:szCs w:val="20"/>
        </w:rPr>
        <w:t>剂量不超过</w:t>
      </w:r>
      <w:r w:rsidRPr="00262232">
        <w:rPr>
          <w:rFonts w:ascii="Arial" w:eastAsia="宋体" w:hAnsi="Arial" w:cs="Arial"/>
          <w:kern w:val="0"/>
          <w:sz w:val="20"/>
          <w:szCs w:val="20"/>
        </w:rPr>
        <w:t>3mg/kg</w:t>
      </w:r>
      <w:r w:rsidRPr="00262232">
        <w:rPr>
          <w:rFonts w:ascii="Arial" w:eastAsia="宋体" w:hAnsi="Arial" w:cs="Arial"/>
          <w:kern w:val="0"/>
          <w:sz w:val="20"/>
          <w:szCs w:val="20"/>
        </w:rPr>
        <w:t>，且应一直采用最低有效浓度和剂量。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腰椎硬膜外麻醉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骶管麻醉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胸椎硬膜外麻醉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腰交感神经阻滞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臂丛神经阻滞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9.</w:t>
      </w:r>
      <w:r w:rsidRPr="00262232">
        <w:rPr>
          <w:rFonts w:ascii="Arial" w:eastAsia="宋体" w:hAnsi="Arial" w:cs="Arial"/>
          <w:kern w:val="0"/>
          <w:sz w:val="20"/>
          <w:szCs w:val="20"/>
        </w:rPr>
        <w:t>口腔麻醉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肋间神经阻滞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脊柱旁神经阻滞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阴部神经阻滞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同</w:t>
      </w:r>
      <w:r w:rsidRPr="00262232">
        <w:rPr>
          <w:rFonts w:ascii="Arial" w:eastAsia="宋体" w:hAnsi="Arial" w:cs="Arial"/>
          <w:kern w:val="0"/>
          <w:sz w:val="20"/>
          <w:szCs w:val="20"/>
        </w:rPr>
        <w:t>“</w:t>
      </w:r>
      <w:r w:rsidRPr="00262232">
        <w:rPr>
          <w:rFonts w:ascii="Arial" w:eastAsia="宋体" w:hAnsi="Arial" w:cs="Arial"/>
          <w:kern w:val="0"/>
          <w:sz w:val="20"/>
          <w:szCs w:val="20"/>
        </w:rPr>
        <w:t>颈交感神经阻滞</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13.</w:t>
      </w:r>
      <w:r w:rsidRPr="00262232">
        <w:rPr>
          <w:rFonts w:ascii="Arial" w:eastAsia="宋体" w:hAnsi="Arial" w:cs="Arial"/>
          <w:kern w:val="0"/>
          <w:sz w:val="20"/>
          <w:szCs w:val="20"/>
        </w:rPr>
        <w:t>静脉给药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用于诱导快速气管插管，一次</w:t>
      </w:r>
      <w:r w:rsidRPr="00262232">
        <w:rPr>
          <w:rFonts w:ascii="Arial" w:eastAsia="宋体" w:hAnsi="Arial" w:cs="Arial"/>
          <w:kern w:val="0"/>
          <w:sz w:val="20"/>
          <w:szCs w:val="20"/>
        </w:rPr>
        <w:t>1-2mg/kg</w:t>
      </w:r>
      <w:r w:rsidRPr="00262232">
        <w:rPr>
          <w:rFonts w:ascii="Arial" w:eastAsia="宋体" w:hAnsi="Arial" w:cs="Arial"/>
          <w:kern w:val="0"/>
          <w:sz w:val="20"/>
          <w:szCs w:val="20"/>
        </w:rPr>
        <w:t>插管前</w:t>
      </w:r>
      <w:r w:rsidRPr="00262232">
        <w:rPr>
          <w:rFonts w:ascii="Arial" w:eastAsia="宋体" w:hAnsi="Arial" w:cs="Arial"/>
          <w:kern w:val="0"/>
          <w:sz w:val="20"/>
          <w:szCs w:val="20"/>
        </w:rPr>
        <w:t>2-5</w:t>
      </w:r>
      <w:r w:rsidRPr="00262232">
        <w:rPr>
          <w:rFonts w:ascii="Arial" w:eastAsia="宋体" w:hAnsi="Arial" w:cs="Arial"/>
          <w:kern w:val="0"/>
          <w:sz w:val="20"/>
          <w:szCs w:val="20"/>
        </w:rPr>
        <w:t>分钟给药。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14.</w:t>
      </w:r>
      <w:r w:rsidRPr="00262232">
        <w:rPr>
          <w:rFonts w:ascii="Arial" w:eastAsia="宋体" w:hAnsi="Arial" w:cs="Arial"/>
          <w:kern w:val="0"/>
          <w:sz w:val="20"/>
          <w:szCs w:val="20"/>
        </w:rPr>
        <w:t>黏膜给药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利多卡因</w:t>
      </w:r>
      <w:r w:rsidRPr="00262232">
        <w:rPr>
          <w:rFonts w:ascii="Arial" w:eastAsia="宋体" w:hAnsi="Arial" w:cs="Arial"/>
          <w:kern w:val="0"/>
          <w:sz w:val="20"/>
          <w:szCs w:val="20"/>
        </w:rPr>
        <w:t>(2%)</w:t>
      </w:r>
      <w:r w:rsidRPr="00262232">
        <w:rPr>
          <w:rFonts w:ascii="Arial" w:eastAsia="宋体" w:hAnsi="Arial" w:cs="Arial"/>
          <w:kern w:val="0"/>
          <w:sz w:val="20"/>
          <w:szCs w:val="20"/>
        </w:rPr>
        <w:t>溶液：用于</w:t>
      </w:r>
      <w:r w:rsidRPr="00262232">
        <w:rPr>
          <w:rFonts w:ascii="Arial" w:eastAsia="宋体" w:hAnsi="Arial" w:cs="Arial"/>
          <w:kern w:val="0"/>
          <w:sz w:val="20"/>
          <w:szCs w:val="20"/>
        </w:rPr>
        <w:t>3</w:t>
      </w:r>
      <w:r w:rsidRPr="00262232">
        <w:rPr>
          <w:rFonts w:ascii="Arial" w:eastAsia="宋体" w:hAnsi="Arial" w:cs="Arial"/>
          <w:kern w:val="0"/>
          <w:sz w:val="20"/>
          <w:szCs w:val="20"/>
        </w:rPr>
        <w:t>岁及</w:t>
      </w:r>
      <w:r w:rsidRPr="00262232">
        <w:rPr>
          <w:rFonts w:ascii="Arial" w:eastAsia="宋体" w:hAnsi="Arial" w:cs="Arial"/>
          <w:kern w:val="0"/>
          <w:sz w:val="20"/>
          <w:szCs w:val="20"/>
        </w:rPr>
        <w:t>3</w:t>
      </w:r>
      <w:r w:rsidRPr="00262232">
        <w:rPr>
          <w:rFonts w:ascii="Arial" w:eastAsia="宋体" w:hAnsi="Arial" w:cs="Arial"/>
          <w:kern w:val="0"/>
          <w:sz w:val="20"/>
          <w:szCs w:val="20"/>
        </w:rPr>
        <w:t>岁以上儿童，一次约</w:t>
      </w:r>
      <w:r w:rsidRPr="00262232">
        <w:rPr>
          <w:rFonts w:ascii="Arial" w:eastAsia="宋体" w:hAnsi="Arial" w:cs="Arial"/>
          <w:kern w:val="0"/>
          <w:sz w:val="20"/>
          <w:szCs w:val="20"/>
        </w:rPr>
        <w:t>3.3-4.4mg/kg</w:t>
      </w:r>
      <w:r w:rsidRPr="00262232">
        <w:rPr>
          <w:rFonts w:ascii="Arial" w:eastAsia="宋体" w:hAnsi="Arial" w:cs="Arial"/>
          <w:kern w:val="0"/>
          <w:sz w:val="20"/>
          <w:szCs w:val="20"/>
        </w:rPr>
        <w:t>，冲洗并吐出</w:t>
      </w:r>
      <w:r w:rsidRPr="00262232">
        <w:rPr>
          <w:rFonts w:ascii="Arial" w:eastAsia="宋体" w:hAnsi="Arial" w:cs="Arial"/>
          <w:kern w:val="0"/>
          <w:sz w:val="20"/>
          <w:szCs w:val="20"/>
        </w:rPr>
        <w:t>(</w:t>
      </w:r>
      <w:r w:rsidRPr="00262232">
        <w:rPr>
          <w:rFonts w:ascii="Arial" w:eastAsia="宋体" w:hAnsi="Arial" w:cs="Arial"/>
          <w:kern w:val="0"/>
          <w:sz w:val="20"/>
          <w:szCs w:val="20"/>
        </w:rPr>
        <w:t>口</w:t>
      </w:r>
      <w:r w:rsidRPr="00262232">
        <w:rPr>
          <w:rFonts w:ascii="Arial" w:eastAsia="宋体" w:hAnsi="Arial" w:cs="Arial"/>
          <w:kern w:val="0"/>
          <w:sz w:val="20"/>
          <w:szCs w:val="20"/>
        </w:rPr>
        <w:t>)</w:t>
      </w:r>
      <w:r w:rsidRPr="00262232">
        <w:rPr>
          <w:rFonts w:ascii="Arial" w:eastAsia="宋体" w:hAnsi="Arial" w:cs="Arial"/>
          <w:kern w:val="0"/>
          <w:sz w:val="20"/>
          <w:szCs w:val="20"/>
        </w:rPr>
        <w:t>或冲洗并吞下</w:t>
      </w:r>
      <w:r w:rsidRPr="00262232">
        <w:rPr>
          <w:rFonts w:ascii="Arial" w:eastAsia="宋体" w:hAnsi="Arial" w:cs="Arial"/>
          <w:kern w:val="0"/>
          <w:sz w:val="20"/>
          <w:szCs w:val="20"/>
        </w:rPr>
        <w:t>(</w:t>
      </w:r>
      <w:r w:rsidRPr="00262232">
        <w:rPr>
          <w:rFonts w:ascii="Arial" w:eastAsia="宋体" w:hAnsi="Arial" w:cs="Arial"/>
          <w:kern w:val="0"/>
          <w:sz w:val="20"/>
          <w:szCs w:val="20"/>
        </w:rPr>
        <w:t>咽</w:t>
      </w:r>
      <w:r w:rsidRPr="00262232">
        <w:rPr>
          <w:rFonts w:ascii="Arial" w:eastAsia="宋体" w:hAnsi="Arial" w:cs="Arial"/>
          <w:kern w:val="0"/>
          <w:sz w:val="20"/>
          <w:szCs w:val="20"/>
        </w:rPr>
        <w:t>)</w:t>
      </w:r>
      <w:r w:rsidRPr="00262232">
        <w:rPr>
          <w:rFonts w:ascii="Arial" w:eastAsia="宋体" w:hAnsi="Arial" w:cs="Arial"/>
          <w:kern w:val="0"/>
          <w:sz w:val="20"/>
          <w:szCs w:val="20"/>
        </w:rPr>
        <w:t>，视需要可每</w:t>
      </w:r>
      <w:r w:rsidRPr="00262232">
        <w:rPr>
          <w:rFonts w:ascii="Arial" w:eastAsia="宋体" w:hAnsi="Arial" w:cs="Arial"/>
          <w:kern w:val="0"/>
          <w:sz w:val="20"/>
          <w:szCs w:val="20"/>
        </w:rPr>
        <w:t>3</w:t>
      </w:r>
      <w:r w:rsidRPr="00262232">
        <w:rPr>
          <w:rFonts w:ascii="Arial" w:eastAsia="宋体" w:hAnsi="Arial" w:cs="Arial"/>
          <w:kern w:val="0"/>
          <w:sz w:val="20"/>
          <w:szCs w:val="20"/>
        </w:rPr>
        <w:t>小时重复给药</w:t>
      </w:r>
      <w:r w:rsidRPr="00262232">
        <w:rPr>
          <w:rFonts w:ascii="Arial" w:eastAsia="宋体" w:hAnsi="Arial" w:cs="Arial"/>
          <w:kern w:val="0"/>
          <w:sz w:val="20"/>
          <w:szCs w:val="20"/>
        </w:rPr>
        <w:t>1</w:t>
      </w:r>
      <w:r w:rsidRPr="00262232">
        <w:rPr>
          <w:rFonts w:ascii="Arial" w:eastAsia="宋体" w:hAnsi="Arial" w:cs="Arial"/>
          <w:kern w:val="0"/>
          <w:sz w:val="20"/>
          <w:szCs w:val="20"/>
        </w:rPr>
        <w:t>次，最大剂量为一日</w:t>
      </w:r>
      <w:r w:rsidRPr="00262232">
        <w:rPr>
          <w:rFonts w:ascii="Arial" w:eastAsia="宋体" w:hAnsi="Arial" w:cs="Arial"/>
          <w:kern w:val="0"/>
          <w:sz w:val="20"/>
          <w:szCs w:val="20"/>
        </w:rPr>
        <w:t>8</w:t>
      </w:r>
      <w:r w:rsidRPr="00262232">
        <w:rPr>
          <w:rFonts w:ascii="Arial" w:eastAsia="宋体" w:hAnsi="Arial" w:cs="Arial"/>
          <w:kern w:val="0"/>
          <w:sz w:val="20"/>
          <w:szCs w:val="20"/>
        </w:rPr>
        <w:t>剂。用于</w:t>
      </w:r>
      <w:r w:rsidRPr="00262232">
        <w:rPr>
          <w:rFonts w:ascii="Arial" w:eastAsia="宋体" w:hAnsi="Arial" w:cs="Arial"/>
          <w:kern w:val="0"/>
          <w:sz w:val="20"/>
          <w:szCs w:val="20"/>
        </w:rPr>
        <w:t>3</w:t>
      </w:r>
      <w:r w:rsidRPr="00262232">
        <w:rPr>
          <w:rFonts w:ascii="Arial" w:eastAsia="宋体" w:hAnsi="Arial" w:cs="Arial"/>
          <w:kern w:val="0"/>
          <w:sz w:val="20"/>
          <w:szCs w:val="20"/>
        </w:rPr>
        <w:t>岁以下婴幼儿时，棉签蘸取本药</w:t>
      </w:r>
      <w:r w:rsidRPr="00262232">
        <w:rPr>
          <w:rFonts w:ascii="Arial" w:eastAsia="宋体" w:hAnsi="Arial" w:cs="Arial"/>
          <w:kern w:val="0"/>
          <w:sz w:val="20"/>
          <w:szCs w:val="20"/>
        </w:rPr>
        <w:t>1.25ml</w:t>
      </w:r>
      <w:r w:rsidRPr="00262232">
        <w:rPr>
          <w:rFonts w:ascii="Arial" w:eastAsia="宋体" w:hAnsi="Arial" w:cs="Arial"/>
          <w:kern w:val="0"/>
          <w:sz w:val="20"/>
          <w:szCs w:val="20"/>
        </w:rPr>
        <w:t>涂布于目标部位，视需要可每</w:t>
      </w:r>
      <w:r w:rsidRPr="00262232">
        <w:rPr>
          <w:rFonts w:ascii="Arial" w:eastAsia="宋体" w:hAnsi="Arial" w:cs="Arial"/>
          <w:kern w:val="0"/>
          <w:sz w:val="20"/>
          <w:szCs w:val="20"/>
        </w:rPr>
        <w:t>3</w:t>
      </w:r>
      <w:r w:rsidRPr="00262232">
        <w:rPr>
          <w:rFonts w:ascii="Arial" w:eastAsia="宋体" w:hAnsi="Arial" w:cs="Arial"/>
          <w:kern w:val="0"/>
          <w:sz w:val="20"/>
          <w:szCs w:val="20"/>
        </w:rPr>
        <w:t>小时</w:t>
      </w:r>
      <w:r w:rsidRPr="00262232">
        <w:rPr>
          <w:rFonts w:ascii="Arial" w:eastAsia="宋体" w:hAnsi="Arial" w:cs="Arial"/>
          <w:kern w:val="0"/>
          <w:sz w:val="20"/>
          <w:szCs w:val="20"/>
        </w:rPr>
        <w:t>1</w:t>
      </w:r>
      <w:r w:rsidRPr="00262232">
        <w:rPr>
          <w:rFonts w:ascii="Arial" w:eastAsia="宋体" w:hAnsi="Arial" w:cs="Arial"/>
          <w:kern w:val="0"/>
          <w:sz w:val="20"/>
          <w:szCs w:val="20"/>
        </w:rPr>
        <w:t>次，最大剂量为一日</w:t>
      </w:r>
      <w:r w:rsidRPr="00262232">
        <w:rPr>
          <w:rFonts w:ascii="Arial" w:eastAsia="宋体" w:hAnsi="Arial" w:cs="Arial"/>
          <w:kern w:val="0"/>
          <w:sz w:val="20"/>
          <w:szCs w:val="20"/>
        </w:rPr>
        <w:t>8</w:t>
      </w:r>
      <w:r w:rsidRPr="00262232">
        <w:rPr>
          <w:rFonts w:ascii="Arial" w:eastAsia="宋体" w:hAnsi="Arial" w:cs="Arial"/>
          <w:kern w:val="0"/>
          <w:sz w:val="20"/>
          <w:szCs w:val="20"/>
        </w:rPr>
        <w:t>剂。</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15.</w:t>
      </w:r>
      <w:r w:rsidRPr="00262232">
        <w:rPr>
          <w:rFonts w:ascii="Arial" w:eastAsia="宋体" w:hAnsi="Arial" w:cs="Arial"/>
          <w:kern w:val="0"/>
          <w:sz w:val="20"/>
          <w:szCs w:val="20"/>
        </w:rPr>
        <w:t>局部给药</w:t>
      </w:r>
      <w:r w:rsidRPr="00262232">
        <w:rPr>
          <w:rFonts w:ascii="Arial" w:eastAsia="宋体" w:hAnsi="Arial" w:cs="Arial"/>
          <w:kern w:val="0"/>
          <w:sz w:val="20"/>
          <w:szCs w:val="20"/>
        </w:rPr>
        <w:t xml:space="preserve">  (1)</w:t>
      </w:r>
      <w:r w:rsidRPr="00262232">
        <w:rPr>
          <w:rFonts w:ascii="Arial" w:eastAsia="宋体" w:hAnsi="Arial" w:cs="Arial"/>
          <w:kern w:val="0"/>
          <w:sz w:val="20"/>
          <w:szCs w:val="20"/>
        </w:rPr>
        <w:t>用于伤口局部麻醉，盐酸利多卡因乳膏</w:t>
      </w:r>
      <w:r w:rsidRPr="00262232">
        <w:rPr>
          <w:rFonts w:ascii="Arial" w:eastAsia="宋体" w:hAnsi="Arial" w:cs="Arial"/>
          <w:kern w:val="0"/>
          <w:sz w:val="20"/>
          <w:szCs w:val="20"/>
        </w:rPr>
        <w:t>(4%</w:t>
      </w:r>
      <w:r w:rsidRPr="00262232">
        <w:rPr>
          <w:rFonts w:ascii="Arial" w:eastAsia="宋体" w:hAnsi="Arial" w:cs="Arial"/>
          <w:kern w:val="0"/>
          <w:sz w:val="20"/>
          <w:szCs w:val="20"/>
        </w:rPr>
        <w:t>和</w:t>
      </w:r>
      <w:r w:rsidRPr="00262232">
        <w:rPr>
          <w:rFonts w:ascii="Arial" w:eastAsia="宋体" w:hAnsi="Arial" w:cs="Arial"/>
          <w:kern w:val="0"/>
          <w:sz w:val="20"/>
          <w:szCs w:val="20"/>
        </w:rPr>
        <w:t>5%)</w:t>
      </w:r>
      <w:r w:rsidRPr="00262232">
        <w:rPr>
          <w:rFonts w:ascii="Arial" w:eastAsia="宋体" w:hAnsi="Arial" w:cs="Arial"/>
          <w:kern w:val="0"/>
          <w:sz w:val="20"/>
          <w:szCs w:val="20"/>
        </w:rPr>
        <w:t>：体重低于</w:t>
      </w:r>
      <w:r w:rsidRPr="00262232">
        <w:rPr>
          <w:rFonts w:ascii="Arial" w:eastAsia="宋体" w:hAnsi="Arial" w:cs="Arial"/>
          <w:kern w:val="0"/>
          <w:sz w:val="20"/>
          <w:szCs w:val="20"/>
        </w:rPr>
        <w:t>10kg</w:t>
      </w:r>
      <w:r w:rsidRPr="00262232">
        <w:rPr>
          <w:rFonts w:ascii="Arial" w:eastAsia="宋体" w:hAnsi="Arial" w:cs="Arial"/>
          <w:kern w:val="0"/>
          <w:sz w:val="20"/>
          <w:szCs w:val="20"/>
        </w:rPr>
        <w:t>的儿童，涂布面积不得超过</w:t>
      </w:r>
      <w:r w:rsidRPr="00262232">
        <w:rPr>
          <w:rFonts w:ascii="Arial" w:eastAsia="宋体" w:hAnsi="Arial" w:cs="Arial"/>
          <w:kern w:val="0"/>
          <w:sz w:val="20"/>
          <w:szCs w:val="20"/>
        </w:rPr>
        <w:t>100cm</w:t>
      </w:r>
      <w:r w:rsidRPr="00262232">
        <w:rPr>
          <w:rFonts w:ascii="Arial" w:eastAsia="宋体" w:hAnsi="Arial" w:cs="Arial"/>
          <w:kern w:val="0"/>
          <w:sz w:val="20"/>
          <w:szCs w:val="20"/>
          <w:vertAlign w:val="superscript"/>
        </w:rPr>
        <w:t>2</w:t>
      </w:r>
      <w:r w:rsidRPr="00262232">
        <w:rPr>
          <w:rFonts w:ascii="Arial" w:eastAsia="宋体" w:hAnsi="Arial" w:cs="Arial"/>
          <w:kern w:val="0"/>
          <w:sz w:val="20"/>
          <w:szCs w:val="20"/>
        </w:rPr>
        <w:t>；体重为</w:t>
      </w:r>
      <w:r w:rsidRPr="00262232">
        <w:rPr>
          <w:rFonts w:ascii="Arial" w:eastAsia="宋体" w:hAnsi="Arial" w:cs="Arial"/>
          <w:kern w:val="0"/>
          <w:sz w:val="20"/>
          <w:szCs w:val="20"/>
        </w:rPr>
        <w:t>10-20kg</w:t>
      </w:r>
      <w:r w:rsidRPr="00262232">
        <w:rPr>
          <w:rFonts w:ascii="Arial" w:eastAsia="宋体" w:hAnsi="Arial" w:cs="Arial"/>
          <w:kern w:val="0"/>
          <w:sz w:val="20"/>
          <w:szCs w:val="20"/>
        </w:rPr>
        <w:t>的儿童，涂布面积不得超过</w:t>
      </w:r>
      <w:r w:rsidRPr="00262232">
        <w:rPr>
          <w:rFonts w:ascii="Arial" w:eastAsia="宋体" w:hAnsi="Arial" w:cs="Arial"/>
          <w:kern w:val="0"/>
          <w:sz w:val="20"/>
          <w:szCs w:val="20"/>
        </w:rPr>
        <w:t>200cm</w:t>
      </w:r>
      <w:r w:rsidRPr="00262232">
        <w:rPr>
          <w:rFonts w:ascii="Arial" w:eastAsia="宋体" w:hAnsi="Arial" w:cs="Arial"/>
          <w:kern w:val="0"/>
          <w:sz w:val="20"/>
          <w:szCs w:val="20"/>
          <w:vertAlign w:val="superscript"/>
        </w:rPr>
        <w:t>2</w:t>
      </w:r>
      <w:r w:rsidRPr="00262232">
        <w:rPr>
          <w:rFonts w:ascii="Arial" w:eastAsia="宋体" w:hAnsi="Arial" w:cs="Arial"/>
          <w:kern w:val="0"/>
          <w:sz w:val="20"/>
          <w:szCs w:val="20"/>
        </w:rPr>
        <w:t>。</w:t>
      </w:r>
      <w:r w:rsidRPr="00262232">
        <w:rPr>
          <w:rFonts w:ascii="Arial" w:eastAsia="宋体" w:hAnsi="Arial" w:cs="Arial"/>
          <w:kern w:val="0"/>
          <w:sz w:val="20"/>
          <w:szCs w:val="20"/>
        </w:rPr>
        <w:t>(2)</w:t>
      </w:r>
      <w:r w:rsidRPr="00262232">
        <w:rPr>
          <w:rFonts w:ascii="Arial" w:eastAsia="宋体" w:hAnsi="Arial" w:cs="Arial"/>
          <w:kern w:val="0"/>
          <w:sz w:val="20"/>
          <w:szCs w:val="20"/>
        </w:rPr>
        <w:t>用于皮肤局部麻醉，利多卡因软膏</w:t>
      </w:r>
      <w:r w:rsidRPr="00262232">
        <w:rPr>
          <w:rFonts w:ascii="Arial" w:eastAsia="宋体" w:hAnsi="Arial" w:cs="Arial"/>
          <w:kern w:val="0"/>
          <w:sz w:val="20"/>
          <w:szCs w:val="20"/>
        </w:rPr>
        <w:t>(5%)</w:t>
      </w:r>
      <w:r w:rsidRPr="00262232">
        <w:rPr>
          <w:rFonts w:ascii="Arial" w:eastAsia="宋体" w:hAnsi="Arial" w:cs="Arial"/>
          <w:kern w:val="0"/>
          <w:sz w:val="20"/>
          <w:szCs w:val="20"/>
        </w:rPr>
        <w:t>：最大剂量为</w:t>
      </w:r>
      <w:r w:rsidRPr="00262232">
        <w:rPr>
          <w:rFonts w:ascii="Arial" w:eastAsia="宋体" w:hAnsi="Arial" w:cs="Arial"/>
          <w:kern w:val="0"/>
          <w:sz w:val="20"/>
          <w:szCs w:val="20"/>
        </w:rPr>
        <w:t>4.5mg/kg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w:t>
      </w:r>
      <w:r w:rsidRPr="00262232">
        <w:rPr>
          <w:rFonts w:ascii="Arial" w:eastAsia="宋体" w:hAnsi="Arial" w:cs="Arial"/>
          <w:kern w:val="0"/>
          <w:sz w:val="20"/>
          <w:szCs w:val="20"/>
        </w:rPr>
        <w:t>室性心律失常</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静脉给药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负荷剂量为</w:t>
      </w:r>
      <w:r w:rsidRPr="00262232">
        <w:rPr>
          <w:rFonts w:ascii="Arial" w:eastAsia="宋体" w:hAnsi="Arial" w:cs="Arial"/>
          <w:kern w:val="0"/>
          <w:sz w:val="20"/>
          <w:szCs w:val="20"/>
        </w:rPr>
        <w:t>1mg/kg(</w:t>
      </w:r>
      <w:r w:rsidRPr="00262232">
        <w:rPr>
          <w:rFonts w:ascii="Arial" w:eastAsia="宋体" w:hAnsi="Arial" w:cs="Arial"/>
          <w:kern w:val="0"/>
          <w:sz w:val="20"/>
          <w:szCs w:val="20"/>
        </w:rPr>
        <w:t>不超过</w:t>
      </w:r>
      <w:r w:rsidRPr="00262232">
        <w:rPr>
          <w:rFonts w:ascii="Arial" w:eastAsia="宋体" w:hAnsi="Arial" w:cs="Arial"/>
          <w:kern w:val="0"/>
          <w:sz w:val="20"/>
          <w:szCs w:val="20"/>
        </w:rPr>
        <w:t>100mg)</w:t>
      </w:r>
      <w:r w:rsidRPr="00262232">
        <w:rPr>
          <w:rFonts w:ascii="Arial" w:eastAsia="宋体" w:hAnsi="Arial" w:cs="Arial"/>
          <w:kern w:val="0"/>
          <w:sz w:val="20"/>
          <w:szCs w:val="20"/>
        </w:rPr>
        <w:t>，滴注速率为每分</w:t>
      </w:r>
      <w:r w:rsidRPr="00262232">
        <w:rPr>
          <w:rFonts w:ascii="Arial" w:eastAsia="宋体" w:hAnsi="Arial" w:cs="Arial"/>
          <w:kern w:val="0"/>
          <w:sz w:val="20"/>
          <w:szCs w:val="20"/>
        </w:rPr>
        <w:t>20-50μg/kg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骨内给药</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负荷剂量为</w:t>
      </w:r>
      <w:r w:rsidRPr="00262232">
        <w:rPr>
          <w:rFonts w:ascii="Arial" w:eastAsia="宋体" w:hAnsi="Arial" w:cs="Arial"/>
          <w:kern w:val="0"/>
          <w:sz w:val="20"/>
          <w:szCs w:val="20"/>
        </w:rPr>
        <w:t>1mg/kg(</w:t>
      </w:r>
      <w:r w:rsidRPr="00262232">
        <w:rPr>
          <w:rFonts w:ascii="Arial" w:eastAsia="宋体" w:hAnsi="Arial" w:cs="Arial"/>
          <w:kern w:val="0"/>
          <w:sz w:val="20"/>
          <w:szCs w:val="20"/>
        </w:rPr>
        <w:t>不超过</w:t>
      </w:r>
      <w:r w:rsidRPr="00262232">
        <w:rPr>
          <w:rFonts w:ascii="Arial" w:eastAsia="宋体" w:hAnsi="Arial" w:cs="Arial"/>
          <w:kern w:val="0"/>
          <w:sz w:val="20"/>
          <w:szCs w:val="20"/>
        </w:rPr>
        <w:t>100mg)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肾功能不全时剂量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肾功能不全者无需调整剂量。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肝功能不全时剂量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肝病患者使用本药注射液需减慢滴注速率，但无需调整负荷剂量。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透析时剂量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血液透析后无需追加剂量。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其他疾病时剂量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休克、充血性心力衰竭和心脏停搏的患者可使用常规的弹丸式注射剂量，但滴注速率不得超过每小时</w:t>
      </w:r>
      <w:r w:rsidRPr="00262232">
        <w:rPr>
          <w:rFonts w:ascii="Arial" w:eastAsia="宋体" w:hAnsi="Arial" w:cs="Arial"/>
          <w:kern w:val="0"/>
          <w:sz w:val="20"/>
          <w:szCs w:val="20"/>
        </w:rPr>
        <w:t>1ml/kg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【给药说明】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给药方式说明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浸润麻醉</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注射针头不应穿过感染区或肿瘤区，以防炎症扩散或肿瘤种植，可改用阻滞麻醉。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注射液的配制</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盐酸利多卡因注射液用于抗心律失常时，静脉滴注一般以</w:t>
      </w:r>
      <w:r w:rsidRPr="00262232">
        <w:rPr>
          <w:rFonts w:ascii="Arial" w:eastAsia="宋体" w:hAnsi="Arial" w:cs="Arial"/>
          <w:kern w:val="0"/>
          <w:sz w:val="20"/>
          <w:szCs w:val="20"/>
        </w:rPr>
        <w:t>5%</w:t>
      </w:r>
      <w:r w:rsidRPr="00262232">
        <w:rPr>
          <w:rFonts w:ascii="Arial" w:eastAsia="宋体" w:hAnsi="Arial" w:cs="Arial"/>
          <w:kern w:val="0"/>
          <w:sz w:val="20"/>
          <w:szCs w:val="20"/>
        </w:rPr>
        <w:t>葡萄糖注射液配成</w:t>
      </w:r>
      <w:r w:rsidRPr="00262232">
        <w:rPr>
          <w:rFonts w:ascii="Arial" w:eastAsia="宋体" w:hAnsi="Arial" w:cs="Arial"/>
          <w:kern w:val="0"/>
          <w:sz w:val="20"/>
          <w:szCs w:val="20"/>
        </w:rPr>
        <w:t>1-4mg/ml</w:t>
      </w:r>
      <w:r w:rsidRPr="00262232">
        <w:rPr>
          <w:rFonts w:ascii="Arial" w:eastAsia="宋体" w:hAnsi="Arial" w:cs="Arial"/>
          <w:kern w:val="0"/>
          <w:sz w:val="20"/>
          <w:szCs w:val="20"/>
        </w:rPr>
        <w:t>药液滴注或用输液泵给药。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【禁忌症】</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对本药或其他局部麻醉药过敏者。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严重心脏传导阻滞</w:t>
      </w:r>
      <w:r w:rsidRPr="00262232">
        <w:rPr>
          <w:rFonts w:ascii="Arial" w:eastAsia="宋体" w:hAnsi="Arial" w:cs="Arial"/>
          <w:kern w:val="0"/>
          <w:sz w:val="20"/>
          <w:szCs w:val="20"/>
        </w:rPr>
        <w:t>(</w:t>
      </w:r>
      <w:r w:rsidRPr="00262232">
        <w:rPr>
          <w:rFonts w:ascii="Arial" w:eastAsia="宋体" w:hAnsi="Arial" w:cs="Arial"/>
          <w:kern w:val="0"/>
          <w:sz w:val="20"/>
          <w:szCs w:val="20"/>
        </w:rPr>
        <w:t>包括窦房、房室传导阻滞及心室内传导阻滞</w:t>
      </w:r>
      <w:r w:rsidRPr="00262232">
        <w:rPr>
          <w:rFonts w:ascii="Arial" w:eastAsia="宋体" w:hAnsi="Arial" w:cs="Arial"/>
          <w:kern w:val="0"/>
          <w:sz w:val="20"/>
          <w:szCs w:val="20"/>
        </w:rPr>
        <w:t>)</w:t>
      </w:r>
      <w:r w:rsidRPr="00262232">
        <w:rPr>
          <w:rFonts w:ascii="Arial" w:eastAsia="宋体" w:hAnsi="Arial" w:cs="Arial"/>
          <w:kern w:val="0"/>
          <w:sz w:val="20"/>
          <w:szCs w:val="20"/>
        </w:rPr>
        <w:t>患者禁用本药注射剂。</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预激综合征患者禁用本药注射剂。</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阿</w:t>
      </w:r>
      <w:r w:rsidRPr="00262232">
        <w:rPr>
          <w:rFonts w:ascii="Arial" w:eastAsia="宋体" w:hAnsi="Arial" w:cs="Arial"/>
          <w:kern w:val="0"/>
          <w:sz w:val="20"/>
          <w:szCs w:val="20"/>
        </w:rPr>
        <w:t>-</w:t>
      </w:r>
      <w:r w:rsidRPr="00262232">
        <w:rPr>
          <w:rFonts w:ascii="Arial" w:eastAsia="宋体" w:hAnsi="Arial" w:cs="Arial"/>
          <w:kern w:val="0"/>
          <w:sz w:val="20"/>
          <w:szCs w:val="20"/>
        </w:rPr>
        <w:t>斯氏综合征</w:t>
      </w:r>
      <w:r w:rsidRPr="00262232">
        <w:rPr>
          <w:rFonts w:ascii="Arial" w:eastAsia="宋体" w:hAnsi="Arial" w:cs="Arial"/>
          <w:kern w:val="0"/>
          <w:sz w:val="20"/>
          <w:szCs w:val="20"/>
        </w:rPr>
        <w:t>(</w:t>
      </w:r>
      <w:r w:rsidRPr="00262232">
        <w:rPr>
          <w:rFonts w:ascii="Arial" w:eastAsia="宋体" w:hAnsi="Arial" w:cs="Arial"/>
          <w:kern w:val="0"/>
          <w:sz w:val="20"/>
          <w:szCs w:val="20"/>
        </w:rPr>
        <w:t>急性心源性脑缺血综合征</w:t>
      </w:r>
      <w:r w:rsidRPr="00262232">
        <w:rPr>
          <w:rFonts w:ascii="Arial" w:eastAsia="宋体" w:hAnsi="Arial" w:cs="Arial"/>
          <w:kern w:val="0"/>
          <w:sz w:val="20"/>
          <w:szCs w:val="20"/>
        </w:rPr>
        <w:t>)</w:t>
      </w:r>
      <w:r w:rsidRPr="00262232">
        <w:rPr>
          <w:rFonts w:ascii="Arial" w:eastAsia="宋体" w:hAnsi="Arial" w:cs="Arial"/>
          <w:kern w:val="0"/>
          <w:sz w:val="20"/>
          <w:szCs w:val="20"/>
        </w:rPr>
        <w:t>患者禁用本药注射剂。</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5.</w:t>
      </w:r>
      <w:r w:rsidRPr="00262232">
        <w:rPr>
          <w:rFonts w:ascii="Arial" w:eastAsia="宋体" w:hAnsi="Arial" w:cs="Arial"/>
          <w:kern w:val="0"/>
          <w:sz w:val="20"/>
          <w:szCs w:val="20"/>
        </w:rPr>
        <w:t>有癫痫大发作史及未经控制的癫痫患者。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严重肝功能不全者。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卟啉病患者。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应用部位炎症、黏膜破损禁用本药气雾剂</w:t>
      </w:r>
      <w:r w:rsidRPr="00262232">
        <w:rPr>
          <w:rFonts w:ascii="Arial" w:eastAsia="宋体" w:hAnsi="Arial" w:cs="Arial"/>
          <w:kern w:val="0"/>
          <w:sz w:val="20"/>
          <w:szCs w:val="20"/>
        </w:rPr>
        <w:t>(</w:t>
      </w:r>
      <w:r w:rsidRPr="00262232">
        <w:rPr>
          <w:rFonts w:ascii="Arial" w:eastAsia="宋体" w:hAnsi="Arial" w:cs="Arial"/>
          <w:kern w:val="0"/>
          <w:sz w:val="20"/>
          <w:szCs w:val="20"/>
        </w:rPr>
        <w:t>国外资料</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【慎用】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充血性心力衰竭患者。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严重心肌受损者。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低血容量及休克患者。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肝血流量减低患者。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高血压伴动脉硬化患者。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冠心病患者。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严重肾病患者</w:t>
      </w:r>
      <w:r w:rsidRPr="00262232">
        <w:rPr>
          <w:rFonts w:ascii="Arial" w:eastAsia="宋体" w:hAnsi="Arial" w:cs="Arial"/>
          <w:kern w:val="0"/>
          <w:sz w:val="20"/>
          <w:szCs w:val="20"/>
        </w:rPr>
        <w:t>(</w:t>
      </w:r>
      <w:r w:rsidRPr="00262232">
        <w:rPr>
          <w:rFonts w:ascii="Arial" w:eastAsia="宋体" w:hAnsi="Arial" w:cs="Arial"/>
          <w:kern w:val="0"/>
          <w:sz w:val="20"/>
          <w:szCs w:val="20"/>
        </w:rPr>
        <w:t>国外资料</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心动过缓患者</w:t>
      </w:r>
      <w:r w:rsidRPr="00262232">
        <w:rPr>
          <w:rFonts w:ascii="Arial" w:eastAsia="宋体" w:hAnsi="Arial" w:cs="Arial"/>
          <w:kern w:val="0"/>
          <w:sz w:val="20"/>
          <w:szCs w:val="20"/>
        </w:rPr>
        <w:t>(</w:t>
      </w:r>
      <w:r w:rsidRPr="00262232">
        <w:rPr>
          <w:rFonts w:ascii="Arial" w:eastAsia="宋体" w:hAnsi="Arial" w:cs="Arial"/>
          <w:kern w:val="0"/>
          <w:sz w:val="20"/>
          <w:szCs w:val="20"/>
        </w:rPr>
        <w:t>国外资料</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9.</w:t>
      </w:r>
      <w:r w:rsidRPr="00262232">
        <w:rPr>
          <w:rFonts w:ascii="Arial" w:eastAsia="宋体" w:hAnsi="Arial" w:cs="Arial"/>
          <w:kern w:val="0"/>
          <w:sz w:val="20"/>
          <w:szCs w:val="20"/>
        </w:rPr>
        <w:t>假胆碱酯酶缺乏者</w:t>
      </w:r>
      <w:r w:rsidRPr="00262232">
        <w:rPr>
          <w:rFonts w:ascii="Arial" w:eastAsia="宋体" w:hAnsi="Arial" w:cs="Arial"/>
          <w:kern w:val="0"/>
          <w:sz w:val="20"/>
          <w:szCs w:val="20"/>
        </w:rPr>
        <w:t>(</w:t>
      </w:r>
      <w:r w:rsidRPr="00262232">
        <w:rPr>
          <w:rFonts w:ascii="Arial" w:eastAsia="宋体" w:hAnsi="Arial" w:cs="Arial"/>
          <w:kern w:val="0"/>
          <w:sz w:val="20"/>
          <w:szCs w:val="20"/>
        </w:rPr>
        <w:t>国外资料</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年老体弱者。</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新生儿和早产儿。</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妊娠期妇女。</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【特殊人群】</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儿童</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新生儿用药可引起中毒，本药在早产儿中的半衰期为</w:t>
      </w:r>
      <w:r w:rsidRPr="00262232">
        <w:rPr>
          <w:rFonts w:ascii="Arial" w:eastAsia="宋体" w:hAnsi="Arial" w:cs="Arial"/>
          <w:kern w:val="0"/>
          <w:sz w:val="20"/>
          <w:szCs w:val="20"/>
        </w:rPr>
        <w:t>3.16</w:t>
      </w:r>
      <w:r w:rsidRPr="00262232">
        <w:rPr>
          <w:rFonts w:ascii="Arial" w:eastAsia="宋体" w:hAnsi="Arial" w:cs="Arial"/>
          <w:kern w:val="0"/>
          <w:sz w:val="20"/>
          <w:szCs w:val="20"/>
        </w:rPr>
        <w:t>小时，较正常婴儿</w:t>
      </w:r>
      <w:r w:rsidRPr="00262232">
        <w:rPr>
          <w:rFonts w:ascii="Arial" w:eastAsia="宋体" w:hAnsi="Arial" w:cs="Arial"/>
          <w:kern w:val="0"/>
          <w:sz w:val="20"/>
          <w:szCs w:val="20"/>
        </w:rPr>
        <w:t>(1.8</w:t>
      </w:r>
      <w:r w:rsidRPr="00262232">
        <w:rPr>
          <w:rFonts w:ascii="Arial" w:eastAsia="宋体" w:hAnsi="Arial" w:cs="Arial"/>
          <w:kern w:val="0"/>
          <w:sz w:val="20"/>
          <w:szCs w:val="20"/>
        </w:rPr>
        <w:t>小时</w:t>
      </w:r>
      <w:r w:rsidRPr="00262232">
        <w:rPr>
          <w:rFonts w:ascii="Arial" w:eastAsia="宋体" w:hAnsi="Arial" w:cs="Arial"/>
          <w:kern w:val="0"/>
          <w:sz w:val="20"/>
          <w:szCs w:val="20"/>
        </w:rPr>
        <w:t>)</w:t>
      </w:r>
      <w:r w:rsidRPr="00262232">
        <w:rPr>
          <w:rFonts w:ascii="Arial" w:eastAsia="宋体" w:hAnsi="Arial" w:cs="Arial"/>
          <w:kern w:val="0"/>
          <w:sz w:val="20"/>
          <w:szCs w:val="20"/>
        </w:rPr>
        <w:t>长，故新生儿和早产儿慎用。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老人</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老年患者用药时，因药物清除率降低而半衰期延长，对中枢神经系统和心脏影响的风险增加。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妊娠期妇女</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1.</w:t>
      </w:r>
      <w:r w:rsidRPr="00262232">
        <w:rPr>
          <w:rFonts w:ascii="Arial" w:eastAsia="宋体" w:hAnsi="Arial" w:cs="Arial"/>
          <w:kern w:val="0"/>
          <w:sz w:val="20"/>
          <w:szCs w:val="20"/>
        </w:rPr>
        <w:t>本药可透过胎盘屏障，与胎儿的蛋白结合率高于成人，也可导致胎儿心动过缓或心动过速，新生儿高铁血红蛋白血症，故妊娠期妇女慎用。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美国食品药品管理局</w:t>
      </w:r>
      <w:r w:rsidRPr="00262232">
        <w:rPr>
          <w:rFonts w:ascii="Arial" w:eastAsia="宋体" w:hAnsi="Arial" w:cs="Arial"/>
          <w:kern w:val="0"/>
          <w:sz w:val="20"/>
          <w:szCs w:val="20"/>
        </w:rPr>
        <w:t>(FDA)</w:t>
      </w:r>
      <w:r w:rsidRPr="00262232">
        <w:rPr>
          <w:rFonts w:ascii="Arial" w:eastAsia="宋体" w:hAnsi="Arial" w:cs="Arial"/>
          <w:kern w:val="0"/>
          <w:sz w:val="20"/>
          <w:szCs w:val="20"/>
        </w:rPr>
        <w:t>对本药的妊娠安全性分级为</w:t>
      </w:r>
      <w:r w:rsidRPr="00262232">
        <w:rPr>
          <w:rFonts w:ascii="Arial" w:eastAsia="宋体" w:hAnsi="Arial" w:cs="Arial"/>
          <w:kern w:val="0"/>
          <w:sz w:val="20"/>
          <w:szCs w:val="20"/>
        </w:rPr>
        <w:t>B</w:t>
      </w:r>
      <w:r w:rsidRPr="00262232">
        <w:rPr>
          <w:rFonts w:ascii="Arial" w:eastAsia="宋体" w:hAnsi="Arial" w:cs="Arial"/>
          <w:kern w:val="0"/>
          <w:sz w:val="20"/>
          <w:szCs w:val="20"/>
        </w:rPr>
        <w:t>级。</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哺乳期妇女</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本药可随乳汁排泄，但国外认为哺乳期妇女用药是安全的。</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特殊疾病状态</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假胆碱酯酶缺乏者：此类患者用药可增加出现本药毒性的风险，应慎用。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严重肾病患者：此类患者重复使用本药可能因药物蓄积而致中毒，应慎用。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【不良反应】</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心血管系统</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低血压、心动过缓。血药浓度过高可引起心房传导速度减慢、房室传导阻滞以及抑制心肌收缩力和心排血量下降。还可出现室颤、心搏停搏、</w:t>
      </w:r>
      <w:r w:rsidRPr="00262232">
        <w:rPr>
          <w:rFonts w:ascii="Arial" w:eastAsia="宋体" w:hAnsi="Arial" w:cs="Arial"/>
          <w:kern w:val="0"/>
          <w:sz w:val="20"/>
          <w:szCs w:val="20"/>
        </w:rPr>
        <w:t>QT</w:t>
      </w:r>
      <w:r w:rsidRPr="00262232">
        <w:rPr>
          <w:rFonts w:ascii="Arial" w:eastAsia="宋体" w:hAnsi="Arial" w:cs="Arial"/>
          <w:kern w:val="0"/>
          <w:sz w:val="20"/>
          <w:szCs w:val="20"/>
        </w:rPr>
        <w:t>间期缩短、心肌梗死、静脉炎、血管收缩。有升高心脏除颤阈值的报道。心房颤动患者静脉给予本药偶可出现心室率加快。</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呼吸系统</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支气管痉挛、呼吸抑制。本药胶浆剂曾在手术中造成气道阻塞，使吸气相和呼气相的通气时间均延长。还可见呼吸停止。</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肌肉骨骼系统</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背痛、重度肌无力，在关节内镜和其他外科手术后进行关节内注射还可能出现关节软骨溶解。</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泌尿生殖系统</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尿道炎。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神经系统</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可见嗜睡、感觉异常、肌肉震颤、惊厥、昏迷。还可出现头晕目眩、困倦、头晕、热感、冷感、麻木感、癫痫发作、头痛、眩晕、定向力障碍、抽搐等，尤其易在药物血浆浓度超过</w:t>
      </w:r>
      <w:r w:rsidRPr="00262232">
        <w:rPr>
          <w:rFonts w:ascii="Arial" w:eastAsia="宋体" w:hAnsi="Arial" w:cs="Arial"/>
          <w:kern w:val="0"/>
          <w:sz w:val="20"/>
          <w:szCs w:val="20"/>
        </w:rPr>
        <w:t>5μg/ml</w:t>
      </w:r>
      <w:r w:rsidRPr="00262232">
        <w:rPr>
          <w:rFonts w:ascii="Arial" w:eastAsia="宋体" w:hAnsi="Arial" w:cs="Arial"/>
          <w:kern w:val="0"/>
          <w:sz w:val="20"/>
          <w:szCs w:val="20"/>
        </w:rPr>
        <w:t>时发生。严重的不良反应常以嗜睡及感觉异常为先兆。剂量过大、吸收过快还可导致中毒反应，表现为耳鸣、激动、烦躁等中枢神经兴奋症状，并可发展为抽搐、昏迷、血压下降等。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精神</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精神紊乱、欣快感、忧虑。</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胃肠道</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味觉障碍、呕吐。</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血液</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高铁血红蛋白血症、出血倾向、血小板紊乱。</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9.</w:t>
      </w:r>
      <w:r w:rsidRPr="00262232">
        <w:rPr>
          <w:rFonts w:ascii="Arial" w:eastAsia="宋体" w:hAnsi="Arial" w:cs="Arial"/>
          <w:kern w:val="0"/>
          <w:sz w:val="20"/>
          <w:szCs w:val="20"/>
        </w:rPr>
        <w:t>皮肤</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水肿、红斑。</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眼</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视觉障碍、眼部发热、结膜充血、角膜上皮缺损、复视。</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过敏反应</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本药气雾剂偶可引起超敏反应和过敏反应。此外，有本药口腔局部麻醉致过敏性休克继发急性左心力衰竭的个案报道。</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其他</w:t>
      </w:r>
      <w:r w:rsidRPr="00262232">
        <w:rPr>
          <w:rFonts w:ascii="Arial" w:eastAsia="宋体" w:hAnsi="Arial" w:cs="Arial"/>
          <w:kern w:val="0"/>
          <w:sz w:val="20"/>
          <w:szCs w:val="20"/>
        </w:rPr>
        <w:t xml:space="preserve">  </w:t>
      </w:r>
      <w:r w:rsidRPr="00262232">
        <w:rPr>
          <w:rFonts w:ascii="Arial" w:eastAsia="宋体" w:hAnsi="Arial" w:cs="Arial"/>
          <w:kern w:val="0"/>
          <w:sz w:val="20"/>
          <w:szCs w:val="20"/>
        </w:rPr>
        <w:t>休克、椎旁脓肿、注射部位疼痛、恶性高热。</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【药物相互作用】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药物</w:t>
      </w:r>
      <w:r w:rsidRPr="00262232">
        <w:rPr>
          <w:rFonts w:ascii="Arial" w:eastAsia="宋体" w:hAnsi="Arial" w:cs="Arial"/>
          <w:b/>
          <w:bCs/>
          <w:kern w:val="0"/>
          <w:sz w:val="20"/>
          <w:szCs w:val="20"/>
        </w:rPr>
        <w:t>-</w:t>
      </w:r>
      <w:r w:rsidRPr="00262232">
        <w:rPr>
          <w:rFonts w:ascii="Arial" w:eastAsia="宋体" w:hAnsi="Arial" w:cs="Arial"/>
          <w:b/>
          <w:bCs/>
          <w:kern w:val="0"/>
          <w:sz w:val="20"/>
          <w:szCs w:val="20"/>
        </w:rPr>
        <w:t>药物相互作用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西</w:t>
      </w:r>
      <w:proofErr w:type="gramStart"/>
      <w:r w:rsidRPr="00262232">
        <w:rPr>
          <w:rFonts w:ascii="Arial" w:eastAsia="宋体" w:hAnsi="Arial" w:cs="Arial"/>
          <w:kern w:val="0"/>
          <w:sz w:val="20"/>
          <w:szCs w:val="20"/>
        </w:rPr>
        <w:t>咪</w:t>
      </w:r>
      <w:proofErr w:type="gramEnd"/>
      <w:r w:rsidRPr="00262232">
        <w:rPr>
          <w:rFonts w:ascii="Arial" w:eastAsia="宋体" w:hAnsi="Arial" w:cs="Arial"/>
          <w:kern w:val="0"/>
          <w:sz w:val="20"/>
          <w:szCs w:val="20"/>
        </w:rPr>
        <w:t>替丁、</w:t>
      </w:r>
      <w:r w:rsidRPr="00262232">
        <w:rPr>
          <w:rFonts w:ascii="Arial" w:eastAsia="宋体" w:hAnsi="Arial" w:cs="Arial"/>
          <w:kern w:val="0"/>
          <w:sz w:val="20"/>
          <w:szCs w:val="20"/>
        </w:rPr>
        <w:t>β-</w:t>
      </w:r>
      <w:r w:rsidRPr="00262232">
        <w:rPr>
          <w:rFonts w:ascii="Arial" w:eastAsia="宋体" w:hAnsi="Arial" w:cs="Arial"/>
          <w:kern w:val="0"/>
          <w:sz w:val="20"/>
          <w:szCs w:val="20"/>
        </w:rPr>
        <w:t>肾上腺素受体阻断药</w:t>
      </w:r>
      <w:r w:rsidRPr="00262232">
        <w:rPr>
          <w:rFonts w:ascii="Arial" w:eastAsia="宋体" w:hAnsi="Arial" w:cs="Arial"/>
          <w:kern w:val="0"/>
          <w:sz w:val="20"/>
          <w:szCs w:val="20"/>
        </w:rPr>
        <w:t>(</w:t>
      </w:r>
      <w:r w:rsidRPr="00262232">
        <w:rPr>
          <w:rFonts w:ascii="Arial" w:eastAsia="宋体" w:hAnsi="Arial" w:cs="Arial"/>
          <w:kern w:val="0"/>
          <w:sz w:val="20"/>
          <w:szCs w:val="20"/>
        </w:rPr>
        <w:t>普</w:t>
      </w:r>
      <w:proofErr w:type="gramStart"/>
      <w:r w:rsidRPr="00262232">
        <w:rPr>
          <w:rFonts w:ascii="Arial" w:eastAsia="宋体" w:hAnsi="Arial" w:cs="Arial"/>
          <w:kern w:val="0"/>
          <w:sz w:val="20"/>
          <w:szCs w:val="20"/>
        </w:rPr>
        <w:t>萘洛</w:t>
      </w:r>
      <w:proofErr w:type="gramEnd"/>
      <w:r w:rsidRPr="00262232">
        <w:rPr>
          <w:rFonts w:ascii="Arial" w:eastAsia="宋体" w:hAnsi="Arial" w:cs="Arial"/>
          <w:kern w:val="0"/>
          <w:sz w:val="20"/>
          <w:szCs w:val="20"/>
        </w:rPr>
        <w:t>尔、美托洛尔、纳多洛尔</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结果：合用可引起心脏和神经系统不良反应。</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机制：本药经肝脏代谢受抑制，可使血药浓度增加。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处理：合用应调整本药剂量，并监测心电图及本药血药浓度。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安普那韦、利托那韦、达福普汀、</w:t>
      </w:r>
      <w:proofErr w:type="gramStart"/>
      <w:r w:rsidRPr="00262232">
        <w:rPr>
          <w:rFonts w:ascii="Arial" w:eastAsia="宋体" w:hAnsi="Arial" w:cs="Arial"/>
          <w:kern w:val="0"/>
          <w:sz w:val="20"/>
          <w:szCs w:val="20"/>
        </w:rPr>
        <w:t>洛匹那韦、奎奴普丁</w:t>
      </w:r>
      <w:proofErr w:type="gram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结果：合用可使本药血药浓度升高。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机制：以上药物可抑制细胞色素</w:t>
      </w:r>
      <w:r w:rsidRPr="00262232">
        <w:rPr>
          <w:rFonts w:ascii="Arial" w:eastAsia="宋体" w:hAnsi="Arial" w:cs="Arial"/>
          <w:kern w:val="0"/>
          <w:sz w:val="20"/>
          <w:szCs w:val="20"/>
        </w:rPr>
        <w:t>P</w:t>
      </w:r>
      <w:r w:rsidRPr="00262232">
        <w:rPr>
          <w:rFonts w:ascii="Arial" w:eastAsia="宋体" w:hAnsi="Arial" w:cs="Arial"/>
          <w:kern w:val="0"/>
          <w:sz w:val="20"/>
          <w:szCs w:val="20"/>
          <w:vertAlign w:val="subscript"/>
        </w:rPr>
        <w:t>450</w:t>
      </w:r>
      <w:r w:rsidRPr="00262232">
        <w:rPr>
          <w:rFonts w:ascii="Arial" w:eastAsia="宋体" w:hAnsi="Arial" w:cs="Arial"/>
          <w:kern w:val="0"/>
          <w:sz w:val="20"/>
          <w:szCs w:val="20"/>
        </w:rPr>
        <w:t xml:space="preserve"> 3A4</w:t>
      </w:r>
      <w:proofErr w:type="gramStart"/>
      <w:r w:rsidRPr="00262232">
        <w:rPr>
          <w:rFonts w:ascii="Arial" w:eastAsia="宋体" w:hAnsi="Arial" w:cs="Arial"/>
          <w:kern w:val="0"/>
          <w:sz w:val="20"/>
          <w:szCs w:val="20"/>
        </w:rPr>
        <w:t>介</w:t>
      </w:r>
      <w:proofErr w:type="gramEnd"/>
      <w:r w:rsidRPr="00262232">
        <w:rPr>
          <w:rFonts w:ascii="Arial" w:eastAsia="宋体" w:hAnsi="Arial" w:cs="Arial"/>
          <w:kern w:val="0"/>
          <w:sz w:val="20"/>
          <w:szCs w:val="20"/>
        </w:rPr>
        <w:t>导的本药代谢。</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处理：合用应监测本药血药浓度，并据此调整剂量。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阿扎那韦：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结果：合用可使本药血药浓度升高，出现心脏毒性</w:t>
      </w:r>
      <w:r w:rsidRPr="00262232">
        <w:rPr>
          <w:rFonts w:ascii="Arial" w:eastAsia="宋体" w:hAnsi="Arial" w:cs="Arial"/>
          <w:kern w:val="0"/>
          <w:sz w:val="20"/>
          <w:szCs w:val="20"/>
        </w:rPr>
        <w:t>(QT</w:t>
      </w:r>
      <w:r w:rsidRPr="00262232">
        <w:rPr>
          <w:rFonts w:ascii="Arial" w:eastAsia="宋体" w:hAnsi="Arial" w:cs="Arial"/>
          <w:kern w:val="0"/>
          <w:sz w:val="20"/>
          <w:szCs w:val="20"/>
        </w:rPr>
        <w:t>间期延长、尖端扭转型室性心动过速、心脏停搏</w:t>
      </w:r>
      <w:r w:rsidRPr="00262232">
        <w:rPr>
          <w:rFonts w:ascii="Arial" w:eastAsia="宋体" w:hAnsi="Arial" w:cs="Arial"/>
          <w:kern w:val="0"/>
          <w:sz w:val="20"/>
          <w:szCs w:val="20"/>
        </w:rPr>
        <w:t>)</w:t>
      </w:r>
      <w:r w:rsidRPr="00262232">
        <w:rPr>
          <w:rFonts w:ascii="Arial" w:eastAsia="宋体" w:hAnsi="Arial" w:cs="Arial"/>
          <w:kern w:val="0"/>
          <w:sz w:val="20"/>
          <w:szCs w:val="20"/>
        </w:rPr>
        <w:t>的风险增加。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机制：阿扎那韦抑制细胞色素</w:t>
      </w:r>
      <w:r w:rsidRPr="00262232">
        <w:rPr>
          <w:rFonts w:ascii="Arial" w:eastAsia="宋体" w:hAnsi="Arial" w:cs="Arial"/>
          <w:kern w:val="0"/>
          <w:sz w:val="20"/>
          <w:szCs w:val="20"/>
        </w:rPr>
        <w:t>P</w:t>
      </w:r>
      <w:r w:rsidRPr="00262232">
        <w:rPr>
          <w:rFonts w:ascii="Arial" w:eastAsia="宋体" w:hAnsi="Arial" w:cs="Arial"/>
          <w:kern w:val="0"/>
          <w:sz w:val="20"/>
          <w:szCs w:val="20"/>
          <w:vertAlign w:val="subscript"/>
        </w:rPr>
        <w:t>450</w:t>
      </w:r>
      <w:r w:rsidRPr="00262232">
        <w:rPr>
          <w:rFonts w:ascii="Arial" w:eastAsia="宋体" w:hAnsi="Arial" w:cs="Arial"/>
          <w:kern w:val="0"/>
          <w:sz w:val="20"/>
          <w:szCs w:val="20"/>
        </w:rPr>
        <w:t xml:space="preserve"> 3A4</w:t>
      </w:r>
      <w:proofErr w:type="gramStart"/>
      <w:r w:rsidRPr="00262232">
        <w:rPr>
          <w:rFonts w:ascii="Arial" w:eastAsia="宋体" w:hAnsi="Arial" w:cs="Arial"/>
          <w:kern w:val="0"/>
          <w:sz w:val="20"/>
          <w:szCs w:val="20"/>
        </w:rPr>
        <w:t>介</w:t>
      </w:r>
      <w:proofErr w:type="gramEnd"/>
      <w:r w:rsidRPr="00262232">
        <w:rPr>
          <w:rFonts w:ascii="Arial" w:eastAsia="宋体" w:hAnsi="Arial" w:cs="Arial"/>
          <w:kern w:val="0"/>
          <w:sz w:val="20"/>
          <w:szCs w:val="20"/>
        </w:rPr>
        <w:t>导的本药代谢。</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处理：合用应监测心电图和本药血药浓度。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proofErr w:type="gramStart"/>
      <w:r w:rsidRPr="00262232">
        <w:rPr>
          <w:rFonts w:ascii="Arial" w:eastAsia="宋体" w:hAnsi="Arial" w:cs="Arial"/>
          <w:kern w:val="0"/>
          <w:sz w:val="20"/>
          <w:szCs w:val="20"/>
        </w:rPr>
        <w:t>达芦那韦</w:t>
      </w:r>
      <w:proofErr w:type="gram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结果：合用可使本药血药浓度升高。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处理：合用应谨慎，并监测本药血药浓度和不良反应</w:t>
      </w:r>
      <w:r w:rsidRPr="00262232">
        <w:rPr>
          <w:rFonts w:ascii="Arial" w:eastAsia="宋体" w:hAnsi="Arial" w:cs="Arial"/>
          <w:kern w:val="0"/>
          <w:sz w:val="20"/>
          <w:szCs w:val="20"/>
        </w:rPr>
        <w:t>(</w:t>
      </w:r>
      <w:r w:rsidRPr="00262232">
        <w:rPr>
          <w:rFonts w:ascii="Arial" w:eastAsia="宋体" w:hAnsi="Arial" w:cs="Arial"/>
          <w:kern w:val="0"/>
          <w:sz w:val="20"/>
          <w:szCs w:val="20"/>
        </w:rPr>
        <w:t>头晕、低血压、室性心律失常</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圣约翰草：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结果：合用可增强本药的心血管系统毒性，并延迟其起效时间。</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处理：使用本药前应停用圣约翰</w:t>
      </w:r>
      <w:proofErr w:type="gramStart"/>
      <w:r w:rsidRPr="00262232">
        <w:rPr>
          <w:rFonts w:ascii="Arial" w:eastAsia="宋体" w:hAnsi="Arial" w:cs="Arial"/>
          <w:kern w:val="0"/>
          <w:sz w:val="20"/>
          <w:szCs w:val="20"/>
        </w:rPr>
        <w:t>草至少</w:t>
      </w:r>
      <w:proofErr w:type="gramEnd"/>
      <w:r w:rsidRPr="00262232">
        <w:rPr>
          <w:rFonts w:ascii="Arial" w:eastAsia="宋体" w:hAnsi="Arial" w:cs="Arial"/>
          <w:kern w:val="0"/>
          <w:sz w:val="20"/>
          <w:szCs w:val="20"/>
        </w:rPr>
        <w:t>5</w:t>
      </w:r>
      <w:r w:rsidRPr="00262232">
        <w:rPr>
          <w:rFonts w:ascii="Arial" w:eastAsia="宋体" w:hAnsi="Arial" w:cs="Arial"/>
          <w:kern w:val="0"/>
          <w:sz w:val="20"/>
          <w:szCs w:val="20"/>
        </w:rPr>
        <w:t>日。</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玻璃酸酶：</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结果：合用可增加本药的扩散，使</w:t>
      </w:r>
      <w:proofErr w:type="gramStart"/>
      <w:r w:rsidRPr="00262232">
        <w:rPr>
          <w:rFonts w:ascii="Arial" w:eastAsia="宋体" w:hAnsi="Arial" w:cs="Arial"/>
          <w:kern w:val="0"/>
          <w:sz w:val="20"/>
          <w:szCs w:val="20"/>
        </w:rPr>
        <w:t>本药起效</w:t>
      </w:r>
      <w:proofErr w:type="gramEnd"/>
      <w:r w:rsidRPr="00262232">
        <w:rPr>
          <w:rFonts w:ascii="Arial" w:eastAsia="宋体" w:hAnsi="Arial" w:cs="Arial"/>
          <w:kern w:val="0"/>
          <w:sz w:val="20"/>
          <w:szCs w:val="20"/>
        </w:rPr>
        <w:t>加快，减少局部浸润引起的肿胀，但同时又可增加本药的吸收，增加发生全身毒性的风险。</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地拉韦</w:t>
      </w:r>
      <w:proofErr w:type="gramStart"/>
      <w:r w:rsidRPr="00262232">
        <w:rPr>
          <w:rFonts w:ascii="Arial" w:eastAsia="宋体" w:hAnsi="Arial" w:cs="Arial"/>
          <w:kern w:val="0"/>
          <w:sz w:val="20"/>
          <w:szCs w:val="20"/>
        </w:rPr>
        <w:t>啶</w:t>
      </w:r>
      <w:proofErr w:type="gram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结果：合用可使本药毒性增加</w:t>
      </w:r>
      <w:r w:rsidRPr="00262232">
        <w:rPr>
          <w:rFonts w:ascii="Arial" w:eastAsia="宋体" w:hAnsi="Arial" w:cs="Arial"/>
          <w:kern w:val="0"/>
          <w:sz w:val="20"/>
          <w:szCs w:val="20"/>
        </w:rPr>
        <w:t>(</w:t>
      </w:r>
      <w:r w:rsidRPr="00262232">
        <w:rPr>
          <w:rFonts w:ascii="Arial" w:eastAsia="宋体" w:hAnsi="Arial" w:cs="Arial"/>
          <w:kern w:val="0"/>
          <w:sz w:val="20"/>
          <w:szCs w:val="20"/>
        </w:rPr>
        <w:t>室性心律失常、低血压、心力衰竭恶化</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处理：合用应监测本药血药浓度和不良反应。</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喷布</w:t>
      </w:r>
      <w:proofErr w:type="gramStart"/>
      <w:r w:rsidRPr="00262232">
        <w:rPr>
          <w:rFonts w:ascii="Arial" w:eastAsia="宋体" w:hAnsi="Arial" w:cs="Arial"/>
          <w:kern w:val="0"/>
          <w:sz w:val="20"/>
          <w:szCs w:val="20"/>
        </w:rPr>
        <w:t>洛</w:t>
      </w:r>
      <w:proofErr w:type="gramEnd"/>
      <w:r w:rsidRPr="00262232">
        <w:rPr>
          <w:rFonts w:ascii="Arial" w:eastAsia="宋体" w:hAnsi="Arial" w:cs="Arial"/>
          <w:kern w:val="0"/>
          <w:sz w:val="20"/>
          <w:szCs w:val="20"/>
        </w:rPr>
        <w:t>尔：</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结果：合用可使本药分布容积升高和消除半衰期延长。</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9.</w:t>
      </w:r>
      <w:r w:rsidRPr="00262232">
        <w:rPr>
          <w:rFonts w:ascii="微软雅黑" w:eastAsia="微软雅黑" w:hAnsi="微软雅黑" w:cs="微软雅黑" w:hint="eastAsia"/>
          <w:kern w:val="0"/>
          <w:sz w:val="20"/>
          <w:szCs w:val="20"/>
        </w:rPr>
        <w:t>Ⅲ</w:t>
      </w:r>
      <w:r w:rsidRPr="00262232">
        <w:rPr>
          <w:rFonts w:ascii="Arial" w:eastAsia="宋体" w:hAnsi="Arial" w:cs="Arial"/>
          <w:kern w:val="0"/>
          <w:sz w:val="20"/>
          <w:szCs w:val="20"/>
        </w:rPr>
        <w:t>类抗心律失常药物</w:t>
      </w:r>
      <w:r w:rsidRPr="00262232">
        <w:rPr>
          <w:rFonts w:ascii="Arial" w:eastAsia="宋体" w:hAnsi="Arial" w:cs="Arial"/>
          <w:kern w:val="0"/>
          <w:sz w:val="20"/>
          <w:szCs w:val="20"/>
        </w:rPr>
        <w:t>(</w:t>
      </w:r>
      <w:r w:rsidRPr="00262232">
        <w:rPr>
          <w:rFonts w:ascii="Arial" w:eastAsia="宋体" w:hAnsi="Arial" w:cs="Arial"/>
          <w:kern w:val="0"/>
          <w:sz w:val="20"/>
          <w:szCs w:val="20"/>
        </w:rPr>
        <w:t>如胺碘酮、溴</w:t>
      </w:r>
      <w:proofErr w:type="gramStart"/>
      <w:r w:rsidRPr="00262232">
        <w:rPr>
          <w:rFonts w:ascii="Arial" w:eastAsia="宋体" w:hAnsi="Arial" w:cs="Arial"/>
          <w:kern w:val="0"/>
          <w:sz w:val="20"/>
          <w:szCs w:val="20"/>
        </w:rPr>
        <w:t>苄</w:t>
      </w:r>
      <w:proofErr w:type="gramEnd"/>
      <w:r w:rsidRPr="00262232">
        <w:rPr>
          <w:rFonts w:ascii="Arial" w:eastAsia="宋体" w:hAnsi="Arial" w:cs="Arial"/>
          <w:kern w:val="0"/>
          <w:sz w:val="20"/>
          <w:szCs w:val="20"/>
        </w:rPr>
        <w:t>铵、索他</w:t>
      </w:r>
      <w:proofErr w:type="gramStart"/>
      <w:r w:rsidRPr="00262232">
        <w:rPr>
          <w:rFonts w:ascii="Arial" w:eastAsia="宋体" w:hAnsi="Arial" w:cs="Arial"/>
          <w:kern w:val="0"/>
          <w:sz w:val="20"/>
          <w:szCs w:val="20"/>
        </w:rPr>
        <w:t>洛</w:t>
      </w:r>
      <w:proofErr w:type="gramEnd"/>
      <w:r w:rsidRPr="00262232">
        <w:rPr>
          <w:rFonts w:ascii="Arial" w:eastAsia="宋体" w:hAnsi="Arial" w:cs="Arial"/>
          <w:kern w:val="0"/>
          <w:sz w:val="20"/>
          <w:szCs w:val="20"/>
        </w:rPr>
        <w:t>尔、多非利特、伊布利特</w:t>
      </w:r>
      <w:r w:rsidRPr="00262232">
        <w:rPr>
          <w:rFonts w:ascii="Arial" w:eastAsia="宋体" w:hAnsi="Arial" w:cs="Arial"/>
          <w:kern w:val="0"/>
          <w:sz w:val="20"/>
          <w:szCs w:val="20"/>
        </w:rPr>
        <w:t>)</w:t>
      </w:r>
      <w:r w:rsidRPr="00262232">
        <w:rPr>
          <w:rFonts w:ascii="Arial" w:eastAsia="宋体" w:hAnsi="Arial" w:cs="Arial"/>
          <w:kern w:val="0"/>
          <w:sz w:val="20"/>
          <w:szCs w:val="20"/>
        </w:rPr>
        <w:t>、</w:t>
      </w:r>
      <w:r w:rsidRPr="00262232">
        <w:rPr>
          <w:rFonts w:ascii="微软雅黑" w:eastAsia="微软雅黑" w:hAnsi="微软雅黑" w:cs="微软雅黑" w:hint="eastAsia"/>
          <w:kern w:val="0"/>
          <w:sz w:val="20"/>
          <w:szCs w:val="20"/>
        </w:rPr>
        <w:t>Ⅰ</w:t>
      </w:r>
      <w:r w:rsidRPr="00262232">
        <w:rPr>
          <w:rFonts w:ascii="Arial" w:eastAsia="宋体" w:hAnsi="Arial" w:cs="Arial"/>
          <w:kern w:val="0"/>
          <w:sz w:val="20"/>
          <w:szCs w:val="20"/>
        </w:rPr>
        <w:t>类抗心律失常药物</w:t>
      </w:r>
      <w:r w:rsidRPr="00262232">
        <w:rPr>
          <w:rFonts w:ascii="Arial" w:eastAsia="宋体" w:hAnsi="Arial" w:cs="Arial"/>
          <w:kern w:val="0"/>
          <w:sz w:val="20"/>
          <w:szCs w:val="20"/>
        </w:rPr>
        <w:t>(</w:t>
      </w:r>
      <w:r w:rsidRPr="00262232">
        <w:rPr>
          <w:rFonts w:ascii="Arial" w:eastAsia="宋体" w:hAnsi="Arial" w:cs="Arial"/>
          <w:kern w:val="0"/>
          <w:sz w:val="20"/>
          <w:szCs w:val="20"/>
        </w:rPr>
        <w:t>如美西律、妥卡尼、莫雷西</w:t>
      </w:r>
      <w:proofErr w:type="gramStart"/>
      <w:r w:rsidRPr="00262232">
        <w:rPr>
          <w:rFonts w:ascii="Arial" w:eastAsia="宋体" w:hAnsi="Arial" w:cs="Arial"/>
          <w:kern w:val="0"/>
          <w:sz w:val="20"/>
          <w:szCs w:val="20"/>
        </w:rPr>
        <w:t>嗪</w:t>
      </w:r>
      <w:proofErr w:type="gramEnd"/>
      <w:r w:rsidRPr="00262232">
        <w:rPr>
          <w:rFonts w:ascii="Arial" w:eastAsia="宋体" w:hAnsi="Arial" w:cs="Arial"/>
          <w:kern w:val="0"/>
          <w:sz w:val="20"/>
          <w:szCs w:val="20"/>
        </w:rPr>
        <w:t>、普罗帕酮、奎尼丁</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结果：合用可能增加心脏毒性</w:t>
      </w:r>
      <w:r w:rsidRPr="00262232">
        <w:rPr>
          <w:rFonts w:ascii="Arial" w:eastAsia="宋体" w:hAnsi="Arial" w:cs="Arial"/>
          <w:kern w:val="0"/>
          <w:sz w:val="20"/>
          <w:szCs w:val="20"/>
        </w:rPr>
        <w:t>(</w:t>
      </w:r>
      <w:r w:rsidRPr="00262232">
        <w:rPr>
          <w:rFonts w:ascii="Arial" w:eastAsia="宋体" w:hAnsi="Arial" w:cs="Arial"/>
          <w:kern w:val="0"/>
          <w:sz w:val="20"/>
          <w:szCs w:val="20"/>
        </w:rPr>
        <w:t>心排血量减少，总外周血管阻力和平均动脉压降低</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处理：合用时应密切监测心电图。</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阿布他明：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结果：合用可能加剧或诱发室上性或室性心律失常。</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处理：两药不可合用。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双氢麦角胺：</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结果：合用可能导致血压极度升高。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处理：禁忌两药合用。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巴比妥类药物：</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结果：合用可引起心动过缓、窦性停搏。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机制：此类药物可促进本药代谢。</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13.</w:t>
      </w:r>
      <w:r w:rsidRPr="00262232">
        <w:rPr>
          <w:rFonts w:ascii="Arial" w:eastAsia="宋体" w:hAnsi="Arial" w:cs="Arial"/>
          <w:kern w:val="0"/>
          <w:sz w:val="20"/>
          <w:szCs w:val="20"/>
        </w:rPr>
        <w:t>顺阿曲库铵、</w:t>
      </w:r>
      <w:proofErr w:type="gramStart"/>
      <w:r w:rsidRPr="00262232">
        <w:rPr>
          <w:rFonts w:ascii="Arial" w:eastAsia="宋体" w:hAnsi="Arial" w:cs="Arial"/>
          <w:kern w:val="0"/>
          <w:sz w:val="20"/>
          <w:szCs w:val="20"/>
        </w:rPr>
        <w:t>瑞库溴</w:t>
      </w:r>
      <w:proofErr w:type="gramEnd"/>
      <w:r w:rsidRPr="00262232">
        <w:rPr>
          <w:rFonts w:ascii="Arial" w:eastAsia="宋体" w:hAnsi="Arial" w:cs="Arial"/>
          <w:kern w:val="0"/>
          <w:sz w:val="20"/>
          <w:szCs w:val="20"/>
        </w:rPr>
        <w:t>铵、琥珀胆碱：</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结果：合用可增强以上药物的神经肌肉阻滞作用。与琥珀胆碱合用还可能抑制呼吸。</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处理：合用应调整以上药物的剂量。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14.</w:t>
      </w:r>
      <w:r w:rsidRPr="00262232">
        <w:rPr>
          <w:rFonts w:ascii="Arial" w:eastAsia="宋体" w:hAnsi="Arial" w:cs="Arial"/>
          <w:kern w:val="0"/>
          <w:sz w:val="20"/>
          <w:szCs w:val="20"/>
        </w:rPr>
        <w:t>硫酸吗啡脂质体：</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结果：硬膜外联合给药时，可使吗啡</w:t>
      </w:r>
      <w:proofErr w:type="gramStart"/>
      <w:r w:rsidRPr="00262232">
        <w:rPr>
          <w:rFonts w:ascii="Arial" w:eastAsia="宋体" w:hAnsi="Arial" w:cs="Arial"/>
          <w:kern w:val="0"/>
          <w:sz w:val="20"/>
          <w:szCs w:val="20"/>
        </w:rPr>
        <w:t>的血药峰浓度</w:t>
      </w:r>
      <w:proofErr w:type="gramEnd"/>
      <w:r w:rsidRPr="00262232">
        <w:rPr>
          <w:rFonts w:ascii="Arial" w:eastAsia="宋体" w:hAnsi="Arial" w:cs="Arial"/>
          <w:kern w:val="0"/>
          <w:sz w:val="20"/>
          <w:szCs w:val="20"/>
        </w:rPr>
        <w:t>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15.</w:t>
      </w:r>
      <w:r w:rsidRPr="00262232">
        <w:rPr>
          <w:rFonts w:ascii="Arial" w:eastAsia="宋体" w:hAnsi="Arial" w:cs="Arial"/>
          <w:kern w:val="0"/>
          <w:sz w:val="20"/>
          <w:szCs w:val="20"/>
        </w:rPr>
        <w:t>丙泊</w:t>
      </w:r>
      <w:proofErr w:type="gramStart"/>
      <w:r w:rsidRPr="00262232">
        <w:rPr>
          <w:rFonts w:ascii="Arial" w:eastAsia="宋体" w:hAnsi="Arial" w:cs="Arial"/>
          <w:kern w:val="0"/>
          <w:sz w:val="20"/>
          <w:szCs w:val="20"/>
        </w:rPr>
        <w:t>酚</w:t>
      </w:r>
      <w:proofErr w:type="gram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结果：合用可增强丙泊</w:t>
      </w:r>
      <w:proofErr w:type="gramStart"/>
      <w:r w:rsidRPr="00262232">
        <w:rPr>
          <w:rFonts w:ascii="Arial" w:eastAsia="宋体" w:hAnsi="Arial" w:cs="Arial"/>
          <w:kern w:val="0"/>
          <w:sz w:val="20"/>
          <w:szCs w:val="20"/>
        </w:rPr>
        <w:t>酚</w:t>
      </w:r>
      <w:proofErr w:type="gramEnd"/>
      <w:r w:rsidRPr="00262232">
        <w:rPr>
          <w:rFonts w:ascii="Arial" w:eastAsia="宋体" w:hAnsi="Arial" w:cs="Arial"/>
          <w:kern w:val="0"/>
          <w:sz w:val="20"/>
          <w:szCs w:val="20"/>
        </w:rPr>
        <w:t>的麻醉效应。</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处理：合用应减少丙泊</w:t>
      </w:r>
      <w:proofErr w:type="gramStart"/>
      <w:r w:rsidRPr="00262232">
        <w:rPr>
          <w:rFonts w:ascii="Arial" w:eastAsia="宋体" w:hAnsi="Arial" w:cs="Arial"/>
          <w:kern w:val="0"/>
          <w:sz w:val="20"/>
          <w:szCs w:val="20"/>
        </w:rPr>
        <w:t>酚</w:t>
      </w:r>
      <w:proofErr w:type="gramEnd"/>
      <w:r w:rsidRPr="00262232">
        <w:rPr>
          <w:rFonts w:ascii="Arial" w:eastAsia="宋体" w:hAnsi="Arial" w:cs="Arial"/>
          <w:kern w:val="0"/>
          <w:sz w:val="20"/>
          <w:szCs w:val="20"/>
        </w:rPr>
        <w:t>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16.</w:t>
      </w:r>
      <w:r w:rsidRPr="00262232">
        <w:rPr>
          <w:rFonts w:ascii="Arial" w:eastAsia="宋体" w:hAnsi="Arial" w:cs="Arial"/>
          <w:kern w:val="0"/>
          <w:sz w:val="20"/>
          <w:szCs w:val="20"/>
        </w:rPr>
        <w:t>氧化亚氮：</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结果：本药可降低氧化亚氮的麻醉阈值，导致氧化亚氮中毒</w:t>
      </w:r>
      <w:r w:rsidRPr="00262232">
        <w:rPr>
          <w:rFonts w:ascii="Arial" w:eastAsia="宋体" w:hAnsi="Arial" w:cs="Arial"/>
          <w:kern w:val="0"/>
          <w:sz w:val="20"/>
          <w:szCs w:val="20"/>
        </w:rPr>
        <w:t>(</w:t>
      </w:r>
      <w:r w:rsidRPr="00262232">
        <w:rPr>
          <w:rFonts w:ascii="Arial" w:eastAsia="宋体" w:hAnsi="Arial" w:cs="Arial"/>
          <w:kern w:val="0"/>
          <w:sz w:val="20"/>
          <w:szCs w:val="20"/>
        </w:rPr>
        <w:t>窒息</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处理：合用需减少氧化亚氮剂量。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17.</w:t>
      </w:r>
      <w:r w:rsidRPr="00262232">
        <w:rPr>
          <w:rFonts w:ascii="Arial" w:eastAsia="宋体" w:hAnsi="Arial" w:cs="Arial"/>
          <w:kern w:val="0"/>
          <w:sz w:val="20"/>
          <w:szCs w:val="20"/>
        </w:rPr>
        <w:t>普鲁卡因：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结果：合用可产生一过性谵妄及幻觉，但不影响本药血药浓度。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18.</w:t>
      </w:r>
      <w:proofErr w:type="gramStart"/>
      <w:r w:rsidRPr="00262232">
        <w:rPr>
          <w:rFonts w:ascii="Arial" w:eastAsia="宋体" w:hAnsi="Arial" w:cs="Arial"/>
          <w:kern w:val="0"/>
          <w:sz w:val="20"/>
          <w:szCs w:val="20"/>
        </w:rPr>
        <w:t>依曲韦</w:t>
      </w:r>
      <w:proofErr w:type="gramEnd"/>
      <w:r w:rsidRPr="00262232">
        <w:rPr>
          <w:rFonts w:ascii="Arial" w:eastAsia="宋体" w:hAnsi="Arial" w:cs="Arial"/>
          <w:kern w:val="0"/>
          <w:sz w:val="20"/>
          <w:szCs w:val="20"/>
        </w:rPr>
        <w:t>林、</w:t>
      </w:r>
      <w:proofErr w:type="gramStart"/>
      <w:r w:rsidRPr="00262232">
        <w:rPr>
          <w:rFonts w:ascii="Arial" w:eastAsia="宋体" w:hAnsi="Arial" w:cs="Arial"/>
          <w:kern w:val="0"/>
          <w:sz w:val="20"/>
          <w:szCs w:val="20"/>
        </w:rPr>
        <w:t>奈韦拉平</w:t>
      </w:r>
      <w:proofErr w:type="gramEnd"/>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结果：合用可使本药血药浓度降低。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机制：以上药物可诱导细胞色素</w:t>
      </w:r>
      <w:r w:rsidRPr="00262232">
        <w:rPr>
          <w:rFonts w:ascii="Arial" w:eastAsia="宋体" w:hAnsi="Arial" w:cs="Arial"/>
          <w:kern w:val="0"/>
          <w:sz w:val="20"/>
          <w:szCs w:val="20"/>
        </w:rPr>
        <w:t>P</w:t>
      </w:r>
      <w:r w:rsidRPr="00262232">
        <w:rPr>
          <w:rFonts w:ascii="Arial" w:eastAsia="宋体" w:hAnsi="Arial" w:cs="Arial"/>
          <w:kern w:val="0"/>
          <w:sz w:val="20"/>
          <w:szCs w:val="20"/>
          <w:vertAlign w:val="subscript"/>
        </w:rPr>
        <w:t>450</w:t>
      </w:r>
      <w:r w:rsidRPr="00262232">
        <w:rPr>
          <w:rFonts w:ascii="Arial" w:eastAsia="宋体" w:hAnsi="Arial" w:cs="Arial"/>
          <w:kern w:val="0"/>
          <w:sz w:val="20"/>
          <w:szCs w:val="20"/>
        </w:rPr>
        <w:t xml:space="preserve"> 3A4</w:t>
      </w:r>
      <w:proofErr w:type="gramStart"/>
      <w:r w:rsidRPr="00262232">
        <w:rPr>
          <w:rFonts w:ascii="Arial" w:eastAsia="宋体" w:hAnsi="Arial" w:cs="Arial"/>
          <w:kern w:val="0"/>
          <w:sz w:val="20"/>
          <w:szCs w:val="20"/>
        </w:rPr>
        <w:t>介</w:t>
      </w:r>
      <w:proofErr w:type="gramEnd"/>
      <w:r w:rsidRPr="00262232">
        <w:rPr>
          <w:rFonts w:ascii="Arial" w:eastAsia="宋体" w:hAnsi="Arial" w:cs="Arial"/>
          <w:kern w:val="0"/>
          <w:sz w:val="20"/>
          <w:szCs w:val="20"/>
        </w:rPr>
        <w:t>导的本药代谢。</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处理：合用时应谨慎。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19.</w:t>
      </w:r>
      <w:r w:rsidRPr="00262232">
        <w:rPr>
          <w:rFonts w:ascii="Arial" w:eastAsia="宋体" w:hAnsi="Arial" w:cs="Arial"/>
          <w:kern w:val="0"/>
          <w:sz w:val="20"/>
          <w:szCs w:val="20"/>
        </w:rPr>
        <w:t>可乐定：</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结果：硬脑膜外联合给药时，可使本</w:t>
      </w:r>
      <w:proofErr w:type="gramStart"/>
      <w:r w:rsidRPr="00262232">
        <w:rPr>
          <w:rFonts w:ascii="Arial" w:eastAsia="宋体" w:hAnsi="Arial" w:cs="Arial"/>
          <w:kern w:val="0"/>
          <w:sz w:val="20"/>
          <w:szCs w:val="20"/>
        </w:rPr>
        <w:t>药血药</w:t>
      </w:r>
      <w:proofErr w:type="gramEnd"/>
      <w:r w:rsidRPr="00262232">
        <w:rPr>
          <w:rFonts w:ascii="Arial" w:eastAsia="宋体" w:hAnsi="Arial" w:cs="Arial"/>
          <w:kern w:val="0"/>
          <w:sz w:val="20"/>
          <w:szCs w:val="20"/>
        </w:rPr>
        <w:t>峰浓度下降。</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20.</w:t>
      </w:r>
      <w:r w:rsidRPr="00262232">
        <w:rPr>
          <w:rFonts w:ascii="Arial" w:eastAsia="宋体" w:hAnsi="Arial" w:cs="Arial"/>
          <w:kern w:val="0"/>
          <w:sz w:val="20"/>
          <w:szCs w:val="20"/>
        </w:rPr>
        <w:t>异丙肾上腺素：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w:t>
      </w:r>
      <w:proofErr w:type="gramStart"/>
      <w:r w:rsidRPr="00262232">
        <w:rPr>
          <w:rFonts w:ascii="Arial" w:eastAsia="宋体" w:hAnsi="Arial" w:cs="Arial"/>
          <w:kern w:val="0"/>
          <w:sz w:val="20"/>
          <w:szCs w:val="20"/>
        </w:rPr>
        <w:t>本药总清除率</w:t>
      </w:r>
      <w:proofErr w:type="gramEnd"/>
      <w:r w:rsidRPr="00262232">
        <w:rPr>
          <w:rFonts w:ascii="Arial" w:eastAsia="宋体" w:hAnsi="Arial" w:cs="Arial"/>
          <w:kern w:val="0"/>
          <w:sz w:val="20"/>
          <w:szCs w:val="20"/>
        </w:rPr>
        <w:t>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机制：异丙肾上腺素可增加肝血流量。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21.</w:t>
      </w:r>
      <w:r w:rsidRPr="00262232">
        <w:rPr>
          <w:rFonts w:ascii="Arial" w:eastAsia="宋体" w:hAnsi="Arial" w:cs="Arial"/>
          <w:kern w:val="0"/>
          <w:sz w:val="20"/>
          <w:szCs w:val="20"/>
        </w:rPr>
        <w:t>去甲肾上腺素：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结果：合用可使</w:t>
      </w:r>
      <w:proofErr w:type="gramStart"/>
      <w:r w:rsidRPr="00262232">
        <w:rPr>
          <w:rFonts w:ascii="Arial" w:eastAsia="宋体" w:hAnsi="Arial" w:cs="Arial"/>
          <w:kern w:val="0"/>
          <w:sz w:val="20"/>
          <w:szCs w:val="20"/>
        </w:rPr>
        <w:t>本药总清除率</w:t>
      </w:r>
      <w:proofErr w:type="gramEnd"/>
      <w:r w:rsidRPr="00262232">
        <w:rPr>
          <w:rFonts w:ascii="Arial" w:eastAsia="宋体" w:hAnsi="Arial" w:cs="Arial"/>
          <w:kern w:val="0"/>
          <w:sz w:val="20"/>
          <w:szCs w:val="20"/>
        </w:rPr>
        <w:t>下降。</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机制：去甲肾上腺素可减少肝血流量。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lastRenderedPageBreak/>
        <w:t>【注意事项】</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用药警示</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盐酸利多卡因注射液不宜用于无器质性心脏病的单纯室性期前收缩。</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神经病、败血症、脊柱畸形、严重高血压患者进行腰麻和骶管麻醉时应谨慎。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正接受单胺氧化酶抑制药或三环类抗抑郁药治疗的患者使用本药和血管收缩药时应谨慎，有导致严重持久的高血压风险。</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本药胶浆剂不可作为气道内或探针内的润滑剂使用。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硬膜外阻滞或脊椎麻醉应避免使用含有防腐剂的麻醉药。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6.</w:t>
      </w:r>
      <w:r w:rsidRPr="00262232">
        <w:rPr>
          <w:rFonts w:ascii="Arial" w:eastAsia="宋体" w:hAnsi="Arial" w:cs="Arial"/>
          <w:kern w:val="0"/>
          <w:sz w:val="20"/>
          <w:szCs w:val="20"/>
        </w:rPr>
        <w:t>本药与肾上腺素或其他血管收缩药合用时，应避免使用麦角类催产药。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7.</w:t>
      </w:r>
      <w:r w:rsidRPr="00262232">
        <w:rPr>
          <w:rFonts w:ascii="Arial" w:eastAsia="宋体" w:hAnsi="Arial" w:cs="Arial"/>
          <w:kern w:val="0"/>
          <w:sz w:val="20"/>
          <w:szCs w:val="20"/>
        </w:rPr>
        <w:t>有炎症和脓毒症患者应在被推荐的部位注射使用。</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8.</w:t>
      </w:r>
      <w:r w:rsidRPr="00262232">
        <w:rPr>
          <w:rFonts w:ascii="Arial" w:eastAsia="宋体" w:hAnsi="Arial" w:cs="Arial"/>
          <w:kern w:val="0"/>
          <w:sz w:val="20"/>
          <w:szCs w:val="20"/>
        </w:rPr>
        <w:t>本药毒性较普鲁卡因大，且易于扩散，应严格掌握用药总量。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9.</w:t>
      </w:r>
      <w:r w:rsidRPr="00262232">
        <w:rPr>
          <w:rFonts w:ascii="Arial" w:eastAsia="宋体" w:hAnsi="Arial" w:cs="Arial"/>
          <w:kern w:val="0"/>
          <w:sz w:val="20"/>
          <w:szCs w:val="20"/>
        </w:rPr>
        <w:t>头颈区域给药不应超过推荐剂量。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10.</w:t>
      </w:r>
      <w:r w:rsidRPr="00262232">
        <w:rPr>
          <w:rFonts w:ascii="Arial" w:eastAsia="宋体" w:hAnsi="Arial" w:cs="Arial"/>
          <w:kern w:val="0"/>
          <w:sz w:val="20"/>
          <w:szCs w:val="20"/>
        </w:rPr>
        <w:t>用于抗心律失常时：</w:t>
      </w:r>
      <w:r w:rsidRPr="00262232">
        <w:rPr>
          <w:rFonts w:ascii="Arial" w:eastAsia="宋体" w:hAnsi="Arial" w:cs="Arial"/>
          <w:kern w:val="0"/>
          <w:sz w:val="20"/>
          <w:szCs w:val="20"/>
        </w:rPr>
        <w:t>(1)</w:t>
      </w:r>
      <w:r w:rsidRPr="00262232">
        <w:rPr>
          <w:rFonts w:ascii="Arial" w:eastAsia="宋体" w:hAnsi="Arial" w:cs="Arial"/>
          <w:kern w:val="0"/>
          <w:sz w:val="20"/>
          <w:szCs w:val="20"/>
        </w:rPr>
        <w:t>除过敏反应外，疗效及不良反应程度与血药浓度相关。</w:t>
      </w:r>
      <w:r w:rsidRPr="00262232">
        <w:rPr>
          <w:rFonts w:ascii="Arial" w:eastAsia="宋体" w:hAnsi="Arial" w:cs="Arial"/>
          <w:kern w:val="0"/>
          <w:sz w:val="20"/>
          <w:szCs w:val="20"/>
        </w:rPr>
        <w:t>(2)</w:t>
      </w:r>
      <w:r w:rsidRPr="00262232">
        <w:rPr>
          <w:rFonts w:ascii="Arial" w:eastAsia="宋体" w:hAnsi="Arial" w:cs="Arial"/>
          <w:kern w:val="0"/>
          <w:sz w:val="20"/>
          <w:szCs w:val="20"/>
        </w:rPr>
        <w:t>由于药物迅速分布到组织中，达到治疗血药浓度迟缓，为了能较快地得到有效浓度，宜用负荷剂量加静脉维持量，如首次负荷量后</w:t>
      </w:r>
      <w:r w:rsidRPr="00262232">
        <w:rPr>
          <w:rFonts w:ascii="Arial" w:eastAsia="宋体" w:hAnsi="Arial" w:cs="Arial"/>
          <w:kern w:val="0"/>
          <w:sz w:val="20"/>
          <w:szCs w:val="20"/>
        </w:rPr>
        <w:t>5</w:t>
      </w:r>
      <w:r w:rsidRPr="00262232">
        <w:rPr>
          <w:rFonts w:ascii="Arial" w:eastAsia="宋体" w:hAnsi="Arial" w:cs="Arial"/>
          <w:kern w:val="0"/>
          <w:sz w:val="20"/>
          <w:szCs w:val="20"/>
        </w:rPr>
        <w:t>分钟不能达到理想效果，可再用首次量的</w:t>
      </w:r>
      <w:r w:rsidRPr="00262232">
        <w:rPr>
          <w:rFonts w:ascii="Arial" w:eastAsia="宋体" w:hAnsi="Arial" w:cs="Arial"/>
          <w:kern w:val="0"/>
          <w:sz w:val="20"/>
          <w:szCs w:val="20"/>
        </w:rPr>
        <w:t>1/3-1/2</w:t>
      </w:r>
      <w:r w:rsidRPr="00262232">
        <w:rPr>
          <w:rFonts w:ascii="Arial" w:eastAsia="宋体" w:hAnsi="Arial" w:cs="Arial"/>
          <w:kern w:val="0"/>
          <w:sz w:val="20"/>
          <w:szCs w:val="20"/>
        </w:rPr>
        <w:t>。</w:t>
      </w:r>
      <w:r w:rsidRPr="00262232">
        <w:rPr>
          <w:rFonts w:ascii="Arial" w:eastAsia="宋体" w:hAnsi="Arial" w:cs="Arial"/>
          <w:kern w:val="0"/>
          <w:sz w:val="20"/>
          <w:szCs w:val="20"/>
        </w:rPr>
        <w:t>(3)</w:t>
      </w:r>
      <w:r w:rsidRPr="00262232">
        <w:rPr>
          <w:rFonts w:ascii="Arial" w:eastAsia="宋体" w:hAnsi="Arial" w:cs="Arial"/>
          <w:kern w:val="0"/>
          <w:sz w:val="20"/>
          <w:szCs w:val="20"/>
        </w:rPr>
        <w:t>长期静脉滴注，遇有心脏或肝脏功能障碍者，应减慢滴注速度，以免超量。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11.</w:t>
      </w:r>
      <w:r w:rsidRPr="00262232">
        <w:rPr>
          <w:rFonts w:ascii="Arial" w:eastAsia="宋体" w:hAnsi="Arial" w:cs="Arial"/>
          <w:kern w:val="0"/>
          <w:sz w:val="20"/>
          <w:szCs w:val="20"/>
        </w:rPr>
        <w:t>在血供较少的部位</w:t>
      </w:r>
      <w:r w:rsidRPr="00262232">
        <w:rPr>
          <w:rFonts w:ascii="Arial" w:eastAsia="宋体" w:hAnsi="Arial" w:cs="Arial"/>
          <w:kern w:val="0"/>
          <w:sz w:val="20"/>
          <w:szCs w:val="20"/>
        </w:rPr>
        <w:t>(</w:t>
      </w:r>
      <w:r w:rsidRPr="00262232">
        <w:rPr>
          <w:rFonts w:ascii="Arial" w:eastAsia="宋体" w:hAnsi="Arial" w:cs="Arial"/>
          <w:kern w:val="0"/>
          <w:sz w:val="20"/>
          <w:szCs w:val="20"/>
        </w:rPr>
        <w:t>手指、耳鼻和阴茎等</w:t>
      </w:r>
      <w:r w:rsidRPr="00262232">
        <w:rPr>
          <w:rFonts w:ascii="Arial" w:eastAsia="宋体" w:hAnsi="Arial" w:cs="Arial"/>
          <w:kern w:val="0"/>
          <w:sz w:val="20"/>
          <w:szCs w:val="20"/>
        </w:rPr>
        <w:t>)</w:t>
      </w:r>
      <w:r w:rsidRPr="00262232">
        <w:rPr>
          <w:rFonts w:ascii="Arial" w:eastAsia="宋体" w:hAnsi="Arial" w:cs="Arial"/>
          <w:kern w:val="0"/>
          <w:sz w:val="20"/>
          <w:szCs w:val="20"/>
        </w:rPr>
        <w:t>合用本药和血管收缩药时，可使血流减少</w:t>
      </w:r>
      <w:r w:rsidRPr="00262232">
        <w:rPr>
          <w:rFonts w:ascii="Arial" w:eastAsia="宋体" w:hAnsi="Arial" w:cs="Arial"/>
          <w:kern w:val="0"/>
          <w:sz w:val="20"/>
          <w:szCs w:val="20"/>
        </w:rPr>
        <w:t>(</w:t>
      </w:r>
      <w:r w:rsidRPr="00262232">
        <w:rPr>
          <w:rFonts w:ascii="Arial" w:eastAsia="宋体" w:hAnsi="Arial" w:cs="Arial"/>
          <w:kern w:val="0"/>
          <w:sz w:val="20"/>
          <w:szCs w:val="20"/>
        </w:rPr>
        <w:t>如缺血性损伤或坏疽</w:t>
      </w:r>
      <w:r w:rsidRPr="00262232">
        <w:rPr>
          <w:rFonts w:ascii="Arial" w:eastAsia="宋体" w:hAnsi="Arial" w:cs="Arial"/>
          <w:kern w:val="0"/>
          <w:sz w:val="20"/>
          <w:szCs w:val="20"/>
        </w:rPr>
        <w:t>)</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12.</w:t>
      </w:r>
      <w:r w:rsidRPr="00262232">
        <w:rPr>
          <w:rFonts w:ascii="Arial" w:eastAsia="宋体" w:hAnsi="Arial" w:cs="Arial"/>
          <w:kern w:val="0"/>
          <w:sz w:val="20"/>
          <w:szCs w:val="20"/>
        </w:rPr>
        <w:t>本药不宜与金属器具长期接触。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13.</w:t>
      </w:r>
      <w:r w:rsidRPr="00262232">
        <w:rPr>
          <w:rFonts w:ascii="Arial" w:eastAsia="宋体" w:hAnsi="Arial" w:cs="Arial"/>
          <w:kern w:val="0"/>
          <w:sz w:val="20"/>
          <w:szCs w:val="20"/>
        </w:rPr>
        <w:t>某些疾病如急性心肌梗死患者常伴有</w:t>
      </w:r>
      <w:r w:rsidRPr="00262232">
        <w:rPr>
          <w:rFonts w:ascii="Arial" w:eastAsia="宋体" w:hAnsi="Arial" w:cs="Arial"/>
          <w:kern w:val="0"/>
          <w:sz w:val="20"/>
          <w:szCs w:val="20"/>
        </w:rPr>
        <w:t>α</w:t>
      </w:r>
      <w:r w:rsidRPr="00262232">
        <w:rPr>
          <w:rFonts w:ascii="Arial" w:eastAsia="宋体" w:hAnsi="Arial" w:cs="Arial"/>
          <w:kern w:val="0"/>
          <w:sz w:val="20"/>
          <w:szCs w:val="20"/>
          <w:vertAlign w:val="subscript"/>
        </w:rPr>
        <w:t>1</w:t>
      </w:r>
      <w:r w:rsidRPr="00262232">
        <w:rPr>
          <w:rFonts w:ascii="Arial" w:eastAsia="宋体" w:hAnsi="Arial" w:cs="Arial"/>
          <w:kern w:val="0"/>
          <w:sz w:val="20"/>
          <w:szCs w:val="20"/>
        </w:rPr>
        <w:t>-</w:t>
      </w:r>
      <w:r w:rsidRPr="00262232">
        <w:rPr>
          <w:rFonts w:ascii="Arial" w:eastAsia="宋体" w:hAnsi="Arial" w:cs="Arial"/>
          <w:kern w:val="0"/>
          <w:sz w:val="20"/>
          <w:szCs w:val="20"/>
        </w:rPr>
        <w:t>酸性蛋白及蛋白率增加，本药蛋白结合也增加，从而降低了游离血药浓度。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14.</w:t>
      </w:r>
      <w:r w:rsidRPr="00262232">
        <w:rPr>
          <w:rFonts w:ascii="Arial" w:eastAsia="宋体" w:hAnsi="Arial" w:cs="Arial"/>
          <w:kern w:val="0"/>
          <w:sz w:val="20"/>
          <w:szCs w:val="20"/>
        </w:rPr>
        <w:t>在破损或发炎的皮肤使用本药可能会引起全身吸收增加。</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15.</w:t>
      </w:r>
      <w:r w:rsidRPr="00262232">
        <w:rPr>
          <w:rFonts w:ascii="Arial" w:eastAsia="宋体" w:hAnsi="Arial" w:cs="Arial"/>
          <w:kern w:val="0"/>
          <w:sz w:val="20"/>
          <w:szCs w:val="20"/>
        </w:rPr>
        <w:t>窦性心动过缓或不完全性心脏传导阻滞患者使用本药消除室性异位搏动，如事先</w:t>
      </w:r>
      <w:proofErr w:type="gramStart"/>
      <w:r w:rsidRPr="00262232">
        <w:rPr>
          <w:rFonts w:ascii="Arial" w:eastAsia="宋体" w:hAnsi="Arial" w:cs="Arial"/>
          <w:kern w:val="0"/>
          <w:sz w:val="20"/>
          <w:szCs w:val="20"/>
        </w:rPr>
        <w:t>未加快</w:t>
      </w:r>
      <w:proofErr w:type="gramEnd"/>
      <w:r w:rsidRPr="00262232">
        <w:rPr>
          <w:rFonts w:ascii="Arial" w:eastAsia="宋体" w:hAnsi="Arial" w:cs="Arial"/>
          <w:kern w:val="0"/>
          <w:sz w:val="20"/>
          <w:szCs w:val="20"/>
        </w:rPr>
        <w:t>心率</w:t>
      </w:r>
      <w:r w:rsidRPr="00262232">
        <w:rPr>
          <w:rFonts w:ascii="Arial" w:eastAsia="宋体" w:hAnsi="Arial" w:cs="Arial"/>
          <w:kern w:val="0"/>
          <w:sz w:val="20"/>
          <w:szCs w:val="20"/>
        </w:rPr>
        <w:t>(</w:t>
      </w:r>
      <w:r w:rsidRPr="00262232">
        <w:rPr>
          <w:rFonts w:ascii="Arial" w:eastAsia="宋体" w:hAnsi="Arial" w:cs="Arial"/>
          <w:kern w:val="0"/>
          <w:sz w:val="20"/>
          <w:szCs w:val="20"/>
        </w:rPr>
        <w:t>如给予异丙肾上腺素或电刺激</w:t>
      </w:r>
      <w:r w:rsidRPr="00262232">
        <w:rPr>
          <w:rFonts w:ascii="Arial" w:eastAsia="宋体" w:hAnsi="Arial" w:cs="Arial"/>
          <w:kern w:val="0"/>
          <w:sz w:val="20"/>
          <w:szCs w:val="20"/>
        </w:rPr>
        <w:t>)</w:t>
      </w:r>
      <w:r w:rsidRPr="00262232">
        <w:rPr>
          <w:rFonts w:ascii="Arial" w:eastAsia="宋体" w:hAnsi="Arial" w:cs="Arial"/>
          <w:kern w:val="0"/>
          <w:sz w:val="20"/>
          <w:szCs w:val="20"/>
        </w:rPr>
        <w:t>，出现室性心律不齐的频率和严重程度更高，并可能出现完全性心脏传导阻滞。</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交叉过敏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对其他酰胺</w:t>
      </w:r>
      <w:proofErr w:type="gramStart"/>
      <w:r w:rsidRPr="00262232">
        <w:rPr>
          <w:rFonts w:ascii="Arial" w:eastAsia="宋体" w:hAnsi="Arial" w:cs="Arial"/>
          <w:kern w:val="0"/>
          <w:sz w:val="20"/>
          <w:szCs w:val="20"/>
        </w:rPr>
        <w:t>类局麻药</w:t>
      </w:r>
      <w:proofErr w:type="gramEnd"/>
      <w:r w:rsidRPr="00262232">
        <w:rPr>
          <w:rFonts w:ascii="Arial" w:eastAsia="宋体" w:hAnsi="Arial" w:cs="Arial"/>
          <w:kern w:val="0"/>
          <w:sz w:val="20"/>
          <w:szCs w:val="20"/>
        </w:rPr>
        <w:t>过敏者，对本药也可能过敏，但尚无本药与普鲁卡因胺、</w:t>
      </w:r>
      <w:proofErr w:type="gramStart"/>
      <w:r w:rsidRPr="00262232">
        <w:rPr>
          <w:rFonts w:ascii="Arial" w:eastAsia="宋体" w:hAnsi="Arial" w:cs="Arial"/>
          <w:kern w:val="0"/>
          <w:sz w:val="20"/>
          <w:szCs w:val="20"/>
        </w:rPr>
        <w:t>奎尼丁间</w:t>
      </w:r>
      <w:proofErr w:type="gramEnd"/>
      <w:r w:rsidRPr="00262232">
        <w:rPr>
          <w:rFonts w:ascii="Arial" w:eastAsia="宋体" w:hAnsi="Arial" w:cs="Arial"/>
          <w:kern w:val="0"/>
          <w:sz w:val="20"/>
          <w:szCs w:val="20"/>
        </w:rPr>
        <w:t>交叉过敏反应的报道。</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不良反应的处理方法</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如心电图</w:t>
      </w:r>
      <w:r w:rsidRPr="00262232">
        <w:rPr>
          <w:rFonts w:ascii="Arial" w:eastAsia="宋体" w:hAnsi="Arial" w:cs="Arial"/>
          <w:kern w:val="0"/>
          <w:sz w:val="20"/>
          <w:szCs w:val="20"/>
        </w:rPr>
        <w:t>P-R</w:t>
      </w:r>
      <w:r w:rsidRPr="00262232">
        <w:rPr>
          <w:rFonts w:ascii="Arial" w:eastAsia="宋体" w:hAnsi="Arial" w:cs="Arial"/>
          <w:kern w:val="0"/>
          <w:sz w:val="20"/>
          <w:szCs w:val="20"/>
        </w:rPr>
        <w:t>间期延长或</w:t>
      </w:r>
      <w:r w:rsidRPr="00262232">
        <w:rPr>
          <w:rFonts w:ascii="Arial" w:eastAsia="宋体" w:hAnsi="Arial" w:cs="Arial"/>
          <w:kern w:val="0"/>
          <w:sz w:val="20"/>
          <w:szCs w:val="20"/>
        </w:rPr>
        <w:t>QRS</w:t>
      </w:r>
      <w:r w:rsidRPr="00262232">
        <w:rPr>
          <w:rFonts w:ascii="Arial" w:eastAsia="宋体" w:hAnsi="Arial" w:cs="Arial"/>
          <w:kern w:val="0"/>
          <w:sz w:val="20"/>
          <w:szCs w:val="20"/>
        </w:rPr>
        <w:t>波增宽，出现其他心律失常或原有心律失常加重者应立即停药，必要时用阿托品、异丙肾上腺素或起搏器治疗；血压下降时给予吸氧、纠正酸中毒及升压药；保持气道通畅等。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出现惊厥时可静</w:t>
      </w:r>
      <w:proofErr w:type="gramStart"/>
      <w:r w:rsidRPr="00262232">
        <w:rPr>
          <w:rFonts w:ascii="Arial" w:eastAsia="宋体" w:hAnsi="Arial" w:cs="Arial"/>
          <w:kern w:val="0"/>
          <w:sz w:val="20"/>
          <w:szCs w:val="20"/>
        </w:rPr>
        <w:t>注地西泮</w:t>
      </w:r>
      <w:proofErr w:type="gramEnd"/>
      <w:r w:rsidRPr="00262232">
        <w:rPr>
          <w:rFonts w:ascii="Arial" w:eastAsia="宋体" w:hAnsi="Arial" w:cs="Arial"/>
          <w:kern w:val="0"/>
          <w:sz w:val="20"/>
          <w:szCs w:val="20"/>
        </w:rPr>
        <w:t>、短效巴比妥制剂或短效肌肉松弛药。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出现精神紊乱，一般在停用本药后恢复。持续发病者可用三氟拉</w:t>
      </w:r>
      <w:proofErr w:type="gramStart"/>
      <w:r w:rsidRPr="00262232">
        <w:rPr>
          <w:rFonts w:ascii="Arial" w:eastAsia="宋体" w:hAnsi="Arial" w:cs="Arial"/>
          <w:kern w:val="0"/>
          <w:sz w:val="20"/>
          <w:szCs w:val="20"/>
        </w:rPr>
        <w:t>嗪</w:t>
      </w:r>
      <w:proofErr w:type="gramEnd"/>
      <w:r w:rsidRPr="00262232">
        <w:rPr>
          <w:rFonts w:ascii="Arial" w:eastAsia="宋体" w:hAnsi="Arial" w:cs="Arial"/>
          <w:kern w:val="0"/>
          <w:sz w:val="20"/>
          <w:szCs w:val="20"/>
        </w:rPr>
        <w:t>治疗。</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4.</w:t>
      </w:r>
      <w:r w:rsidRPr="00262232">
        <w:rPr>
          <w:rFonts w:ascii="Arial" w:eastAsia="宋体" w:hAnsi="Arial" w:cs="Arial"/>
          <w:kern w:val="0"/>
          <w:sz w:val="20"/>
          <w:szCs w:val="20"/>
        </w:rPr>
        <w:t>给予纳洛酮可使静脉注射本药后呼吸频率减慢的发生率明显降低。</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5.</w:t>
      </w:r>
      <w:r w:rsidRPr="00262232">
        <w:rPr>
          <w:rFonts w:ascii="Arial" w:eastAsia="宋体" w:hAnsi="Arial" w:cs="Arial"/>
          <w:kern w:val="0"/>
          <w:sz w:val="20"/>
          <w:szCs w:val="20"/>
        </w:rPr>
        <w:t>有报道，通过在液体中添加肝磷脂或氢化可的松</w:t>
      </w:r>
      <w:r w:rsidRPr="00262232">
        <w:rPr>
          <w:rFonts w:ascii="Arial" w:eastAsia="宋体" w:hAnsi="Arial" w:cs="Arial"/>
          <w:kern w:val="0"/>
          <w:sz w:val="20"/>
          <w:szCs w:val="20"/>
        </w:rPr>
        <w:t>(</w:t>
      </w:r>
      <w:r w:rsidRPr="00262232">
        <w:rPr>
          <w:rFonts w:ascii="Arial" w:eastAsia="宋体" w:hAnsi="Arial" w:cs="Arial"/>
          <w:kern w:val="0"/>
          <w:sz w:val="20"/>
          <w:szCs w:val="20"/>
        </w:rPr>
        <w:t>或两药同时使用</w:t>
      </w:r>
      <w:r w:rsidRPr="00262232">
        <w:rPr>
          <w:rFonts w:ascii="Arial" w:eastAsia="宋体" w:hAnsi="Arial" w:cs="Arial"/>
          <w:kern w:val="0"/>
          <w:sz w:val="20"/>
          <w:szCs w:val="20"/>
        </w:rPr>
        <w:t>)</w:t>
      </w:r>
      <w:r w:rsidRPr="00262232">
        <w:rPr>
          <w:rFonts w:ascii="Arial" w:eastAsia="宋体" w:hAnsi="Arial" w:cs="Arial"/>
          <w:kern w:val="0"/>
          <w:sz w:val="20"/>
          <w:szCs w:val="20"/>
        </w:rPr>
        <w:t>以及限制静脉输注的持续时间，在</w:t>
      </w:r>
      <w:r w:rsidRPr="00262232">
        <w:rPr>
          <w:rFonts w:ascii="Arial" w:eastAsia="宋体" w:hAnsi="Arial" w:cs="Arial"/>
          <w:kern w:val="0"/>
          <w:sz w:val="20"/>
          <w:szCs w:val="20"/>
        </w:rPr>
        <w:t>24</w:t>
      </w:r>
      <w:r w:rsidRPr="00262232">
        <w:rPr>
          <w:rFonts w:ascii="Arial" w:eastAsia="宋体" w:hAnsi="Arial" w:cs="Arial"/>
          <w:kern w:val="0"/>
          <w:sz w:val="20"/>
          <w:szCs w:val="20"/>
        </w:rPr>
        <w:t>小时内可减轻继发于输注本药的静脉炎。用量为肝磷脂每日</w:t>
      </w:r>
      <w:r w:rsidRPr="00262232">
        <w:rPr>
          <w:rFonts w:ascii="Arial" w:eastAsia="宋体" w:hAnsi="Arial" w:cs="Arial"/>
          <w:kern w:val="0"/>
          <w:sz w:val="20"/>
          <w:szCs w:val="20"/>
        </w:rPr>
        <w:t>4000U</w:t>
      </w:r>
      <w:r w:rsidRPr="00262232">
        <w:rPr>
          <w:rFonts w:ascii="Arial" w:eastAsia="宋体" w:hAnsi="Arial" w:cs="Arial"/>
          <w:kern w:val="0"/>
          <w:sz w:val="20"/>
          <w:szCs w:val="20"/>
        </w:rPr>
        <w:t>和</w:t>
      </w:r>
      <w:r w:rsidRPr="00262232">
        <w:rPr>
          <w:rFonts w:ascii="Arial" w:eastAsia="宋体" w:hAnsi="Arial" w:cs="Arial"/>
          <w:kern w:val="0"/>
          <w:sz w:val="20"/>
          <w:szCs w:val="20"/>
        </w:rPr>
        <w:t>(</w:t>
      </w:r>
      <w:r w:rsidRPr="00262232">
        <w:rPr>
          <w:rFonts w:ascii="Arial" w:eastAsia="宋体" w:hAnsi="Arial" w:cs="Arial"/>
          <w:kern w:val="0"/>
          <w:sz w:val="20"/>
          <w:szCs w:val="20"/>
        </w:rPr>
        <w:t>或</w:t>
      </w:r>
      <w:r w:rsidRPr="00262232">
        <w:rPr>
          <w:rFonts w:ascii="Arial" w:eastAsia="宋体" w:hAnsi="Arial" w:cs="Arial"/>
          <w:kern w:val="0"/>
          <w:sz w:val="20"/>
          <w:szCs w:val="20"/>
        </w:rPr>
        <w:t>)</w:t>
      </w:r>
      <w:r w:rsidRPr="00262232">
        <w:rPr>
          <w:rFonts w:ascii="Arial" w:eastAsia="宋体" w:hAnsi="Arial" w:cs="Arial"/>
          <w:kern w:val="0"/>
          <w:sz w:val="20"/>
          <w:szCs w:val="20"/>
        </w:rPr>
        <w:t>氢化可的松每日</w:t>
      </w:r>
      <w:r w:rsidRPr="00262232">
        <w:rPr>
          <w:rFonts w:ascii="Arial" w:eastAsia="宋体" w:hAnsi="Arial" w:cs="Arial"/>
          <w:kern w:val="0"/>
          <w:sz w:val="20"/>
          <w:szCs w:val="20"/>
        </w:rPr>
        <w:t>20mg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药物对检验值或诊断的影响</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本药可使血清肌酸酐值假性升高。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用药前后及用药时应当检查或监测</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用药期间应监测血压、心电图、电解质、血药浓度。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参考值范围</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治疗浓度：</w:t>
      </w:r>
      <w:r w:rsidRPr="00262232">
        <w:rPr>
          <w:rFonts w:ascii="Arial" w:eastAsia="宋体" w:hAnsi="Arial" w:cs="Arial"/>
          <w:kern w:val="0"/>
          <w:sz w:val="20"/>
          <w:szCs w:val="20"/>
        </w:rPr>
        <w:t>1.5-5.0μg/ml(SI</w:t>
      </w:r>
      <w:r w:rsidRPr="00262232">
        <w:rPr>
          <w:rFonts w:ascii="Arial" w:eastAsia="宋体" w:hAnsi="Arial" w:cs="Arial"/>
          <w:kern w:val="0"/>
          <w:sz w:val="20"/>
          <w:szCs w:val="20"/>
        </w:rPr>
        <w:t>：</w:t>
      </w:r>
      <w:r w:rsidRPr="00262232">
        <w:rPr>
          <w:rFonts w:ascii="Arial" w:eastAsia="宋体" w:hAnsi="Arial" w:cs="Arial"/>
          <w:kern w:val="0"/>
          <w:sz w:val="20"/>
          <w:szCs w:val="20"/>
        </w:rPr>
        <w:t>6-21μmol/L)</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潜在毒性浓度：大于</w:t>
      </w:r>
      <w:r w:rsidRPr="00262232">
        <w:rPr>
          <w:rFonts w:ascii="Arial" w:eastAsia="宋体" w:hAnsi="Arial" w:cs="Arial"/>
          <w:kern w:val="0"/>
          <w:sz w:val="20"/>
          <w:szCs w:val="20"/>
        </w:rPr>
        <w:t>6μg/ml(SI</w:t>
      </w:r>
      <w:r w:rsidRPr="00262232">
        <w:rPr>
          <w:rFonts w:ascii="Arial" w:eastAsia="宋体" w:hAnsi="Arial" w:cs="Arial"/>
          <w:kern w:val="0"/>
          <w:sz w:val="20"/>
          <w:szCs w:val="20"/>
        </w:rPr>
        <w:t>：＞</w:t>
      </w:r>
      <w:r w:rsidRPr="00262232">
        <w:rPr>
          <w:rFonts w:ascii="Arial" w:eastAsia="宋体" w:hAnsi="Arial" w:cs="Arial"/>
          <w:kern w:val="0"/>
          <w:sz w:val="20"/>
          <w:szCs w:val="20"/>
        </w:rPr>
        <w:t>26μmol/L)</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毒性浓度：大于</w:t>
      </w:r>
      <w:r w:rsidRPr="00262232">
        <w:rPr>
          <w:rFonts w:ascii="Arial" w:eastAsia="宋体" w:hAnsi="Arial" w:cs="Arial"/>
          <w:kern w:val="0"/>
          <w:sz w:val="20"/>
          <w:szCs w:val="20"/>
        </w:rPr>
        <w:t>9μg/ml(SI</w:t>
      </w:r>
      <w:r w:rsidRPr="00262232">
        <w:rPr>
          <w:rFonts w:ascii="Arial" w:eastAsia="宋体" w:hAnsi="Arial" w:cs="Arial"/>
          <w:kern w:val="0"/>
          <w:sz w:val="20"/>
          <w:szCs w:val="20"/>
        </w:rPr>
        <w:t>：＞</w:t>
      </w:r>
      <w:r w:rsidRPr="00262232">
        <w:rPr>
          <w:rFonts w:ascii="Arial" w:eastAsia="宋体" w:hAnsi="Arial" w:cs="Arial"/>
          <w:kern w:val="0"/>
          <w:sz w:val="20"/>
          <w:szCs w:val="20"/>
        </w:rPr>
        <w:t>38μmol/L)</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高警讯药物</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美国安全用药规范研究院</w:t>
      </w:r>
      <w:r w:rsidRPr="00262232">
        <w:rPr>
          <w:rFonts w:ascii="Arial" w:eastAsia="宋体" w:hAnsi="Arial" w:cs="Arial"/>
          <w:kern w:val="0"/>
          <w:sz w:val="20"/>
          <w:szCs w:val="20"/>
        </w:rPr>
        <w:t>(ISMP)</w:t>
      </w:r>
      <w:r w:rsidRPr="00262232">
        <w:rPr>
          <w:rFonts w:ascii="Arial" w:eastAsia="宋体" w:hAnsi="Arial" w:cs="Arial"/>
          <w:kern w:val="0"/>
          <w:sz w:val="20"/>
          <w:szCs w:val="20"/>
        </w:rPr>
        <w:t>将本药定为高警讯药物，使用不当将给患者带来严重危害。</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【国外专科用药信息参考】</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牙科用药信息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与牙科治疗相关的主要不良反应：口腔金属味。</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2.</w:t>
      </w:r>
      <w:r w:rsidRPr="00262232">
        <w:rPr>
          <w:rFonts w:ascii="Arial" w:eastAsia="宋体" w:hAnsi="Arial" w:cs="Arial"/>
          <w:kern w:val="0"/>
          <w:sz w:val="20"/>
          <w:szCs w:val="20"/>
        </w:rPr>
        <w:t>牙科用药的常规剂量：成人，用于疱疹后遗神经痛的局部麻醉，将本药贴片用于疼痛最剧烈区域，单</w:t>
      </w:r>
      <w:proofErr w:type="gramStart"/>
      <w:r w:rsidRPr="00262232">
        <w:rPr>
          <w:rFonts w:ascii="Arial" w:eastAsia="宋体" w:hAnsi="Arial" w:cs="Arial"/>
          <w:kern w:val="0"/>
          <w:sz w:val="20"/>
          <w:szCs w:val="20"/>
        </w:rPr>
        <w:t>次应用</w:t>
      </w:r>
      <w:proofErr w:type="gramEnd"/>
      <w:r w:rsidRPr="00262232">
        <w:rPr>
          <w:rFonts w:ascii="Arial" w:eastAsia="宋体" w:hAnsi="Arial" w:cs="Arial"/>
          <w:kern w:val="0"/>
          <w:sz w:val="20"/>
          <w:szCs w:val="20"/>
        </w:rPr>
        <w:t>最多可使用</w:t>
      </w:r>
      <w:r w:rsidRPr="00262232">
        <w:rPr>
          <w:rFonts w:ascii="Arial" w:eastAsia="宋体" w:hAnsi="Arial" w:cs="Arial"/>
          <w:kern w:val="0"/>
          <w:sz w:val="20"/>
          <w:szCs w:val="20"/>
        </w:rPr>
        <w:t>3</w:t>
      </w:r>
      <w:r w:rsidRPr="00262232">
        <w:rPr>
          <w:rFonts w:ascii="Arial" w:eastAsia="宋体" w:hAnsi="Arial" w:cs="Arial"/>
          <w:kern w:val="0"/>
          <w:sz w:val="20"/>
          <w:szCs w:val="20"/>
        </w:rPr>
        <w:t>片，在任何一个</w:t>
      </w:r>
      <w:r w:rsidRPr="00262232">
        <w:rPr>
          <w:rFonts w:ascii="Arial" w:eastAsia="宋体" w:hAnsi="Arial" w:cs="Arial"/>
          <w:kern w:val="0"/>
          <w:sz w:val="20"/>
          <w:szCs w:val="20"/>
        </w:rPr>
        <w:t>24</w:t>
      </w:r>
      <w:r w:rsidRPr="00262232">
        <w:rPr>
          <w:rFonts w:ascii="Arial" w:eastAsia="宋体" w:hAnsi="Arial" w:cs="Arial"/>
          <w:kern w:val="0"/>
          <w:sz w:val="20"/>
          <w:szCs w:val="20"/>
        </w:rPr>
        <w:t>小时周期内，贴片可保留时间长达</w:t>
      </w:r>
      <w:r w:rsidRPr="00262232">
        <w:rPr>
          <w:rFonts w:ascii="Arial" w:eastAsia="宋体" w:hAnsi="Arial" w:cs="Arial"/>
          <w:kern w:val="0"/>
          <w:sz w:val="20"/>
          <w:szCs w:val="20"/>
        </w:rPr>
        <w:t>12</w:t>
      </w:r>
      <w:r w:rsidRPr="00262232">
        <w:rPr>
          <w:rFonts w:ascii="Arial" w:eastAsia="宋体" w:hAnsi="Arial" w:cs="Arial"/>
          <w:kern w:val="0"/>
          <w:sz w:val="20"/>
          <w:szCs w:val="20"/>
        </w:rPr>
        <w:t>小时。</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精神状况信息</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对精神状态的影响：本药较少引起激动、焦虑、欣快感和幻觉。</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护理注意事项</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1.</w:t>
      </w:r>
      <w:r w:rsidRPr="00262232">
        <w:rPr>
          <w:rFonts w:ascii="Arial" w:eastAsia="宋体" w:hAnsi="Arial" w:cs="Arial"/>
          <w:kern w:val="0"/>
          <w:sz w:val="20"/>
          <w:szCs w:val="20"/>
        </w:rPr>
        <w:t>牙科使用时应预防窒息，并在操作前</w:t>
      </w:r>
      <w:r w:rsidRPr="00262232">
        <w:rPr>
          <w:rFonts w:ascii="Arial" w:eastAsia="宋体" w:hAnsi="Arial" w:cs="Arial"/>
          <w:kern w:val="0"/>
          <w:sz w:val="20"/>
          <w:szCs w:val="20"/>
        </w:rPr>
        <w:t>1</w:t>
      </w:r>
      <w:r w:rsidRPr="00262232">
        <w:rPr>
          <w:rFonts w:ascii="Arial" w:eastAsia="宋体" w:hAnsi="Arial" w:cs="Arial"/>
          <w:kern w:val="0"/>
          <w:sz w:val="20"/>
          <w:szCs w:val="20"/>
        </w:rPr>
        <w:t>小时避免进食或饮水。</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2.</w:t>
      </w:r>
      <w:r w:rsidRPr="00262232">
        <w:rPr>
          <w:rFonts w:ascii="Arial" w:eastAsia="宋体" w:hAnsi="Arial" w:cs="Arial"/>
          <w:kern w:val="0"/>
          <w:sz w:val="20"/>
          <w:szCs w:val="20"/>
        </w:rPr>
        <w:t>静脉注射时应严密监测生命体征</w:t>
      </w:r>
      <w:r w:rsidRPr="00262232">
        <w:rPr>
          <w:rFonts w:ascii="Arial" w:eastAsia="宋体" w:hAnsi="Arial" w:cs="Arial"/>
          <w:kern w:val="0"/>
          <w:sz w:val="20"/>
          <w:szCs w:val="20"/>
        </w:rPr>
        <w:t>(</w:t>
      </w:r>
      <w:r w:rsidRPr="00262232">
        <w:rPr>
          <w:rFonts w:ascii="Arial" w:eastAsia="宋体" w:hAnsi="Arial" w:cs="Arial"/>
          <w:kern w:val="0"/>
          <w:sz w:val="20"/>
          <w:szCs w:val="20"/>
        </w:rPr>
        <w:t>心电图</w:t>
      </w:r>
      <w:r w:rsidRPr="00262232">
        <w:rPr>
          <w:rFonts w:ascii="Arial" w:eastAsia="宋体" w:hAnsi="Arial" w:cs="Arial"/>
          <w:kern w:val="0"/>
          <w:sz w:val="20"/>
          <w:szCs w:val="20"/>
        </w:rPr>
        <w:t>)</w:t>
      </w:r>
      <w:r w:rsidRPr="00262232">
        <w:rPr>
          <w:rFonts w:ascii="Arial" w:eastAsia="宋体" w:hAnsi="Arial" w:cs="Arial"/>
          <w:kern w:val="0"/>
          <w:sz w:val="20"/>
          <w:szCs w:val="20"/>
        </w:rPr>
        <w:t>，并评估不良反应和中枢神经系统毒性。</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3.</w:t>
      </w:r>
      <w:r w:rsidRPr="00262232">
        <w:rPr>
          <w:rFonts w:ascii="Arial" w:eastAsia="宋体" w:hAnsi="Arial" w:cs="Arial"/>
          <w:kern w:val="0"/>
          <w:sz w:val="20"/>
          <w:szCs w:val="20"/>
        </w:rPr>
        <w:t>实验室检查：监测本药血药浓度。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【药物过量】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过量的表现</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用药过量可引起惊厥和心脏停搏。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【药理】</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药效学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本药为中效酰胺</w:t>
      </w:r>
      <w:proofErr w:type="gramStart"/>
      <w:r w:rsidRPr="00262232">
        <w:rPr>
          <w:rFonts w:ascii="Arial" w:eastAsia="宋体" w:hAnsi="Arial" w:cs="Arial"/>
          <w:kern w:val="0"/>
          <w:sz w:val="20"/>
          <w:szCs w:val="20"/>
        </w:rPr>
        <w:t>类局麻药</w:t>
      </w:r>
      <w:proofErr w:type="gramEnd"/>
      <w:r w:rsidRPr="00262232">
        <w:rPr>
          <w:rFonts w:ascii="Arial" w:eastAsia="宋体" w:hAnsi="Arial" w:cs="Arial"/>
          <w:kern w:val="0"/>
          <w:sz w:val="20"/>
          <w:szCs w:val="20"/>
        </w:rPr>
        <w:t>和</w:t>
      </w:r>
      <w:r w:rsidRPr="00262232">
        <w:rPr>
          <w:rFonts w:ascii="微软雅黑" w:eastAsia="微软雅黑" w:hAnsi="微软雅黑" w:cs="微软雅黑" w:hint="eastAsia"/>
          <w:kern w:val="0"/>
          <w:sz w:val="20"/>
          <w:szCs w:val="20"/>
        </w:rPr>
        <w:t>Ⅰ</w:t>
      </w:r>
      <w:r w:rsidRPr="00262232">
        <w:rPr>
          <w:rFonts w:ascii="Arial" w:eastAsia="宋体" w:hAnsi="Arial" w:cs="Arial"/>
          <w:kern w:val="0"/>
          <w:sz w:val="20"/>
          <w:szCs w:val="20"/>
        </w:rPr>
        <w:t>b</w:t>
      </w:r>
      <w:r w:rsidRPr="00262232">
        <w:rPr>
          <w:rFonts w:ascii="Arial" w:eastAsia="宋体" w:hAnsi="Arial" w:cs="Arial"/>
          <w:kern w:val="0"/>
          <w:sz w:val="20"/>
          <w:szCs w:val="20"/>
        </w:rPr>
        <w:t>类抗心律失常药。作为局麻药时，其对周围神经的作用机制与其他局麻药相同，通过抑制神经细胞膜的钠离子通道起到阻断神经兴奋与传导的作用，对中枢神经系统有兴奋和抑制双相作用。本药的局部麻醉作用较普鲁卡因强，维持时间较普鲁卡因长</w:t>
      </w:r>
      <w:r w:rsidRPr="00262232">
        <w:rPr>
          <w:rFonts w:ascii="Arial" w:eastAsia="宋体" w:hAnsi="Arial" w:cs="Arial"/>
          <w:kern w:val="0"/>
          <w:sz w:val="20"/>
          <w:szCs w:val="20"/>
        </w:rPr>
        <w:t>1</w:t>
      </w:r>
      <w:r w:rsidRPr="00262232">
        <w:rPr>
          <w:rFonts w:ascii="Arial" w:eastAsia="宋体" w:hAnsi="Arial" w:cs="Arial"/>
          <w:kern w:val="0"/>
          <w:sz w:val="20"/>
          <w:szCs w:val="20"/>
        </w:rPr>
        <w:t>倍，毒性也相应增加。血药浓度低时，患者出现镇静作用，痛阈提高，能抑制咳嗽反射。当血药浓度超过</w:t>
      </w:r>
      <w:r w:rsidRPr="00262232">
        <w:rPr>
          <w:rFonts w:ascii="Arial" w:eastAsia="宋体" w:hAnsi="Arial" w:cs="Arial"/>
          <w:kern w:val="0"/>
          <w:sz w:val="20"/>
          <w:szCs w:val="20"/>
        </w:rPr>
        <w:t>5μg/ml</w:t>
      </w:r>
      <w:r w:rsidRPr="00262232">
        <w:rPr>
          <w:rFonts w:ascii="Arial" w:eastAsia="宋体" w:hAnsi="Arial" w:cs="Arial"/>
          <w:kern w:val="0"/>
          <w:sz w:val="20"/>
          <w:szCs w:val="20"/>
        </w:rPr>
        <w:t>时，则出现中毒症状，甚至引起惊厥。</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本药盐酸盐与碳酸盐均由利多卡因碱基产生局麻作用。与盐酸盐相比，碳酸盐的阻滞作用较强，起效较快，肌肉松弛也较好。</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本药作为抗心律失常药时，主要作用于浦肯野纤维和心室肌，抑制</w:t>
      </w:r>
      <w:r w:rsidRPr="00262232">
        <w:rPr>
          <w:rFonts w:ascii="Arial" w:eastAsia="宋体" w:hAnsi="Arial" w:cs="Arial"/>
          <w:kern w:val="0"/>
          <w:sz w:val="20"/>
          <w:szCs w:val="20"/>
        </w:rPr>
        <w:t>Na</w:t>
      </w:r>
      <w:r w:rsidRPr="00262232">
        <w:rPr>
          <w:rFonts w:ascii="Arial" w:eastAsia="宋体" w:hAnsi="Arial" w:cs="Arial"/>
          <w:kern w:val="0"/>
          <w:sz w:val="20"/>
          <w:szCs w:val="20"/>
          <w:vertAlign w:val="superscript"/>
        </w:rPr>
        <w:t>+</w:t>
      </w:r>
      <w:r w:rsidRPr="00262232">
        <w:rPr>
          <w:rFonts w:ascii="Arial" w:eastAsia="宋体" w:hAnsi="Arial" w:cs="Arial"/>
          <w:kern w:val="0"/>
          <w:sz w:val="20"/>
          <w:szCs w:val="20"/>
        </w:rPr>
        <w:t>内流，促进</w:t>
      </w:r>
      <w:r w:rsidRPr="00262232">
        <w:rPr>
          <w:rFonts w:ascii="Arial" w:eastAsia="宋体" w:hAnsi="Arial" w:cs="Arial"/>
          <w:kern w:val="0"/>
          <w:sz w:val="20"/>
          <w:szCs w:val="20"/>
        </w:rPr>
        <w:t>K</w:t>
      </w:r>
      <w:r w:rsidRPr="00262232">
        <w:rPr>
          <w:rFonts w:ascii="Arial" w:eastAsia="宋体" w:hAnsi="Arial" w:cs="Arial"/>
          <w:kern w:val="0"/>
          <w:sz w:val="20"/>
          <w:szCs w:val="20"/>
          <w:vertAlign w:val="superscript"/>
        </w:rPr>
        <w:t>+</w:t>
      </w:r>
      <w:r w:rsidRPr="00262232">
        <w:rPr>
          <w:rFonts w:ascii="Arial" w:eastAsia="宋体" w:hAnsi="Arial" w:cs="Arial"/>
          <w:kern w:val="0"/>
          <w:sz w:val="20"/>
          <w:szCs w:val="20"/>
        </w:rPr>
        <w:t>外流，明显缩短动作电位时程，相对延长有效不应期及相对不应期，降低心肌兴奋性，减慢传导速度，提高室颤</w:t>
      </w:r>
      <w:proofErr w:type="gramStart"/>
      <w:r w:rsidRPr="00262232">
        <w:rPr>
          <w:rFonts w:ascii="Arial" w:eastAsia="宋体" w:hAnsi="Arial" w:cs="Arial"/>
          <w:kern w:val="0"/>
          <w:sz w:val="20"/>
          <w:szCs w:val="20"/>
        </w:rPr>
        <w:t>阈</w:t>
      </w:r>
      <w:proofErr w:type="gramEnd"/>
      <w:r w:rsidRPr="00262232">
        <w:rPr>
          <w:rFonts w:ascii="Arial" w:eastAsia="宋体" w:hAnsi="Arial" w:cs="Arial"/>
          <w:kern w:val="0"/>
          <w:sz w:val="20"/>
          <w:szCs w:val="20"/>
        </w:rPr>
        <w:t>，故能有效抗室性心律失常。对于受损和部分去极化的纤维，能恢复其正常传导功能。但随血药浓度升高，可引起心脏传导速度减慢、房室传导阻滞以及抑制心肌收缩力和心排血量下降。</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药动学</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本药碳酸盐和盐酸盐的药代动力学参数无显著差别。肌注后</w:t>
      </w:r>
      <w:r w:rsidRPr="00262232">
        <w:rPr>
          <w:rFonts w:ascii="Arial" w:eastAsia="宋体" w:hAnsi="Arial" w:cs="Arial"/>
          <w:kern w:val="0"/>
          <w:sz w:val="20"/>
          <w:szCs w:val="20"/>
        </w:rPr>
        <w:t>5-15</w:t>
      </w:r>
      <w:r w:rsidRPr="00262232">
        <w:rPr>
          <w:rFonts w:ascii="Arial" w:eastAsia="宋体" w:hAnsi="Arial" w:cs="Arial"/>
          <w:kern w:val="0"/>
          <w:sz w:val="20"/>
          <w:szCs w:val="20"/>
        </w:rPr>
        <w:t>分钟起效，一次肌注</w:t>
      </w:r>
      <w:r w:rsidRPr="00262232">
        <w:rPr>
          <w:rFonts w:ascii="Arial" w:eastAsia="宋体" w:hAnsi="Arial" w:cs="Arial"/>
          <w:kern w:val="0"/>
          <w:sz w:val="20"/>
          <w:szCs w:val="20"/>
        </w:rPr>
        <w:t>200mg</w:t>
      </w:r>
      <w:r w:rsidRPr="00262232">
        <w:rPr>
          <w:rFonts w:ascii="Arial" w:eastAsia="宋体" w:hAnsi="Arial" w:cs="Arial"/>
          <w:kern w:val="0"/>
          <w:sz w:val="20"/>
          <w:szCs w:val="20"/>
        </w:rPr>
        <w:t>后</w:t>
      </w:r>
      <w:r w:rsidRPr="00262232">
        <w:rPr>
          <w:rFonts w:ascii="Arial" w:eastAsia="宋体" w:hAnsi="Arial" w:cs="Arial"/>
          <w:kern w:val="0"/>
          <w:sz w:val="20"/>
          <w:szCs w:val="20"/>
        </w:rPr>
        <w:t>15-20</w:t>
      </w:r>
      <w:r w:rsidRPr="00262232">
        <w:rPr>
          <w:rFonts w:ascii="Arial" w:eastAsia="宋体" w:hAnsi="Arial" w:cs="Arial"/>
          <w:kern w:val="0"/>
          <w:sz w:val="20"/>
          <w:szCs w:val="20"/>
        </w:rPr>
        <w:t>分钟达治疗浓度，持续</w:t>
      </w:r>
      <w:r w:rsidRPr="00262232">
        <w:rPr>
          <w:rFonts w:ascii="Arial" w:eastAsia="宋体" w:hAnsi="Arial" w:cs="Arial"/>
          <w:kern w:val="0"/>
          <w:sz w:val="20"/>
          <w:szCs w:val="20"/>
        </w:rPr>
        <w:t>60-90</w:t>
      </w:r>
      <w:r w:rsidRPr="00262232">
        <w:rPr>
          <w:rFonts w:ascii="Arial" w:eastAsia="宋体" w:hAnsi="Arial" w:cs="Arial"/>
          <w:kern w:val="0"/>
          <w:sz w:val="20"/>
          <w:szCs w:val="20"/>
        </w:rPr>
        <w:t>分钟；静脉注射后立即起效</w:t>
      </w:r>
      <w:r w:rsidRPr="00262232">
        <w:rPr>
          <w:rFonts w:ascii="Arial" w:eastAsia="宋体" w:hAnsi="Arial" w:cs="Arial"/>
          <w:kern w:val="0"/>
          <w:sz w:val="20"/>
          <w:szCs w:val="20"/>
        </w:rPr>
        <w:t>(45-90</w:t>
      </w:r>
      <w:r w:rsidRPr="00262232">
        <w:rPr>
          <w:rFonts w:ascii="Arial" w:eastAsia="宋体" w:hAnsi="Arial" w:cs="Arial"/>
          <w:kern w:val="0"/>
          <w:sz w:val="20"/>
          <w:szCs w:val="20"/>
        </w:rPr>
        <w:t>秒</w:t>
      </w:r>
      <w:r w:rsidRPr="00262232">
        <w:rPr>
          <w:rFonts w:ascii="Arial" w:eastAsia="宋体" w:hAnsi="Arial" w:cs="Arial"/>
          <w:kern w:val="0"/>
          <w:sz w:val="20"/>
          <w:szCs w:val="20"/>
        </w:rPr>
        <w:t>)</w:t>
      </w:r>
      <w:r w:rsidRPr="00262232">
        <w:rPr>
          <w:rFonts w:ascii="Arial" w:eastAsia="宋体" w:hAnsi="Arial" w:cs="Arial"/>
          <w:kern w:val="0"/>
          <w:sz w:val="20"/>
          <w:szCs w:val="20"/>
        </w:rPr>
        <w:t>，持续</w:t>
      </w:r>
      <w:r w:rsidRPr="00262232">
        <w:rPr>
          <w:rFonts w:ascii="Arial" w:eastAsia="宋体" w:hAnsi="Arial" w:cs="Arial"/>
          <w:kern w:val="0"/>
          <w:sz w:val="20"/>
          <w:szCs w:val="20"/>
        </w:rPr>
        <w:t>10-20</w:t>
      </w:r>
      <w:r w:rsidRPr="00262232">
        <w:rPr>
          <w:rFonts w:ascii="Arial" w:eastAsia="宋体" w:hAnsi="Arial" w:cs="Arial"/>
          <w:kern w:val="0"/>
          <w:sz w:val="20"/>
          <w:szCs w:val="20"/>
        </w:rPr>
        <w:t>分钟。治疗血药浓度为</w:t>
      </w:r>
      <w:r w:rsidRPr="00262232">
        <w:rPr>
          <w:rFonts w:ascii="Arial" w:eastAsia="宋体" w:hAnsi="Arial" w:cs="Arial"/>
          <w:kern w:val="0"/>
          <w:sz w:val="20"/>
          <w:szCs w:val="20"/>
        </w:rPr>
        <w:t>1.5-5μg/ml</w:t>
      </w:r>
      <w:r w:rsidRPr="00262232">
        <w:rPr>
          <w:rFonts w:ascii="Arial" w:eastAsia="宋体" w:hAnsi="Arial" w:cs="Arial"/>
          <w:kern w:val="0"/>
          <w:sz w:val="20"/>
          <w:szCs w:val="20"/>
        </w:rPr>
        <w:t>，中毒血药浓度为</w:t>
      </w:r>
      <w:r w:rsidRPr="00262232">
        <w:rPr>
          <w:rFonts w:ascii="Arial" w:eastAsia="宋体" w:hAnsi="Arial" w:cs="Arial"/>
          <w:kern w:val="0"/>
          <w:sz w:val="20"/>
          <w:szCs w:val="20"/>
        </w:rPr>
        <w:t>5μg/ml</w:t>
      </w:r>
      <w:r w:rsidRPr="00262232">
        <w:rPr>
          <w:rFonts w:ascii="Arial" w:eastAsia="宋体" w:hAnsi="Arial" w:cs="Arial"/>
          <w:kern w:val="0"/>
          <w:sz w:val="20"/>
          <w:szCs w:val="20"/>
        </w:rPr>
        <w:t>以上。达稳态血药浓度的时间，一般人须持续静脉滴注</w:t>
      </w:r>
      <w:r w:rsidRPr="00262232">
        <w:rPr>
          <w:rFonts w:ascii="Arial" w:eastAsia="宋体" w:hAnsi="Arial" w:cs="Arial"/>
          <w:kern w:val="0"/>
          <w:sz w:val="20"/>
          <w:szCs w:val="20"/>
        </w:rPr>
        <w:t>3-4</w:t>
      </w:r>
      <w:r w:rsidRPr="00262232">
        <w:rPr>
          <w:rFonts w:ascii="Arial" w:eastAsia="宋体" w:hAnsi="Arial" w:cs="Arial"/>
          <w:kern w:val="0"/>
          <w:sz w:val="20"/>
          <w:szCs w:val="20"/>
        </w:rPr>
        <w:t>小时，急性心肌梗死者则需</w:t>
      </w:r>
      <w:r w:rsidRPr="00262232">
        <w:rPr>
          <w:rFonts w:ascii="Arial" w:eastAsia="宋体" w:hAnsi="Arial" w:cs="Arial"/>
          <w:kern w:val="0"/>
          <w:sz w:val="20"/>
          <w:szCs w:val="20"/>
        </w:rPr>
        <w:t>8-10</w:t>
      </w:r>
      <w:r w:rsidRPr="00262232">
        <w:rPr>
          <w:rFonts w:ascii="Arial" w:eastAsia="宋体" w:hAnsi="Arial" w:cs="Arial"/>
          <w:kern w:val="0"/>
          <w:sz w:val="20"/>
          <w:szCs w:val="20"/>
        </w:rPr>
        <w:t>小时。另有报道提到性别对本药的药动学有影响，给予同一剂量后男性的血药浓度较女性高。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w:t>
      </w:r>
      <w:r w:rsidRPr="00262232">
        <w:rPr>
          <w:rFonts w:ascii="Arial" w:eastAsia="宋体" w:hAnsi="Arial" w:cs="Arial"/>
          <w:kern w:val="0"/>
          <w:sz w:val="20"/>
          <w:szCs w:val="20"/>
        </w:rPr>
        <w:t>90%</w:t>
      </w:r>
      <w:r w:rsidRPr="00262232">
        <w:rPr>
          <w:rFonts w:ascii="Arial" w:eastAsia="宋体" w:hAnsi="Arial" w:cs="Arial"/>
          <w:kern w:val="0"/>
          <w:sz w:val="20"/>
          <w:szCs w:val="20"/>
        </w:rPr>
        <w:t>经肝代谢，其代谢物</w:t>
      </w:r>
      <w:proofErr w:type="gramStart"/>
      <w:r w:rsidRPr="00262232">
        <w:rPr>
          <w:rFonts w:ascii="Arial" w:eastAsia="宋体" w:hAnsi="Arial" w:cs="Arial"/>
          <w:kern w:val="0"/>
          <w:sz w:val="20"/>
          <w:szCs w:val="20"/>
        </w:rPr>
        <w:t>单乙基甘</w:t>
      </w:r>
      <w:proofErr w:type="gramEnd"/>
      <w:r w:rsidRPr="00262232">
        <w:rPr>
          <w:rFonts w:ascii="Arial" w:eastAsia="宋体" w:hAnsi="Arial" w:cs="Arial"/>
          <w:kern w:val="0"/>
          <w:sz w:val="20"/>
          <w:szCs w:val="20"/>
        </w:rPr>
        <w:t>氨酰二甲苯胺</w:t>
      </w:r>
      <w:r w:rsidRPr="00262232">
        <w:rPr>
          <w:rFonts w:ascii="Arial" w:eastAsia="宋体" w:hAnsi="Arial" w:cs="Arial"/>
          <w:kern w:val="0"/>
          <w:sz w:val="20"/>
          <w:szCs w:val="20"/>
        </w:rPr>
        <w:t>(MEGX)</w:t>
      </w:r>
      <w:proofErr w:type="gramStart"/>
      <w:r w:rsidRPr="00262232">
        <w:rPr>
          <w:rFonts w:ascii="Arial" w:eastAsia="宋体" w:hAnsi="Arial" w:cs="Arial"/>
          <w:kern w:val="0"/>
          <w:sz w:val="20"/>
          <w:szCs w:val="20"/>
        </w:rPr>
        <w:t>及甘氨酰</w:t>
      </w:r>
      <w:proofErr w:type="gramEnd"/>
      <w:r w:rsidRPr="00262232">
        <w:rPr>
          <w:rFonts w:ascii="Arial" w:eastAsia="宋体" w:hAnsi="Arial" w:cs="Arial"/>
          <w:kern w:val="0"/>
          <w:sz w:val="20"/>
          <w:szCs w:val="20"/>
        </w:rPr>
        <w:t>二甲苯胺</w:t>
      </w:r>
      <w:r w:rsidRPr="00262232">
        <w:rPr>
          <w:rFonts w:ascii="Arial" w:eastAsia="宋体" w:hAnsi="Arial" w:cs="Arial"/>
          <w:kern w:val="0"/>
          <w:sz w:val="20"/>
          <w:szCs w:val="20"/>
        </w:rPr>
        <w:t>(GX)</w:t>
      </w:r>
      <w:r w:rsidRPr="00262232">
        <w:rPr>
          <w:rFonts w:ascii="Arial" w:eastAsia="宋体" w:hAnsi="Arial" w:cs="Arial"/>
          <w:kern w:val="0"/>
          <w:sz w:val="20"/>
          <w:szCs w:val="20"/>
        </w:rPr>
        <w:t>具有药理活性，持续静脉滴注</w:t>
      </w:r>
      <w:r w:rsidRPr="00262232">
        <w:rPr>
          <w:rFonts w:ascii="Arial" w:eastAsia="宋体" w:hAnsi="Arial" w:cs="Arial"/>
          <w:kern w:val="0"/>
          <w:sz w:val="20"/>
          <w:szCs w:val="20"/>
        </w:rPr>
        <w:t>24</w:t>
      </w:r>
      <w:r w:rsidRPr="00262232">
        <w:rPr>
          <w:rFonts w:ascii="Arial" w:eastAsia="宋体" w:hAnsi="Arial" w:cs="Arial"/>
          <w:kern w:val="0"/>
          <w:sz w:val="20"/>
          <w:szCs w:val="20"/>
        </w:rPr>
        <w:t>小时以上者，代谢产物可产生治疗及中毒作用。静脉注射后半衰期</w:t>
      </w:r>
      <w:r w:rsidRPr="00262232">
        <w:rPr>
          <w:rFonts w:ascii="Arial" w:eastAsia="宋体" w:hAnsi="Arial" w:cs="Arial"/>
          <w:kern w:val="0"/>
          <w:sz w:val="20"/>
          <w:szCs w:val="20"/>
        </w:rPr>
        <w:t>α</w:t>
      </w:r>
      <w:r w:rsidRPr="00262232">
        <w:rPr>
          <w:rFonts w:ascii="Arial" w:eastAsia="宋体" w:hAnsi="Arial" w:cs="Arial"/>
          <w:kern w:val="0"/>
          <w:sz w:val="20"/>
          <w:szCs w:val="20"/>
        </w:rPr>
        <w:t>相</w:t>
      </w:r>
      <w:r w:rsidRPr="00262232">
        <w:rPr>
          <w:rFonts w:ascii="Arial" w:eastAsia="宋体" w:hAnsi="Arial" w:cs="Arial"/>
          <w:kern w:val="0"/>
          <w:sz w:val="20"/>
          <w:szCs w:val="20"/>
        </w:rPr>
        <w:t>(t</w:t>
      </w:r>
      <w:r w:rsidRPr="00262232">
        <w:rPr>
          <w:rFonts w:ascii="Arial" w:eastAsia="宋体" w:hAnsi="Arial" w:cs="Arial"/>
          <w:kern w:val="0"/>
          <w:sz w:val="20"/>
          <w:szCs w:val="20"/>
          <w:vertAlign w:val="subscript"/>
        </w:rPr>
        <w:t>1/2α</w:t>
      </w:r>
      <w:r w:rsidRPr="00262232">
        <w:rPr>
          <w:rFonts w:ascii="Arial" w:eastAsia="宋体" w:hAnsi="Arial" w:cs="Arial"/>
          <w:kern w:val="0"/>
          <w:sz w:val="20"/>
          <w:szCs w:val="20"/>
        </w:rPr>
        <w:t>)</w:t>
      </w:r>
      <w:r w:rsidRPr="00262232">
        <w:rPr>
          <w:rFonts w:ascii="Arial" w:eastAsia="宋体" w:hAnsi="Arial" w:cs="Arial"/>
          <w:kern w:val="0"/>
          <w:sz w:val="20"/>
          <w:szCs w:val="20"/>
        </w:rPr>
        <w:t>不超过</w:t>
      </w:r>
      <w:r w:rsidRPr="00262232">
        <w:rPr>
          <w:rFonts w:ascii="Arial" w:eastAsia="宋体" w:hAnsi="Arial" w:cs="Arial"/>
          <w:kern w:val="0"/>
          <w:sz w:val="20"/>
          <w:szCs w:val="20"/>
        </w:rPr>
        <w:t>30</w:t>
      </w:r>
      <w:r w:rsidRPr="00262232">
        <w:rPr>
          <w:rFonts w:ascii="Arial" w:eastAsia="宋体" w:hAnsi="Arial" w:cs="Arial"/>
          <w:kern w:val="0"/>
          <w:sz w:val="20"/>
          <w:szCs w:val="20"/>
        </w:rPr>
        <w:t>分钟，半衰期</w:t>
      </w:r>
      <w:r w:rsidRPr="00262232">
        <w:rPr>
          <w:rFonts w:ascii="Arial" w:eastAsia="宋体" w:hAnsi="Arial" w:cs="Arial"/>
          <w:kern w:val="0"/>
          <w:sz w:val="20"/>
          <w:szCs w:val="20"/>
        </w:rPr>
        <w:t>β</w:t>
      </w:r>
      <w:r w:rsidRPr="00262232">
        <w:rPr>
          <w:rFonts w:ascii="Arial" w:eastAsia="宋体" w:hAnsi="Arial" w:cs="Arial"/>
          <w:kern w:val="0"/>
          <w:sz w:val="20"/>
          <w:szCs w:val="20"/>
        </w:rPr>
        <w:t>相为</w:t>
      </w:r>
      <w:r w:rsidRPr="00262232">
        <w:rPr>
          <w:rFonts w:ascii="Arial" w:eastAsia="宋体" w:hAnsi="Arial" w:cs="Arial"/>
          <w:kern w:val="0"/>
          <w:sz w:val="20"/>
          <w:szCs w:val="20"/>
        </w:rPr>
        <w:t>1-2</w:t>
      </w:r>
      <w:r w:rsidRPr="00262232">
        <w:rPr>
          <w:rFonts w:ascii="Arial" w:eastAsia="宋体" w:hAnsi="Arial" w:cs="Arial"/>
          <w:kern w:val="0"/>
          <w:sz w:val="20"/>
          <w:szCs w:val="20"/>
        </w:rPr>
        <w:t>小时。</w:t>
      </w:r>
      <w:r w:rsidRPr="00262232">
        <w:rPr>
          <w:rFonts w:ascii="Arial" w:eastAsia="宋体" w:hAnsi="Arial" w:cs="Arial"/>
          <w:kern w:val="0"/>
          <w:sz w:val="20"/>
          <w:szCs w:val="20"/>
        </w:rPr>
        <w:t>GX</w:t>
      </w:r>
      <w:r w:rsidRPr="00262232">
        <w:rPr>
          <w:rFonts w:ascii="Arial" w:eastAsia="宋体" w:hAnsi="Arial" w:cs="Arial"/>
          <w:kern w:val="0"/>
          <w:sz w:val="20"/>
          <w:szCs w:val="20"/>
        </w:rPr>
        <w:t>半衰期较长，约</w:t>
      </w:r>
      <w:r w:rsidRPr="00262232">
        <w:rPr>
          <w:rFonts w:ascii="Arial" w:eastAsia="宋体" w:hAnsi="Arial" w:cs="Arial"/>
          <w:kern w:val="0"/>
          <w:sz w:val="20"/>
          <w:szCs w:val="20"/>
        </w:rPr>
        <w:t>10</w:t>
      </w:r>
      <w:r w:rsidRPr="00262232">
        <w:rPr>
          <w:rFonts w:ascii="Arial" w:eastAsia="宋体" w:hAnsi="Arial" w:cs="Arial"/>
          <w:kern w:val="0"/>
          <w:sz w:val="20"/>
          <w:szCs w:val="20"/>
        </w:rPr>
        <w:t>小时，</w:t>
      </w:r>
      <w:r w:rsidRPr="00262232">
        <w:rPr>
          <w:rFonts w:ascii="Arial" w:eastAsia="宋体" w:hAnsi="Arial" w:cs="Arial"/>
          <w:kern w:val="0"/>
          <w:sz w:val="20"/>
          <w:szCs w:val="20"/>
        </w:rPr>
        <w:t>MEGX</w:t>
      </w:r>
      <w:r w:rsidRPr="00262232">
        <w:rPr>
          <w:rFonts w:ascii="Arial" w:eastAsia="宋体" w:hAnsi="Arial" w:cs="Arial"/>
          <w:kern w:val="0"/>
          <w:sz w:val="20"/>
          <w:szCs w:val="20"/>
        </w:rPr>
        <w:t>半衰期近似原药。心力衰竭、肝病患者、老年人及持续静脉滴注</w:t>
      </w:r>
      <w:r w:rsidRPr="00262232">
        <w:rPr>
          <w:rFonts w:ascii="Arial" w:eastAsia="宋体" w:hAnsi="Arial" w:cs="Arial"/>
          <w:kern w:val="0"/>
          <w:sz w:val="20"/>
          <w:szCs w:val="20"/>
        </w:rPr>
        <w:t>24-36</w:t>
      </w:r>
      <w:r w:rsidRPr="00262232">
        <w:rPr>
          <w:rFonts w:ascii="Arial" w:eastAsia="宋体" w:hAnsi="Arial" w:cs="Arial"/>
          <w:kern w:val="0"/>
          <w:sz w:val="20"/>
          <w:szCs w:val="20"/>
        </w:rPr>
        <w:t>小时以上者，药物的清除减慢。本药经肾脏排泄，</w:t>
      </w:r>
      <w:r w:rsidRPr="00262232">
        <w:rPr>
          <w:rFonts w:ascii="Arial" w:eastAsia="宋体" w:hAnsi="Arial" w:cs="Arial"/>
          <w:kern w:val="0"/>
          <w:sz w:val="20"/>
          <w:szCs w:val="20"/>
        </w:rPr>
        <w:t>10%</w:t>
      </w:r>
      <w:r w:rsidRPr="00262232">
        <w:rPr>
          <w:rFonts w:ascii="Arial" w:eastAsia="宋体" w:hAnsi="Arial" w:cs="Arial"/>
          <w:kern w:val="0"/>
          <w:sz w:val="20"/>
          <w:szCs w:val="20"/>
        </w:rPr>
        <w:t>为原形，</w:t>
      </w:r>
      <w:r w:rsidRPr="00262232">
        <w:rPr>
          <w:rFonts w:ascii="Arial" w:eastAsia="宋体" w:hAnsi="Arial" w:cs="Arial"/>
          <w:kern w:val="0"/>
          <w:sz w:val="20"/>
          <w:szCs w:val="20"/>
        </w:rPr>
        <w:t>58%</w:t>
      </w:r>
      <w:r w:rsidRPr="00262232">
        <w:rPr>
          <w:rFonts w:ascii="Arial" w:eastAsia="宋体" w:hAnsi="Arial" w:cs="Arial"/>
          <w:kern w:val="0"/>
          <w:sz w:val="20"/>
          <w:szCs w:val="20"/>
        </w:rPr>
        <w:t>为代谢物</w:t>
      </w:r>
      <w:r w:rsidRPr="00262232">
        <w:rPr>
          <w:rFonts w:ascii="Arial" w:eastAsia="宋体" w:hAnsi="Arial" w:cs="Arial"/>
          <w:kern w:val="0"/>
          <w:sz w:val="20"/>
          <w:szCs w:val="20"/>
        </w:rPr>
        <w:t>(GX)</w:t>
      </w:r>
      <w:r w:rsidRPr="00262232">
        <w:rPr>
          <w:rFonts w:ascii="Arial" w:eastAsia="宋体" w:hAnsi="Arial" w:cs="Arial"/>
          <w:kern w:val="0"/>
          <w:sz w:val="20"/>
          <w:szCs w:val="20"/>
        </w:rPr>
        <w:t>，不能被血液透析清除。</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本药气雾剂吸收后，组织分布快而广，能透过血</w:t>
      </w:r>
      <w:r w:rsidRPr="00262232">
        <w:rPr>
          <w:rFonts w:ascii="Arial" w:eastAsia="宋体" w:hAnsi="Arial" w:cs="Arial"/>
          <w:kern w:val="0"/>
          <w:sz w:val="20"/>
          <w:szCs w:val="20"/>
        </w:rPr>
        <w:t>-</w:t>
      </w:r>
      <w:r w:rsidRPr="00262232">
        <w:rPr>
          <w:rFonts w:ascii="Arial" w:eastAsia="宋体" w:hAnsi="Arial" w:cs="Arial"/>
          <w:kern w:val="0"/>
          <w:sz w:val="20"/>
          <w:szCs w:val="20"/>
        </w:rPr>
        <w:t>脑脊液屏障和胎盘屏障。大部分经肝微粒体酶降解，随尿排出，少量随胆汁排泄。</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【制剂与规格】</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盐酸利多卡因注射液</w:t>
      </w:r>
      <w:r w:rsidRPr="00262232">
        <w:rPr>
          <w:rFonts w:ascii="Arial" w:eastAsia="宋体" w:hAnsi="Arial" w:cs="Arial"/>
          <w:kern w:val="0"/>
          <w:sz w:val="20"/>
          <w:szCs w:val="20"/>
        </w:rPr>
        <w:t xml:space="preserve">  (1)2ml:4mg</w:t>
      </w:r>
      <w:r w:rsidRPr="00262232">
        <w:rPr>
          <w:rFonts w:ascii="Arial" w:eastAsia="宋体" w:hAnsi="Arial" w:cs="Arial"/>
          <w:kern w:val="0"/>
          <w:sz w:val="20"/>
          <w:szCs w:val="20"/>
        </w:rPr>
        <w:t>。</w:t>
      </w:r>
      <w:r w:rsidRPr="00262232">
        <w:rPr>
          <w:rFonts w:ascii="Arial" w:eastAsia="宋体" w:hAnsi="Arial" w:cs="Arial"/>
          <w:kern w:val="0"/>
          <w:sz w:val="20"/>
          <w:szCs w:val="20"/>
        </w:rPr>
        <w:t>(2)2ml:40mg</w:t>
      </w:r>
      <w:r w:rsidRPr="00262232">
        <w:rPr>
          <w:rFonts w:ascii="Arial" w:eastAsia="宋体" w:hAnsi="Arial" w:cs="Arial"/>
          <w:kern w:val="0"/>
          <w:sz w:val="20"/>
          <w:szCs w:val="20"/>
        </w:rPr>
        <w:t>。</w:t>
      </w:r>
      <w:r w:rsidRPr="00262232">
        <w:rPr>
          <w:rFonts w:ascii="Arial" w:eastAsia="宋体" w:hAnsi="Arial" w:cs="Arial"/>
          <w:kern w:val="0"/>
          <w:sz w:val="20"/>
          <w:szCs w:val="20"/>
        </w:rPr>
        <w:t>(3)2ml:400mg</w:t>
      </w:r>
      <w:r w:rsidRPr="00262232">
        <w:rPr>
          <w:rFonts w:ascii="Arial" w:eastAsia="宋体" w:hAnsi="Arial" w:cs="Arial"/>
          <w:kern w:val="0"/>
          <w:sz w:val="20"/>
          <w:szCs w:val="20"/>
        </w:rPr>
        <w:t>。</w:t>
      </w:r>
      <w:r w:rsidRPr="00262232">
        <w:rPr>
          <w:rFonts w:ascii="Arial" w:eastAsia="宋体" w:hAnsi="Arial" w:cs="Arial"/>
          <w:kern w:val="0"/>
          <w:sz w:val="20"/>
          <w:szCs w:val="20"/>
        </w:rPr>
        <w:t>(4)5ml:50mg</w:t>
      </w:r>
      <w:r w:rsidRPr="00262232">
        <w:rPr>
          <w:rFonts w:ascii="Arial" w:eastAsia="宋体" w:hAnsi="Arial" w:cs="Arial"/>
          <w:kern w:val="0"/>
          <w:sz w:val="20"/>
          <w:szCs w:val="20"/>
        </w:rPr>
        <w:t>。</w:t>
      </w:r>
      <w:r w:rsidRPr="00262232">
        <w:rPr>
          <w:rFonts w:ascii="Arial" w:eastAsia="宋体" w:hAnsi="Arial" w:cs="Arial"/>
          <w:kern w:val="0"/>
          <w:sz w:val="20"/>
          <w:szCs w:val="20"/>
        </w:rPr>
        <w:t>(5)5ml:100mg</w:t>
      </w:r>
      <w:r w:rsidRPr="00262232">
        <w:rPr>
          <w:rFonts w:ascii="Arial" w:eastAsia="宋体" w:hAnsi="Arial" w:cs="Arial"/>
          <w:kern w:val="0"/>
          <w:sz w:val="20"/>
          <w:szCs w:val="20"/>
        </w:rPr>
        <w:t>。</w:t>
      </w:r>
      <w:r w:rsidRPr="00262232">
        <w:rPr>
          <w:rFonts w:ascii="Arial" w:eastAsia="宋体" w:hAnsi="Arial" w:cs="Arial"/>
          <w:kern w:val="0"/>
          <w:sz w:val="20"/>
          <w:szCs w:val="20"/>
        </w:rPr>
        <w:t>(6)10ml:200mg</w:t>
      </w:r>
      <w:r w:rsidRPr="00262232">
        <w:rPr>
          <w:rFonts w:ascii="Arial" w:eastAsia="宋体" w:hAnsi="Arial" w:cs="Arial"/>
          <w:kern w:val="0"/>
          <w:sz w:val="20"/>
          <w:szCs w:val="20"/>
        </w:rPr>
        <w:t>。</w:t>
      </w:r>
      <w:r w:rsidRPr="00262232">
        <w:rPr>
          <w:rFonts w:ascii="Arial" w:eastAsia="宋体" w:hAnsi="Arial" w:cs="Arial"/>
          <w:kern w:val="0"/>
          <w:sz w:val="20"/>
          <w:szCs w:val="20"/>
        </w:rPr>
        <w:t>(7)20ml:400mg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碳酸利多卡因注射液</w:t>
      </w:r>
      <w:r w:rsidRPr="00262232">
        <w:rPr>
          <w:rFonts w:ascii="Arial" w:eastAsia="宋体" w:hAnsi="Arial" w:cs="Arial"/>
          <w:kern w:val="0"/>
          <w:sz w:val="20"/>
          <w:szCs w:val="20"/>
        </w:rPr>
        <w:t>(</w:t>
      </w:r>
      <w:r w:rsidRPr="00262232">
        <w:rPr>
          <w:rFonts w:ascii="Arial" w:eastAsia="宋体" w:hAnsi="Arial" w:cs="Arial"/>
          <w:kern w:val="0"/>
          <w:sz w:val="20"/>
          <w:szCs w:val="20"/>
        </w:rPr>
        <w:t>按利多卡因计</w:t>
      </w:r>
      <w:r w:rsidRPr="00262232">
        <w:rPr>
          <w:rFonts w:ascii="Arial" w:eastAsia="宋体" w:hAnsi="Arial" w:cs="Arial"/>
          <w:kern w:val="0"/>
          <w:sz w:val="20"/>
          <w:szCs w:val="20"/>
        </w:rPr>
        <w:t>)  (1)5ml:86.5mg</w:t>
      </w:r>
      <w:r w:rsidRPr="00262232">
        <w:rPr>
          <w:rFonts w:ascii="Arial" w:eastAsia="宋体" w:hAnsi="Arial" w:cs="Arial"/>
          <w:kern w:val="0"/>
          <w:sz w:val="20"/>
          <w:szCs w:val="20"/>
        </w:rPr>
        <w:t>。</w:t>
      </w:r>
      <w:r w:rsidRPr="00262232">
        <w:rPr>
          <w:rFonts w:ascii="Arial" w:eastAsia="宋体" w:hAnsi="Arial" w:cs="Arial"/>
          <w:kern w:val="0"/>
          <w:sz w:val="20"/>
          <w:szCs w:val="20"/>
        </w:rPr>
        <w:t>(2)10ml:173mg</w:t>
      </w:r>
      <w:r w:rsidRPr="00262232">
        <w:rPr>
          <w:rFonts w:ascii="Arial" w:eastAsia="宋体" w:hAnsi="Arial" w:cs="Arial"/>
          <w:kern w:val="0"/>
          <w:sz w:val="20"/>
          <w:szCs w:val="20"/>
        </w:rPr>
        <w:t>。</w:t>
      </w:r>
      <w:r w:rsidRPr="00262232">
        <w:rPr>
          <w:rFonts w:ascii="Arial" w:eastAsia="宋体" w:hAnsi="Arial" w:cs="Arial"/>
          <w:kern w:val="0"/>
          <w:sz w:val="20"/>
          <w:szCs w:val="20"/>
        </w:rPr>
        <w:t>(3)15ml:86mg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盐酸利多卡因胶浆</w:t>
      </w:r>
      <w:r w:rsidRPr="00262232">
        <w:rPr>
          <w:rFonts w:ascii="Arial" w:eastAsia="宋体" w:hAnsi="Arial" w:cs="Arial"/>
          <w:kern w:val="0"/>
          <w:sz w:val="20"/>
          <w:szCs w:val="20"/>
        </w:rPr>
        <w:t xml:space="preserve">  10g:200mg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盐酸利多卡因气雾剂</w:t>
      </w:r>
      <w:r w:rsidRPr="00262232">
        <w:rPr>
          <w:rFonts w:ascii="Arial" w:eastAsia="宋体" w:hAnsi="Arial" w:cs="Arial"/>
          <w:kern w:val="0"/>
          <w:sz w:val="20"/>
          <w:szCs w:val="20"/>
        </w:rPr>
        <w:t xml:space="preserve">  (1)2%</w:t>
      </w:r>
      <w:r w:rsidRPr="00262232">
        <w:rPr>
          <w:rFonts w:ascii="Arial" w:eastAsia="宋体" w:hAnsi="Arial" w:cs="Arial"/>
          <w:kern w:val="0"/>
          <w:sz w:val="20"/>
          <w:szCs w:val="20"/>
        </w:rPr>
        <w:t>。</w:t>
      </w:r>
      <w:r w:rsidRPr="00262232">
        <w:rPr>
          <w:rFonts w:ascii="Arial" w:eastAsia="宋体" w:hAnsi="Arial" w:cs="Arial"/>
          <w:kern w:val="0"/>
          <w:sz w:val="20"/>
          <w:szCs w:val="20"/>
        </w:rPr>
        <w:t>(2)4%</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盐酸利多卡因眼用凝胶</w:t>
      </w:r>
      <w:r w:rsidRPr="00262232">
        <w:rPr>
          <w:rFonts w:ascii="Arial" w:eastAsia="宋体" w:hAnsi="Arial" w:cs="Arial"/>
          <w:kern w:val="0"/>
          <w:sz w:val="20"/>
          <w:szCs w:val="20"/>
        </w:rPr>
        <w:t xml:space="preserve">  3.5%(1ml:35mg)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利多卡因贴片</w:t>
      </w:r>
      <w:r w:rsidRPr="00262232">
        <w:rPr>
          <w:rFonts w:ascii="Arial" w:eastAsia="宋体" w:hAnsi="Arial" w:cs="Arial"/>
          <w:kern w:val="0"/>
          <w:sz w:val="20"/>
          <w:szCs w:val="20"/>
        </w:rPr>
        <w:t xml:space="preserve">  5%(1g:50mg)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盐酸利多卡因溶液</w:t>
      </w:r>
      <w:r w:rsidRPr="00262232">
        <w:rPr>
          <w:rFonts w:ascii="Arial" w:eastAsia="宋体" w:hAnsi="Arial" w:cs="Arial"/>
          <w:kern w:val="0"/>
          <w:sz w:val="20"/>
          <w:szCs w:val="20"/>
        </w:rPr>
        <w:t xml:space="preserve">  2%(1ml:20mg)</w:t>
      </w:r>
      <w:r w:rsidRPr="00262232">
        <w:rPr>
          <w:rFonts w:ascii="Arial" w:eastAsia="宋体" w:hAnsi="Arial" w:cs="Arial"/>
          <w:kern w:val="0"/>
          <w:sz w:val="20"/>
          <w:szCs w:val="20"/>
        </w:rPr>
        <w:t>。</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b/>
          <w:bCs/>
          <w:kern w:val="0"/>
          <w:sz w:val="20"/>
          <w:szCs w:val="20"/>
        </w:rPr>
        <w:t>【贮藏】</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注射液：密封保存。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胶浆：密封保存。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气雾剂：密封保存。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凝胶：遮光，于</w:t>
      </w:r>
      <w:r w:rsidRPr="00262232">
        <w:rPr>
          <w:rFonts w:ascii="Arial" w:eastAsia="宋体" w:hAnsi="Arial" w:cs="Arial"/>
          <w:kern w:val="0"/>
          <w:sz w:val="20"/>
          <w:szCs w:val="20"/>
        </w:rPr>
        <w:t>15-25</w:t>
      </w: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密封保存。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lastRenderedPageBreak/>
        <w:t>贴片：于</w:t>
      </w:r>
      <w:r w:rsidRPr="00262232">
        <w:rPr>
          <w:rFonts w:ascii="Arial" w:eastAsia="宋体" w:hAnsi="Arial" w:cs="Arial"/>
          <w:kern w:val="0"/>
          <w:sz w:val="20"/>
          <w:szCs w:val="20"/>
        </w:rPr>
        <w:t>25</w:t>
      </w: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(15-30</w:t>
      </w: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w:t>
      </w:r>
      <w:r w:rsidRPr="00262232">
        <w:rPr>
          <w:rFonts w:ascii="Arial" w:eastAsia="宋体" w:hAnsi="Arial" w:cs="Arial"/>
          <w:kern w:val="0"/>
          <w:sz w:val="20"/>
          <w:szCs w:val="20"/>
        </w:rPr>
        <w:t>保存。</w:t>
      </w:r>
    </w:p>
    <w:p w:rsidR="00262232" w:rsidRPr="00262232" w:rsidRDefault="00262232" w:rsidP="00262232">
      <w:pPr>
        <w:widowControl/>
        <w:spacing w:before="150" w:after="150" w:line="336" w:lineRule="auto"/>
        <w:jc w:val="left"/>
        <w:rPr>
          <w:rFonts w:ascii="Arial" w:eastAsia="宋体" w:hAnsi="Arial" w:cs="Arial"/>
          <w:kern w:val="0"/>
          <w:sz w:val="20"/>
          <w:szCs w:val="20"/>
        </w:rPr>
      </w:pPr>
      <w:r w:rsidRPr="00262232">
        <w:rPr>
          <w:rFonts w:ascii="Arial" w:eastAsia="宋体" w:hAnsi="Arial" w:cs="Arial"/>
          <w:kern w:val="0"/>
          <w:sz w:val="20"/>
          <w:szCs w:val="20"/>
        </w:rPr>
        <w:t>溶液：于</w:t>
      </w:r>
      <w:r w:rsidRPr="00262232">
        <w:rPr>
          <w:rFonts w:ascii="Arial" w:eastAsia="宋体" w:hAnsi="Arial" w:cs="Arial"/>
          <w:kern w:val="0"/>
          <w:sz w:val="20"/>
          <w:szCs w:val="20"/>
        </w:rPr>
        <w:t>20-25</w:t>
      </w:r>
      <w:r w:rsidRPr="00262232">
        <w:rPr>
          <w:rFonts w:ascii="微软雅黑" w:eastAsia="微软雅黑" w:hAnsi="微软雅黑" w:cs="微软雅黑" w:hint="eastAsia"/>
          <w:kern w:val="0"/>
          <w:sz w:val="20"/>
          <w:szCs w:val="20"/>
        </w:rPr>
        <w:t>℃</w:t>
      </w:r>
      <w:r w:rsidRPr="00262232">
        <w:rPr>
          <w:rFonts w:ascii="Arial" w:eastAsia="宋体" w:hAnsi="Arial" w:cs="Arial"/>
          <w:kern w:val="0"/>
          <w:sz w:val="20"/>
          <w:szCs w:val="20"/>
        </w:rPr>
        <w:t>保存，不得冷冻。</w:t>
      </w:r>
    </w:p>
    <w:p w:rsidR="00262232" w:rsidRPr="00262232" w:rsidRDefault="00262232" w:rsidP="00262232">
      <w:pPr>
        <w:widowControl/>
        <w:jc w:val="center"/>
        <w:rPr>
          <w:rFonts w:ascii="Arial" w:eastAsia="宋体" w:hAnsi="Arial" w:cs="Arial"/>
          <w:kern w:val="0"/>
          <w:sz w:val="20"/>
          <w:szCs w:val="20"/>
        </w:rPr>
      </w:pPr>
      <w:r w:rsidRPr="00262232">
        <w:rPr>
          <w:rFonts w:ascii="Arial" w:eastAsia="宋体" w:hAnsi="Arial" w:cs="Arial"/>
          <w:kern w:val="0"/>
          <w:sz w:val="20"/>
          <w:szCs w:val="20"/>
        </w:rPr>
        <w:t>使用</w:t>
      </w:r>
      <w:proofErr w:type="spellStart"/>
      <w:r w:rsidRPr="00262232">
        <w:rPr>
          <w:rFonts w:ascii="Arial" w:eastAsia="宋体" w:hAnsi="Arial" w:cs="Arial"/>
          <w:kern w:val="0"/>
          <w:sz w:val="20"/>
          <w:szCs w:val="20"/>
        </w:rPr>
        <w:t>UpToDate</w:t>
      </w:r>
      <w:proofErr w:type="spellEnd"/>
      <w:r w:rsidRPr="00262232">
        <w:rPr>
          <w:rFonts w:ascii="Arial" w:eastAsia="宋体" w:hAnsi="Arial" w:cs="Arial"/>
          <w:kern w:val="0"/>
          <w:sz w:val="20"/>
          <w:szCs w:val="20"/>
        </w:rPr>
        <w:t>临床顾问须遵循</w:t>
      </w:r>
      <w:hyperlink r:id="rId4" w:tgtFrame="_blank" w:history="1">
        <w:r w:rsidRPr="00262232">
          <w:rPr>
            <w:rFonts w:ascii="Arial" w:eastAsia="宋体" w:hAnsi="Arial" w:cs="Arial"/>
            <w:color w:val="336633"/>
            <w:kern w:val="0"/>
            <w:sz w:val="20"/>
            <w:szCs w:val="20"/>
            <w:u w:val="single"/>
          </w:rPr>
          <w:t>用户协议</w:t>
        </w:r>
      </w:hyperlink>
      <w:r w:rsidRPr="00262232">
        <w:rPr>
          <w:rFonts w:ascii="Arial" w:eastAsia="宋体" w:hAnsi="Arial" w:cs="Arial"/>
          <w:kern w:val="0"/>
          <w:sz w:val="20"/>
          <w:szCs w:val="20"/>
        </w:rPr>
        <w:t>。</w:t>
      </w:r>
      <w:r w:rsidRPr="00262232">
        <w:rPr>
          <w:rFonts w:ascii="Arial" w:eastAsia="宋体" w:hAnsi="Arial" w:cs="Arial"/>
          <w:kern w:val="0"/>
          <w:sz w:val="20"/>
          <w:szCs w:val="20"/>
        </w:rPr>
        <w:t xml:space="preserve"> </w:t>
      </w:r>
    </w:p>
    <w:p w:rsidR="00262232" w:rsidRPr="00262232" w:rsidRDefault="00262232" w:rsidP="00262232">
      <w:pPr>
        <w:widowControl/>
        <w:jc w:val="left"/>
        <w:rPr>
          <w:rFonts w:ascii="Arial" w:eastAsia="宋体" w:hAnsi="Arial" w:cs="Arial"/>
          <w:kern w:val="0"/>
          <w:sz w:val="20"/>
          <w:szCs w:val="20"/>
        </w:rPr>
      </w:pPr>
      <w:r w:rsidRPr="00262232">
        <w:rPr>
          <w:rFonts w:ascii="Arial" w:eastAsia="宋体" w:hAnsi="Arial" w:cs="Arial"/>
          <w:kern w:val="0"/>
          <w:sz w:val="20"/>
          <w:szCs w:val="20"/>
        </w:rPr>
        <w:t>专题</w:t>
      </w:r>
      <w:r w:rsidRPr="00262232">
        <w:rPr>
          <w:rFonts w:ascii="Arial" w:eastAsia="宋体" w:hAnsi="Arial" w:cs="Arial"/>
          <w:kern w:val="0"/>
          <w:sz w:val="20"/>
          <w:szCs w:val="20"/>
        </w:rPr>
        <w:t xml:space="preserve"> 92977 </w:t>
      </w:r>
      <w:r w:rsidRPr="00262232">
        <w:rPr>
          <w:rFonts w:ascii="Arial" w:eastAsia="宋体" w:hAnsi="Arial" w:cs="Arial"/>
          <w:kern w:val="0"/>
          <w:sz w:val="20"/>
          <w:szCs w:val="20"/>
        </w:rPr>
        <w:t>版本</w:t>
      </w:r>
      <w:r w:rsidRPr="0026223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4FF"/>
    <w:rsid w:val="00262232"/>
    <w:rsid w:val="0048715B"/>
    <w:rsid w:val="005144FF"/>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C7253-695A-4B5D-9DDD-39346A92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262232"/>
    <w:rPr>
      <w:b/>
      <w:bCs/>
    </w:rPr>
  </w:style>
  <w:style w:type="character" w:customStyle="1" w:styleId="h22">
    <w:name w:val="h22"/>
    <w:basedOn w:val="a0"/>
    <w:rsid w:val="00262232"/>
    <w:rPr>
      <w:b/>
      <w:bCs/>
    </w:rPr>
  </w:style>
  <w:style w:type="character" w:customStyle="1" w:styleId="nowrap1">
    <w:name w:val="nowrap1"/>
    <w:basedOn w:val="a0"/>
    <w:rsid w:val="00262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95430">
      <w:bodyDiv w:val="1"/>
      <w:marLeft w:val="0"/>
      <w:marRight w:val="0"/>
      <w:marTop w:val="0"/>
      <w:marBottom w:val="0"/>
      <w:divBdr>
        <w:top w:val="none" w:sz="0" w:space="0" w:color="auto"/>
        <w:left w:val="none" w:sz="0" w:space="0" w:color="auto"/>
        <w:bottom w:val="none" w:sz="0" w:space="0" w:color="auto"/>
        <w:right w:val="none" w:sz="0" w:space="0" w:color="auto"/>
      </w:divBdr>
      <w:divsChild>
        <w:div w:id="1350067448">
          <w:marLeft w:val="0"/>
          <w:marRight w:val="0"/>
          <w:marTop w:val="0"/>
          <w:marBottom w:val="0"/>
          <w:divBdr>
            <w:top w:val="none" w:sz="0" w:space="0" w:color="auto"/>
            <w:left w:val="none" w:sz="0" w:space="0" w:color="auto"/>
            <w:bottom w:val="none" w:sz="0" w:space="0" w:color="auto"/>
            <w:right w:val="none" w:sz="0" w:space="0" w:color="auto"/>
          </w:divBdr>
          <w:divsChild>
            <w:div w:id="327297256">
              <w:marLeft w:val="0"/>
              <w:marRight w:val="0"/>
              <w:marTop w:val="0"/>
              <w:marBottom w:val="0"/>
              <w:divBdr>
                <w:top w:val="none" w:sz="0" w:space="0" w:color="auto"/>
                <w:left w:val="none" w:sz="0" w:space="0" w:color="auto"/>
                <w:bottom w:val="none" w:sz="0" w:space="0" w:color="auto"/>
                <w:right w:val="none" w:sz="0" w:space="0" w:color="auto"/>
              </w:divBdr>
              <w:divsChild>
                <w:div w:id="1643652242">
                  <w:marLeft w:val="450"/>
                  <w:marRight w:val="900"/>
                  <w:marTop w:val="450"/>
                  <w:marBottom w:val="450"/>
                  <w:divBdr>
                    <w:top w:val="none" w:sz="0" w:space="0" w:color="auto"/>
                    <w:left w:val="none" w:sz="0" w:space="0" w:color="auto"/>
                    <w:bottom w:val="none" w:sz="0" w:space="0" w:color="auto"/>
                    <w:right w:val="none" w:sz="0" w:space="0" w:color="auto"/>
                  </w:divBdr>
                  <w:divsChild>
                    <w:div w:id="1032998487">
                      <w:marLeft w:val="0"/>
                      <w:marRight w:val="0"/>
                      <w:marTop w:val="0"/>
                      <w:marBottom w:val="0"/>
                      <w:divBdr>
                        <w:top w:val="none" w:sz="0" w:space="0" w:color="auto"/>
                        <w:left w:val="none" w:sz="0" w:space="0" w:color="auto"/>
                        <w:bottom w:val="none" w:sz="0" w:space="0" w:color="auto"/>
                        <w:right w:val="none" w:sz="0" w:space="0" w:color="auto"/>
                      </w:divBdr>
                    </w:div>
                    <w:div w:id="140733338">
                      <w:marLeft w:val="0"/>
                      <w:marRight w:val="0"/>
                      <w:marTop w:val="0"/>
                      <w:marBottom w:val="0"/>
                      <w:divBdr>
                        <w:top w:val="none" w:sz="0" w:space="0" w:color="auto"/>
                        <w:left w:val="none" w:sz="0" w:space="0" w:color="auto"/>
                        <w:bottom w:val="none" w:sz="0" w:space="0" w:color="auto"/>
                        <w:right w:val="none" w:sz="0" w:space="0" w:color="auto"/>
                      </w:divBdr>
                    </w:div>
                    <w:div w:id="574634246">
                      <w:marLeft w:val="0"/>
                      <w:marRight w:val="0"/>
                      <w:marTop w:val="480"/>
                      <w:marBottom w:val="480"/>
                      <w:divBdr>
                        <w:top w:val="none" w:sz="0" w:space="0" w:color="auto"/>
                        <w:left w:val="none" w:sz="0" w:space="0" w:color="auto"/>
                        <w:bottom w:val="none" w:sz="0" w:space="0" w:color="auto"/>
                        <w:right w:val="none" w:sz="0" w:space="0" w:color="auto"/>
                      </w:divBdr>
                    </w:div>
                    <w:div w:id="1389305520">
                      <w:marLeft w:val="0"/>
                      <w:marRight w:val="0"/>
                      <w:marTop w:val="0"/>
                      <w:marBottom w:val="0"/>
                      <w:divBdr>
                        <w:top w:val="none" w:sz="0" w:space="0" w:color="auto"/>
                        <w:left w:val="none" w:sz="0" w:space="0" w:color="auto"/>
                        <w:bottom w:val="none" w:sz="0" w:space="0" w:color="auto"/>
                        <w:right w:val="none" w:sz="0" w:space="0" w:color="auto"/>
                      </w:divBdr>
                      <w:divsChild>
                        <w:div w:id="7103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1679</Words>
  <Characters>9575</Characters>
  <Application>Microsoft Office Word</Application>
  <DocSecurity>0</DocSecurity>
  <Lines>79</Lines>
  <Paragraphs>22</Paragraphs>
  <ScaleCrop>false</ScaleCrop>
  <Company/>
  <LinksUpToDate>false</LinksUpToDate>
  <CharactersWithSpaces>11232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2015-02-09T03:04:00Z</dcterms:created>
  <dcterms:modified xsi:type="dcterms:W3CDTF">2015-02-09T03:05:00Z</dcterms:modified>
</cp:coreProperties>
</file>