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B58" w:rsidRPr="00D96B58" w:rsidRDefault="00D96B58" w:rsidP="00D96B58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顺铂</w:t>
      </w:r>
    </w:p>
    <w:bookmarkEnd w:id="0"/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D96B58">
        <w:rPr>
          <w:rFonts w:ascii="Arial" w:eastAsia="宋体" w:hAnsi="Arial" w:cs="Arial"/>
          <w:kern w:val="0"/>
          <w:sz w:val="20"/>
          <w:szCs w:val="20"/>
        </w:rPr>
        <w:t>3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D96B58">
        <w:rPr>
          <w:rFonts w:ascii="Arial" w:eastAsia="宋体" w:hAnsi="Arial" w:cs="Arial"/>
          <w:kern w:val="0"/>
          <w:sz w:val="20"/>
          <w:szCs w:val="20"/>
        </w:rPr>
        <w:t>2014-4-15 9:48:04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【特别警示】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1.</w:t>
      </w:r>
      <w:r w:rsidRPr="00D96B58">
        <w:rPr>
          <w:rFonts w:ascii="Arial" w:eastAsia="宋体" w:hAnsi="Arial" w:cs="Arial"/>
          <w:kern w:val="0"/>
          <w:sz w:val="20"/>
          <w:szCs w:val="20"/>
        </w:rPr>
        <w:t>本药相关的蓄积肾毒性较严重，其他主要的剂量相关的毒性为骨髓抑制、恶心和呕吐。</w:t>
      </w:r>
      <w:r w:rsidRPr="00D96B58">
        <w:rPr>
          <w:rFonts w:ascii="Arial" w:eastAsia="宋体" w:hAnsi="Arial" w:cs="Arial"/>
          <w:kern w:val="0"/>
          <w:sz w:val="20"/>
          <w:szCs w:val="20"/>
        </w:rPr>
        <w:t>(FDA</w:t>
      </w:r>
      <w:r w:rsidRPr="00D96B58">
        <w:rPr>
          <w:rFonts w:ascii="Arial" w:eastAsia="宋体" w:hAnsi="Arial" w:cs="Arial"/>
          <w:kern w:val="0"/>
          <w:sz w:val="20"/>
          <w:szCs w:val="20"/>
        </w:rPr>
        <w:t>药品说明书</w:t>
      </w:r>
      <w:r w:rsidRPr="00D96B58">
        <w:rPr>
          <w:rFonts w:ascii="Arial" w:eastAsia="宋体" w:hAnsi="Arial" w:cs="Arial"/>
          <w:kern w:val="0"/>
          <w:sz w:val="20"/>
          <w:szCs w:val="20"/>
        </w:rPr>
        <w:t>-</w:t>
      </w:r>
      <w:r w:rsidRPr="00D96B58">
        <w:rPr>
          <w:rFonts w:ascii="Arial" w:eastAsia="宋体" w:hAnsi="Arial" w:cs="Arial"/>
          <w:kern w:val="0"/>
          <w:sz w:val="20"/>
          <w:szCs w:val="20"/>
        </w:rPr>
        <w:t>注射用顺铂</w:t>
      </w:r>
      <w:r w:rsidRPr="00D96B58">
        <w:rPr>
          <w:rFonts w:ascii="Arial" w:eastAsia="宋体" w:hAnsi="Arial" w:cs="Arial"/>
          <w:kern w:val="0"/>
          <w:sz w:val="20"/>
          <w:szCs w:val="20"/>
        </w:rPr>
        <w:t>)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2.</w:t>
      </w:r>
      <w:r w:rsidRPr="00D96B58">
        <w:rPr>
          <w:rFonts w:ascii="Arial" w:eastAsia="宋体" w:hAnsi="Arial" w:cs="Arial"/>
          <w:kern w:val="0"/>
          <w:sz w:val="20"/>
          <w:szCs w:val="20"/>
        </w:rPr>
        <w:t>耳毒性在儿童中更为显著，如耳鸣和</w:t>
      </w:r>
      <w:r w:rsidRPr="00D96B58">
        <w:rPr>
          <w:rFonts w:ascii="Arial" w:eastAsia="宋体" w:hAnsi="Arial" w:cs="Arial"/>
          <w:kern w:val="0"/>
          <w:sz w:val="20"/>
          <w:szCs w:val="20"/>
        </w:rPr>
        <w:t>(</w:t>
      </w:r>
      <w:r w:rsidRPr="00D96B58">
        <w:rPr>
          <w:rFonts w:ascii="Arial" w:eastAsia="宋体" w:hAnsi="Arial" w:cs="Arial"/>
          <w:kern w:val="0"/>
          <w:sz w:val="20"/>
          <w:szCs w:val="20"/>
        </w:rPr>
        <w:t>或</w:t>
      </w:r>
      <w:r w:rsidRPr="00D96B58">
        <w:rPr>
          <w:rFonts w:ascii="Arial" w:eastAsia="宋体" w:hAnsi="Arial" w:cs="Arial"/>
          <w:kern w:val="0"/>
          <w:sz w:val="20"/>
          <w:szCs w:val="20"/>
        </w:rPr>
        <w:t>)</w:t>
      </w:r>
      <w:r w:rsidRPr="00D96B58">
        <w:rPr>
          <w:rFonts w:ascii="Arial" w:eastAsia="宋体" w:hAnsi="Arial" w:cs="Arial"/>
          <w:kern w:val="0"/>
          <w:sz w:val="20"/>
          <w:szCs w:val="20"/>
        </w:rPr>
        <w:t>高频听力丧失，偶见耳聋。</w:t>
      </w:r>
      <w:r w:rsidRPr="00D96B58">
        <w:rPr>
          <w:rFonts w:ascii="Arial" w:eastAsia="宋体" w:hAnsi="Arial" w:cs="Arial"/>
          <w:kern w:val="0"/>
          <w:sz w:val="20"/>
          <w:szCs w:val="20"/>
        </w:rPr>
        <w:t>(FDA</w:t>
      </w:r>
      <w:r w:rsidRPr="00D96B58">
        <w:rPr>
          <w:rFonts w:ascii="Arial" w:eastAsia="宋体" w:hAnsi="Arial" w:cs="Arial"/>
          <w:kern w:val="0"/>
          <w:sz w:val="20"/>
          <w:szCs w:val="20"/>
        </w:rPr>
        <w:t>药品说明书</w:t>
      </w:r>
      <w:r w:rsidRPr="00D96B58">
        <w:rPr>
          <w:rFonts w:ascii="Arial" w:eastAsia="宋体" w:hAnsi="Arial" w:cs="Arial"/>
          <w:kern w:val="0"/>
          <w:sz w:val="20"/>
          <w:szCs w:val="20"/>
        </w:rPr>
        <w:t>-</w:t>
      </w:r>
      <w:r w:rsidRPr="00D96B58">
        <w:rPr>
          <w:rFonts w:ascii="Arial" w:eastAsia="宋体" w:hAnsi="Arial" w:cs="Arial"/>
          <w:kern w:val="0"/>
          <w:sz w:val="20"/>
          <w:szCs w:val="20"/>
        </w:rPr>
        <w:t>注射用顺铂</w:t>
      </w:r>
      <w:r w:rsidRPr="00D96B58">
        <w:rPr>
          <w:rFonts w:ascii="Arial" w:eastAsia="宋体" w:hAnsi="Arial" w:cs="Arial"/>
          <w:kern w:val="0"/>
          <w:sz w:val="20"/>
          <w:szCs w:val="20"/>
        </w:rPr>
        <w:t>)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3.</w:t>
      </w:r>
      <w:r w:rsidRPr="00D96B58">
        <w:rPr>
          <w:rFonts w:ascii="Arial" w:eastAsia="宋体" w:hAnsi="Arial" w:cs="Arial"/>
          <w:kern w:val="0"/>
          <w:sz w:val="20"/>
          <w:szCs w:val="20"/>
        </w:rPr>
        <w:t>有过敏样反应的报道，在用药几分钟内可能出现面部水肿、支气管收缩、心动过速和低血压。</w:t>
      </w:r>
      <w:r w:rsidRPr="00D96B58">
        <w:rPr>
          <w:rFonts w:ascii="Arial" w:eastAsia="宋体" w:hAnsi="Arial" w:cs="Arial"/>
          <w:kern w:val="0"/>
          <w:sz w:val="20"/>
          <w:szCs w:val="20"/>
        </w:rPr>
        <w:t>(FDA</w:t>
      </w:r>
      <w:r w:rsidRPr="00D96B58">
        <w:rPr>
          <w:rFonts w:ascii="Arial" w:eastAsia="宋体" w:hAnsi="Arial" w:cs="Arial"/>
          <w:kern w:val="0"/>
          <w:sz w:val="20"/>
          <w:szCs w:val="20"/>
        </w:rPr>
        <w:t>药品说明书</w:t>
      </w:r>
      <w:r w:rsidRPr="00D96B58">
        <w:rPr>
          <w:rFonts w:ascii="Arial" w:eastAsia="宋体" w:hAnsi="Arial" w:cs="Arial"/>
          <w:kern w:val="0"/>
          <w:sz w:val="20"/>
          <w:szCs w:val="20"/>
        </w:rPr>
        <w:t>-</w:t>
      </w:r>
      <w:r w:rsidRPr="00D96B58">
        <w:rPr>
          <w:rFonts w:ascii="Arial" w:eastAsia="宋体" w:hAnsi="Arial" w:cs="Arial"/>
          <w:kern w:val="0"/>
          <w:sz w:val="20"/>
          <w:szCs w:val="20"/>
        </w:rPr>
        <w:t>注射用顺铂</w:t>
      </w:r>
      <w:r w:rsidRPr="00D96B58">
        <w:rPr>
          <w:rFonts w:ascii="Arial" w:eastAsia="宋体" w:hAnsi="Arial" w:cs="Arial"/>
          <w:kern w:val="0"/>
          <w:sz w:val="20"/>
          <w:szCs w:val="20"/>
        </w:rPr>
        <w:t>)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中文通用名称：顺铂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D96B58">
        <w:rPr>
          <w:rFonts w:ascii="Arial" w:eastAsia="宋体" w:hAnsi="Arial" w:cs="Arial"/>
          <w:kern w:val="0"/>
          <w:sz w:val="20"/>
          <w:szCs w:val="20"/>
        </w:rPr>
        <w:t>Cisplatin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其他名称：氯氨铂、诺欣、施铂锭、顺氨氯铂、顺二氯二氨铂、顺氯氨铂、顺式铂、顺双氯双氨络铂、威力顺铂、锡铂、</w:t>
      </w:r>
      <w:r w:rsidRPr="00D96B58">
        <w:rPr>
          <w:rFonts w:ascii="Arial" w:eastAsia="宋体" w:hAnsi="Arial" w:cs="Arial"/>
          <w:kern w:val="0"/>
          <w:sz w:val="20"/>
          <w:szCs w:val="20"/>
        </w:rPr>
        <w:t>Abiplatin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Briplatin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Cis-Diaminodichloroplatine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Cis-Diaminodichloroplatinum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Cis-Dichlordiammine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Cisplatine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Cisplatinum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Cis-Platinum Diaminodichloride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Cisplatyl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Diaminodichloride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Lederplatin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Metaplatin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Platamine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Platiblastin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Platinex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Platinol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Platinum Diamminodichoride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Platistin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Platosin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Randa</w:t>
      </w:r>
      <w:r w:rsidRPr="00D96B5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肿瘤用药</w:t>
      </w:r>
      <w:r w:rsidRPr="00D96B58">
        <w:rPr>
          <w:rFonts w:ascii="Arial" w:eastAsia="宋体" w:hAnsi="Arial" w:cs="Arial"/>
          <w:kern w:val="0"/>
          <w:sz w:val="20"/>
          <w:szCs w:val="20"/>
        </w:rPr>
        <w:t>&gt;&gt;</w:t>
      </w:r>
      <w:r w:rsidRPr="00D96B58">
        <w:rPr>
          <w:rFonts w:ascii="Arial" w:eastAsia="宋体" w:hAnsi="Arial" w:cs="Arial"/>
          <w:kern w:val="0"/>
          <w:sz w:val="20"/>
          <w:szCs w:val="20"/>
        </w:rPr>
        <w:t>抗肿瘤药</w:t>
      </w:r>
      <w:r w:rsidRPr="00D96B58">
        <w:rPr>
          <w:rFonts w:ascii="Arial" w:eastAsia="宋体" w:hAnsi="Arial" w:cs="Arial"/>
          <w:kern w:val="0"/>
          <w:sz w:val="20"/>
          <w:szCs w:val="20"/>
        </w:rPr>
        <w:t>&gt;&gt;</w:t>
      </w:r>
      <w:r w:rsidRPr="00D96B58">
        <w:rPr>
          <w:rFonts w:ascii="Arial" w:eastAsia="宋体" w:hAnsi="Arial" w:cs="Arial"/>
          <w:kern w:val="0"/>
          <w:sz w:val="20"/>
          <w:szCs w:val="20"/>
        </w:rPr>
        <w:t>影响</w:t>
      </w:r>
      <w:r w:rsidRPr="00D96B58">
        <w:rPr>
          <w:rFonts w:ascii="Arial" w:eastAsia="宋体" w:hAnsi="Arial" w:cs="Arial"/>
          <w:kern w:val="0"/>
          <w:sz w:val="20"/>
          <w:szCs w:val="20"/>
        </w:rPr>
        <w:t>DNA</w:t>
      </w:r>
      <w:r w:rsidRPr="00D96B58">
        <w:rPr>
          <w:rFonts w:ascii="Arial" w:eastAsia="宋体" w:hAnsi="Arial" w:cs="Arial"/>
          <w:kern w:val="0"/>
          <w:sz w:val="20"/>
          <w:szCs w:val="20"/>
        </w:rPr>
        <w:t>结构与功能的药物</w:t>
      </w:r>
      <w:r w:rsidRPr="00D96B58">
        <w:rPr>
          <w:rFonts w:ascii="Arial" w:eastAsia="宋体" w:hAnsi="Arial" w:cs="Arial"/>
          <w:kern w:val="0"/>
          <w:sz w:val="20"/>
          <w:szCs w:val="20"/>
        </w:rPr>
        <w:t>&gt;&gt;</w:t>
      </w:r>
      <w:r w:rsidRPr="00D96B58">
        <w:rPr>
          <w:rFonts w:ascii="Arial" w:eastAsia="宋体" w:hAnsi="Arial" w:cs="Arial"/>
          <w:kern w:val="0"/>
          <w:sz w:val="20"/>
          <w:szCs w:val="20"/>
        </w:rPr>
        <w:t>破坏</w:t>
      </w:r>
      <w:r w:rsidRPr="00D96B58">
        <w:rPr>
          <w:rFonts w:ascii="Arial" w:eastAsia="宋体" w:hAnsi="Arial" w:cs="Arial"/>
          <w:kern w:val="0"/>
          <w:sz w:val="20"/>
          <w:szCs w:val="20"/>
        </w:rPr>
        <w:t>DNA</w:t>
      </w:r>
      <w:r w:rsidRPr="00D96B58">
        <w:rPr>
          <w:rFonts w:ascii="Arial" w:eastAsia="宋体" w:hAnsi="Arial" w:cs="Arial"/>
          <w:kern w:val="0"/>
          <w:sz w:val="20"/>
          <w:szCs w:val="20"/>
        </w:rPr>
        <w:t>的铂类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1.</w:t>
      </w:r>
      <w:r w:rsidRPr="00D96B58">
        <w:rPr>
          <w:rFonts w:ascii="Arial" w:eastAsia="宋体" w:hAnsi="Arial" w:cs="Arial"/>
          <w:kern w:val="0"/>
          <w:sz w:val="20"/>
          <w:szCs w:val="20"/>
        </w:rPr>
        <w:t>为治疗多种实体瘤的一线用药。</w:t>
      </w:r>
      <w:r w:rsidRPr="00D96B58">
        <w:rPr>
          <w:rFonts w:ascii="Arial" w:eastAsia="宋体" w:hAnsi="Arial" w:cs="Arial"/>
          <w:kern w:val="0"/>
          <w:sz w:val="20"/>
          <w:szCs w:val="20"/>
        </w:rPr>
        <w:t>(1)</w:t>
      </w:r>
      <w:r w:rsidRPr="00D96B58">
        <w:rPr>
          <w:rFonts w:ascii="Arial" w:eastAsia="宋体" w:hAnsi="Arial" w:cs="Arial"/>
          <w:kern w:val="0"/>
          <w:sz w:val="20"/>
          <w:szCs w:val="20"/>
        </w:rPr>
        <w:t>与足叶乙苷</w:t>
      </w:r>
      <w:r w:rsidRPr="00D96B58">
        <w:rPr>
          <w:rFonts w:ascii="Arial" w:eastAsia="宋体" w:hAnsi="Arial" w:cs="Arial"/>
          <w:kern w:val="0"/>
          <w:sz w:val="20"/>
          <w:szCs w:val="20"/>
        </w:rPr>
        <w:t>(VP-16)</w:t>
      </w:r>
      <w:r w:rsidRPr="00D96B58">
        <w:rPr>
          <w:rFonts w:ascii="Arial" w:eastAsia="宋体" w:hAnsi="Arial" w:cs="Arial"/>
          <w:kern w:val="0"/>
          <w:sz w:val="20"/>
          <w:szCs w:val="20"/>
        </w:rPr>
        <w:t>加顺铂</w:t>
      </w:r>
      <w:r w:rsidRPr="00D96B58">
        <w:rPr>
          <w:rFonts w:ascii="Arial" w:eastAsia="宋体" w:hAnsi="Arial" w:cs="Arial"/>
          <w:kern w:val="0"/>
          <w:sz w:val="20"/>
          <w:szCs w:val="20"/>
        </w:rPr>
        <w:t>(DDP)</w:t>
      </w:r>
      <w:r w:rsidRPr="00D96B58">
        <w:rPr>
          <w:rFonts w:ascii="Arial" w:eastAsia="宋体" w:hAnsi="Arial" w:cs="Arial"/>
          <w:kern w:val="0"/>
          <w:sz w:val="20"/>
          <w:szCs w:val="20"/>
        </w:rPr>
        <w:t>联合</w:t>
      </w:r>
      <w:r w:rsidRPr="00D96B58">
        <w:rPr>
          <w:rFonts w:ascii="Arial" w:eastAsia="宋体" w:hAnsi="Arial" w:cs="Arial"/>
          <w:kern w:val="0"/>
          <w:sz w:val="20"/>
          <w:szCs w:val="20"/>
        </w:rPr>
        <w:t>(EP</w:t>
      </w:r>
      <w:r w:rsidRPr="00D96B58">
        <w:rPr>
          <w:rFonts w:ascii="Arial" w:eastAsia="宋体" w:hAnsi="Arial" w:cs="Arial"/>
          <w:kern w:val="0"/>
          <w:sz w:val="20"/>
          <w:szCs w:val="20"/>
        </w:rPr>
        <w:t>方案</w:t>
      </w:r>
      <w:r w:rsidRPr="00D96B58">
        <w:rPr>
          <w:rFonts w:ascii="Arial" w:eastAsia="宋体" w:hAnsi="Arial" w:cs="Arial"/>
          <w:kern w:val="0"/>
          <w:sz w:val="20"/>
          <w:szCs w:val="20"/>
        </w:rPr>
        <w:t>)</w:t>
      </w:r>
      <w:r w:rsidRPr="00D96B58">
        <w:rPr>
          <w:rFonts w:ascii="Arial" w:eastAsia="宋体" w:hAnsi="Arial" w:cs="Arial"/>
          <w:kern w:val="0"/>
          <w:sz w:val="20"/>
          <w:szCs w:val="20"/>
        </w:rPr>
        <w:t>为治疗小细胞肺癌</w:t>
      </w:r>
      <w:r w:rsidRPr="00D96B58">
        <w:rPr>
          <w:rFonts w:ascii="Arial" w:eastAsia="宋体" w:hAnsi="Arial" w:cs="Arial"/>
          <w:kern w:val="0"/>
          <w:sz w:val="20"/>
          <w:szCs w:val="20"/>
        </w:rPr>
        <w:t>(SCLC)</w:t>
      </w:r>
      <w:r w:rsidRPr="00D96B58">
        <w:rPr>
          <w:rFonts w:ascii="Arial" w:eastAsia="宋体" w:hAnsi="Arial" w:cs="Arial"/>
          <w:kern w:val="0"/>
          <w:sz w:val="20"/>
          <w:szCs w:val="20"/>
        </w:rPr>
        <w:t>或晚期非小细胞肺癌</w:t>
      </w:r>
      <w:r w:rsidRPr="00D96B58">
        <w:rPr>
          <w:rFonts w:ascii="Arial" w:eastAsia="宋体" w:hAnsi="Arial" w:cs="Arial"/>
          <w:kern w:val="0"/>
          <w:sz w:val="20"/>
          <w:szCs w:val="20"/>
        </w:rPr>
        <w:t>(NSCLC)</w:t>
      </w:r>
      <w:r w:rsidRPr="00D96B58">
        <w:rPr>
          <w:rFonts w:ascii="Arial" w:eastAsia="宋体" w:hAnsi="Arial" w:cs="Arial"/>
          <w:kern w:val="0"/>
          <w:sz w:val="20"/>
          <w:szCs w:val="20"/>
        </w:rPr>
        <w:t>一线方案；</w:t>
      </w:r>
      <w:r w:rsidRPr="00D96B58">
        <w:rPr>
          <w:rFonts w:ascii="Arial" w:eastAsia="宋体" w:hAnsi="Arial" w:cs="Arial"/>
          <w:kern w:val="0"/>
          <w:sz w:val="20"/>
          <w:szCs w:val="20"/>
        </w:rPr>
        <w:t>(2)</w:t>
      </w:r>
      <w:r w:rsidRPr="00D96B58">
        <w:rPr>
          <w:rFonts w:ascii="Arial" w:eastAsia="宋体" w:hAnsi="Arial" w:cs="Arial"/>
          <w:kern w:val="0"/>
          <w:sz w:val="20"/>
          <w:szCs w:val="20"/>
        </w:rPr>
        <w:t>联合</w:t>
      </w:r>
      <w:r w:rsidRPr="00D96B58">
        <w:rPr>
          <w:rFonts w:ascii="Arial" w:eastAsia="宋体" w:hAnsi="Arial" w:cs="Arial"/>
          <w:kern w:val="0"/>
          <w:sz w:val="20"/>
          <w:szCs w:val="20"/>
        </w:rPr>
        <w:t>MMC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IFO(IMP</w:t>
      </w:r>
      <w:r w:rsidRPr="00D96B58">
        <w:rPr>
          <w:rFonts w:ascii="Arial" w:eastAsia="宋体" w:hAnsi="Arial" w:cs="Arial"/>
          <w:kern w:val="0"/>
          <w:sz w:val="20"/>
          <w:szCs w:val="20"/>
        </w:rPr>
        <w:t>方案</w:t>
      </w:r>
      <w:r w:rsidRPr="00D96B58">
        <w:rPr>
          <w:rFonts w:ascii="Arial" w:eastAsia="宋体" w:hAnsi="Arial" w:cs="Arial"/>
          <w:kern w:val="0"/>
          <w:sz w:val="20"/>
          <w:szCs w:val="20"/>
        </w:rPr>
        <w:t>)</w:t>
      </w:r>
      <w:r w:rsidRPr="00D96B58">
        <w:rPr>
          <w:rFonts w:ascii="Arial" w:eastAsia="宋体" w:hAnsi="Arial" w:cs="Arial"/>
          <w:kern w:val="0"/>
          <w:sz w:val="20"/>
          <w:szCs w:val="20"/>
        </w:rPr>
        <w:t>或</w:t>
      </w:r>
      <w:r w:rsidRPr="00D96B58">
        <w:rPr>
          <w:rFonts w:ascii="Arial" w:eastAsia="宋体" w:hAnsi="Arial" w:cs="Arial"/>
          <w:kern w:val="0"/>
          <w:sz w:val="20"/>
          <w:szCs w:val="20"/>
        </w:rPr>
        <w:t>NVB</w:t>
      </w:r>
      <w:r w:rsidRPr="00D96B58">
        <w:rPr>
          <w:rFonts w:ascii="Arial" w:eastAsia="宋体" w:hAnsi="Arial" w:cs="Arial"/>
          <w:kern w:val="0"/>
          <w:sz w:val="20"/>
          <w:szCs w:val="20"/>
        </w:rPr>
        <w:t>等方案为治疗</w:t>
      </w:r>
      <w:r w:rsidRPr="00D96B58">
        <w:rPr>
          <w:rFonts w:ascii="Arial" w:eastAsia="宋体" w:hAnsi="Arial" w:cs="Arial"/>
          <w:kern w:val="0"/>
          <w:sz w:val="20"/>
          <w:szCs w:val="20"/>
        </w:rPr>
        <w:t>NSCLC</w:t>
      </w:r>
      <w:r w:rsidRPr="00D96B58">
        <w:rPr>
          <w:rFonts w:ascii="Arial" w:eastAsia="宋体" w:hAnsi="Arial" w:cs="Arial"/>
          <w:kern w:val="0"/>
          <w:sz w:val="20"/>
          <w:szCs w:val="20"/>
        </w:rPr>
        <w:t>常用方案；</w:t>
      </w:r>
      <w:r w:rsidRPr="00D96B58">
        <w:rPr>
          <w:rFonts w:ascii="Arial" w:eastAsia="宋体" w:hAnsi="Arial" w:cs="Arial"/>
          <w:kern w:val="0"/>
          <w:sz w:val="20"/>
          <w:szCs w:val="20"/>
        </w:rPr>
        <w:t>(3)</w:t>
      </w:r>
      <w:r w:rsidRPr="00D96B58">
        <w:rPr>
          <w:rFonts w:ascii="Arial" w:eastAsia="宋体" w:hAnsi="Arial" w:cs="Arial"/>
          <w:kern w:val="0"/>
          <w:sz w:val="20"/>
          <w:szCs w:val="20"/>
        </w:rPr>
        <w:t>以</w:t>
      </w:r>
      <w:r w:rsidRPr="00D96B58">
        <w:rPr>
          <w:rFonts w:ascii="Arial" w:eastAsia="宋体" w:hAnsi="Arial" w:cs="Arial"/>
          <w:kern w:val="0"/>
          <w:sz w:val="20"/>
          <w:szCs w:val="20"/>
        </w:rPr>
        <w:t>DDP</w:t>
      </w:r>
      <w:r w:rsidRPr="00D96B58">
        <w:rPr>
          <w:rFonts w:ascii="Arial" w:eastAsia="宋体" w:hAnsi="Arial" w:cs="Arial"/>
          <w:kern w:val="0"/>
          <w:sz w:val="20"/>
          <w:szCs w:val="20"/>
        </w:rPr>
        <w:t>为主的联合化疗亦为晚期卵巢癌、骨肉瘤及神经母细胞瘤的主要治疗方案；</w:t>
      </w:r>
      <w:r w:rsidRPr="00D96B58">
        <w:rPr>
          <w:rFonts w:ascii="Arial" w:eastAsia="宋体" w:hAnsi="Arial" w:cs="Arial"/>
          <w:kern w:val="0"/>
          <w:sz w:val="20"/>
          <w:szCs w:val="20"/>
        </w:rPr>
        <w:t>(4)</w:t>
      </w:r>
      <w:r w:rsidRPr="00D96B58">
        <w:rPr>
          <w:rFonts w:ascii="Arial" w:eastAsia="宋体" w:hAnsi="Arial" w:cs="Arial"/>
          <w:kern w:val="0"/>
          <w:sz w:val="20"/>
          <w:szCs w:val="20"/>
        </w:rPr>
        <w:t>与</w:t>
      </w:r>
      <w:r w:rsidRPr="00D96B58">
        <w:rPr>
          <w:rFonts w:ascii="Arial" w:eastAsia="宋体" w:hAnsi="Arial" w:cs="Arial"/>
          <w:kern w:val="0"/>
          <w:sz w:val="20"/>
          <w:szCs w:val="20"/>
        </w:rPr>
        <w:t>ADM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CTX</w:t>
      </w:r>
      <w:r w:rsidRPr="00D96B58">
        <w:rPr>
          <w:rFonts w:ascii="Arial" w:eastAsia="宋体" w:hAnsi="Arial" w:cs="Arial"/>
          <w:kern w:val="0"/>
          <w:sz w:val="20"/>
          <w:szCs w:val="20"/>
        </w:rPr>
        <w:t>等联用对多部位鳞状上皮癌、移行细胞癌有效，</w:t>
      </w:r>
      <w:r w:rsidRPr="00D96B58">
        <w:rPr>
          <w:rFonts w:ascii="Arial" w:eastAsia="宋体" w:hAnsi="Arial" w:cs="Arial"/>
          <w:kern w:val="0"/>
          <w:sz w:val="20"/>
          <w:szCs w:val="20"/>
        </w:rPr>
        <w:lastRenderedPageBreak/>
        <w:t>如头颈部、宫颈、食管及泌尿系肿瘤等；</w:t>
      </w:r>
      <w:r w:rsidRPr="00D96B58">
        <w:rPr>
          <w:rFonts w:ascii="Arial" w:eastAsia="宋体" w:hAnsi="Arial" w:cs="Arial"/>
          <w:kern w:val="0"/>
          <w:sz w:val="20"/>
          <w:szCs w:val="20"/>
        </w:rPr>
        <w:t>“PVB”(DDP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VLB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BLM)</w:t>
      </w:r>
      <w:r w:rsidRPr="00D96B58">
        <w:rPr>
          <w:rFonts w:ascii="Arial" w:eastAsia="宋体" w:hAnsi="Arial" w:cs="Arial"/>
          <w:kern w:val="0"/>
          <w:sz w:val="20"/>
          <w:szCs w:val="20"/>
        </w:rPr>
        <w:t>可治疗大部分</w:t>
      </w:r>
      <w:r w:rsidRPr="00D96B58">
        <w:rPr>
          <w:rFonts w:ascii="微软雅黑" w:eastAsia="微软雅黑" w:hAnsi="微软雅黑" w:cs="微软雅黑" w:hint="eastAsia"/>
          <w:kern w:val="0"/>
          <w:sz w:val="20"/>
          <w:szCs w:val="20"/>
        </w:rPr>
        <w:t>Ⅳ</w:t>
      </w:r>
      <w:r w:rsidRPr="00D96B58">
        <w:rPr>
          <w:rFonts w:ascii="Arial" w:eastAsia="宋体" w:hAnsi="Arial" w:cs="Arial"/>
          <w:kern w:val="0"/>
          <w:sz w:val="20"/>
          <w:szCs w:val="20"/>
        </w:rPr>
        <w:t>期非精原细胞睾丸癌。对子宫内膜癌、前列腺癌、黑色素瘤、肉瘤和恶性淋巴瘤亦有一定疗效。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2.</w:t>
      </w:r>
      <w:r w:rsidRPr="00D96B58">
        <w:rPr>
          <w:rFonts w:ascii="Arial" w:eastAsia="宋体" w:hAnsi="Arial" w:cs="Arial"/>
          <w:kern w:val="0"/>
          <w:sz w:val="20"/>
          <w:szCs w:val="20"/>
        </w:rPr>
        <w:t>作为放疗增敏剂，用于</w:t>
      </w:r>
      <w:r w:rsidRPr="00D96B58">
        <w:rPr>
          <w:rFonts w:ascii="微软雅黑" w:eastAsia="微软雅黑" w:hAnsi="微软雅黑" w:cs="微软雅黑" w:hint="eastAsia"/>
          <w:kern w:val="0"/>
          <w:sz w:val="20"/>
          <w:szCs w:val="20"/>
        </w:rPr>
        <w:t>Ⅳ</w:t>
      </w:r>
      <w:r w:rsidRPr="00D96B58">
        <w:rPr>
          <w:rFonts w:ascii="Arial" w:eastAsia="宋体" w:hAnsi="Arial" w:cs="Arial"/>
          <w:kern w:val="0"/>
          <w:sz w:val="20"/>
          <w:szCs w:val="20"/>
        </w:rPr>
        <w:t>期不能手术的</w:t>
      </w:r>
      <w:r w:rsidRPr="00D96B58">
        <w:rPr>
          <w:rFonts w:ascii="Arial" w:eastAsia="宋体" w:hAnsi="Arial" w:cs="Arial"/>
          <w:kern w:val="0"/>
          <w:sz w:val="20"/>
          <w:szCs w:val="20"/>
        </w:rPr>
        <w:t>NSCLC</w:t>
      </w:r>
      <w:r w:rsidRPr="00D96B58">
        <w:rPr>
          <w:rFonts w:ascii="Arial" w:eastAsia="宋体" w:hAnsi="Arial" w:cs="Arial"/>
          <w:kern w:val="0"/>
          <w:sz w:val="20"/>
          <w:szCs w:val="20"/>
        </w:rPr>
        <w:t>的局部放疗。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其他临床应用参考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1.</w:t>
      </w:r>
      <w:r w:rsidRPr="00D96B58">
        <w:rPr>
          <w:rFonts w:ascii="Arial" w:eastAsia="宋体" w:hAnsi="Arial" w:cs="Arial"/>
          <w:kern w:val="0"/>
          <w:sz w:val="20"/>
          <w:szCs w:val="20"/>
        </w:rPr>
        <w:t>用于治疗癌性胸腹水。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2.</w:t>
      </w:r>
      <w:r w:rsidRPr="00D96B58">
        <w:rPr>
          <w:rFonts w:ascii="Arial" w:eastAsia="宋体" w:hAnsi="Arial" w:cs="Arial"/>
          <w:kern w:val="0"/>
          <w:sz w:val="20"/>
          <w:szCs w:val="20"/>
        </w:rPr>
        <w:t>用于乳腺癌、胃癌、生殖细胞癌、妊娠滋养细胞肿瘤、肝母细胞癌、肝癌、胆道恶性肿瘤、成视网膜细胞瘤。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3.</w:t>
      </w:r>
      <w:r w:rsidRPr="00D96B58">
        <w:rPr>
          <w:rFonts w:ascii="Arial" w:eastAsia="宋体" w:hAnsi="Arial" w:cs="Arial"/>
          <w:kern w:val="0"/>
          <w:sz w:val="20"/>
          <w:szCs w:val="20"/>
        </w:rPr>
        <w:t>用于治疗间皮瘤。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96B58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·</w:t>
      </w:r>
      <w:r w:rsidRPr="00D96B58">
        <w:rPr>
          <w:rFonts w:ascii="Arial" w:eastAsia="宋体" w:hAnsi="Arial" w:cs="Arial"/>
          <w:kern w:val="0"/>
          <w:sz w:val="20"/>
          <w:szCs w:val="20"/>
        </w:rPr>
        <w:t>一般用法</w:t>
      </w:r>
    </w:p>
    <w:p w:rsidR="00D96B58" w:rsidRPr="00D96B58" w:rsidRDefault="00D96B58" w:rsidP="00D96B58">
      <w:pPr>
        <w:widowControl/>
        <w:spacing w:before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1.</w:t>
      </w:r>
      <w:r w:rsidRPr="00D96B58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96B58">
        <w:rPr>
          <w:rFonts w:ascii="Arial" w:eastAsia="宋体" w:hAnsi="Arial" w:cs="Arial"/>
          <w:kern w:val="0"/>
          <w:sz w:val="20"/>
          <w:szCs w:val="20"/>
        </w:rPr>
        <w:t>剂量视化疗效果和个体反应而定，用量可参考下表。联合用药时，用量需随疗程作适当调整。最大剂量不应超过</w:t>
      </w:r>
      <w:r w:rsidRPr="00D96B58">
        <w:rPr>
          <w:rFonts w:ascii="Arial" w:eastAsia="宋体" w:hAnsi="Arial" w:cs="Arial"/>
          <w:kern w:val="0"/>
          <w:sz w:val="20"/>
          <w:szCs w:val="20"/>
        </w:rPr>
        <w:t>120mg/m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，以</w:t>
      </w:r>
      <w:r w:rsidRPr="00D96B58">
        <w:rPr>
          <w:rFonts w:ascii="Arial" w:eastAsia="宋体" w:hAnsi="Arial" w:cs="Arial"/>
          <w:kern w:val="0"/>
          <w:sz w:val="20"/>
          <w:szCs w:val="20"/>
        </w:rPr>
        <w:t>100mg/m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为宜。</w:t>
      </w:r>
    </w:p>
    <w:tbl>
      <w:tblPr>
        <w:tblW w:w="0" w:type="auto"/>
        <w:tblBorders>
          <w:top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2109"/>
      </w:tblGrid>
      <w:tr w:rsidR="00D96B58" w:rsidRPr="00D96B58" w:rsidTr="00D96B5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6B58" w:rsidRPr="00D96B58" w:rsidRDefault="00D96B58" w:rsidP="00D96B58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96B58">
              <w:rPr>
                <w:rFonts w:ascii="Arial" w:eastAsia="宋体" w:hAnsi="Arial" w:cs="Arial"/>
                <w:kern w:val="0"/>
                <w:sz w:val="24"/>
                <w:szCs w:val="24"/>
              </w:rPr>
              <w:t>顺铂静脉滴注剂量表</w:t>
            </w:r>
          </w:p>
        </w:tc>
      </w:tr>
      <w:tr w:rsidR="00D96B58" w:rsidRPr="00D96B58" w:rsidTr="00D96B58"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6B58" w:rsidRPr="00D96B58" w:rsidRDefault="00D96B58" w:rsidP="00D96B5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96B58">
              <w:rPr>
                <w:rFonts w:ascii="Arial" w:eastAsia="宋体" w:hAnsi="Arial" w:cs="Arial"/>
                <w:kern w:val="0"/>
                <w:sz w:val="24"/>
                <w:szCs w:val="24"/>
              </w:rPr>
              <w:t>化疗次数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6B58" w:rsidRPr="00D96B58" w:rsidRDefault="00D96B58" w:rsidP="00D96B5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96B58">
              <w:rPr>
                <w:rFonts w:ascii="Arial" w:eastAsia="宋体" w:hAnsi="Arial" w:cs="Arial"/>
                <w:kern w:val="0"/>
                <w:sz w:val="24"/>
                <w:szCs w:val="24"/>
              </w:rPr>
              <w:t>一次用量</w:t>
            </w:r>
            <w:r w:rsidRPr="00D96B58">
              <w:rPr>
                <w:rFonts w:ascii="Arial" w:eastAsia="宋体" w:hAnsi="Arial" w:cs="Arial"/>
                <w:kern w:val="0"/>
                <w:sz w:val="24"/>
                <w:szCs w:val="24"/>
              </w:rPr>
              <w:t>(mg/m</w:t>
            </w:r>
            <w:r w:rsidRPr="00D96B58">
              <w:rPr>
                <w:rFonts w:ascii="Arial" w:eastAsia="宋体" w:hAnsi="Arial" w:cs="Arial"/>
                <w:kern w:val="0"/>
                <w:sz w:val="24"/>
                <w:szCs w:val="24"/>
                <w:vertAlign w:val="superscript"/>
              </w:rPr>
              <w:t>2</w:t>
            </w:r>
            <w:r w:rsidRPr="00D96B58">
              <w:rPr>
                <w:rFonts w:ascii="Arial" w:eastAsia="宋体" w:hAnsi="Arial" w:cs="Arial"/>
                <w:kern w:val="0"/>
                <w:sz w:val="24"/>
                <w:szCs w:val="24"/>
              </w:rPr>
              <w:t>)</w:t>
            </w:r>
          </w:p>
        </w:tc>
      </w:tr>
      <w:tr w:rsidR="00D96B58" w:rsidRPr="00D96B58" w:rsidTr="00D96B5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6B58" w:rsidRPr="00D96B58" w:rsidRDefault="00D96B58" w:rsidP="00D96B5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96B58">
              <w:rPr>
                <w:rFonts w:ascii="Arial" w:eastAsia="宋体" w:hAnsi="Arial" w:cs="Arial"/>
                <w:kern w:val="0"/>
                <w:sz w:val="24"/>
                <w:szCs w:val="24"/>
              </w:rPr>
              <w:t>单次</w:t>
            </w:r>
            <w:r w:rsidRPr="00D96B58">
              <w:rPr>
                <w:rFonts w:ascii="Arial" w:eastAsia="宋体" w:hAnsi="Arial" w:cs="Arial"/>
                <w:kern w:val="0"/>
                <w:sz w:val="24"/>
                <w:szCs w:val="24"/>
              </w:rPr>
              <w:t>(</w:t>
            </w:r>
            <w:r w:rsidRPr="00D96B58">
              <w:rPr>
                <w:rFonts w:ascii="Arial" w:eastAsia="宋体" w:hAnsi="Arial" w:cs="Arial"/>
                <w:kern w:val="0"/>
                <w:sz w:val="24"/>
                <w:szCs w:val="24"/>
              </w:rPr>
              <w:t>每</w:t>
            </w:r>
            <w:r w:rsidRPr="00D96B58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  <w:r w:rsidRPr="00D96B58">
              <w:rPr>
                <w:rFonts w:ascii="Arial" w:eastAsia="宋体" w:hAnsi="Arial" w:cs="Arial"/>
                <w:kern w:val="0"/>
                <w:sz w:val="24"/>
                <w:szCs w:val="24"/>
              </w:rPr>
              <w:t>周</w:t>
            </w:r>
            <w:r w:rsidRPr="00D96B58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  <w:r w:rsidRPr="00D96B58">
              <w:rPr>
                <w:rFonts w:ascii="Arial" w:eastAsia="宋体" w:hAnsi="Arial" w:cs="Arial"/>
                <w:kern w:val="0"/>
                <w:sz w:val="24"/>
                <w:szCs w:val="24"/>
              </w:rPr>
              <w:t>次</w:t>
            </w:r>
            <w:r w:rsidRPr="00D96B58">
              <w:rPr>
                <w:rFonts w:ascii="Arial" w:eastAsia="宋体" w:hAnsi="Arial" w:cs="Arial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6B58" w:rsidRPr="00D96B58" w:rsidRDefault="00D96B58" w:rsidP="00D96B5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96B58">
              <w:rPr>
                <w:rFonts w:ascii="Arial" w:eastAsia="宋体" w:hAnsi="Arial" w:cs="Arial"/>
                <w:kern w:val="0"/>
                <w:sz w:val="24"/>
                <w:szCs w:val="24"/>
              </w:rPr>
              <w:t>50-120</w:t>
            </w:r>
          </w:p>
        </w:tc>
      </w:tr>
      <w:tr w:rsidR="00D96B58" w:rsidRPr="00D96B58" w:rsidTr="00D96B5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6B58" w:rsidRPr="00D96B58" w:rsidRDefault="00D96B58" w:rsidP="00D96B5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96B58">
              <w:rPr>
                <w:rFonts w:ascii="Arial" w:eastAsia="宋体" w:hAnsi="Arial" w:cs="Arial"/>
                <w:kern w:val="0"/>
                <w:sz w:val="24"/>
                <w:szCs w:val="24"/>
              </w:rPr>
              <w:t>一周</w:t>
            </w:r>
            <w:r w:rsidRPr="00D96B58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  <w:r w:rsidRPr="00D96B58">
              <w:rPr>
                <w:rFonts w:ascii="Arial" w:eastAsia="宋体" w:hAnsi="Arial" w:cs="Arial"/>
                <w:kern w:val="0"/>
                <w:sz w:val="24"/>
                <w:szCs w:val="24"/>
              </w:rPr>
              <w:t>次，共</w:t>
            </w:r>
            <w:r w:rsidRPr="00D96B58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  <w:r w:rsidRPr="00D96B58">
              <w:rPr>
                <w:rFonts w:ascii="Arial" w:eastAsia="宋体" w:hAnsi="Arial" w:cs="Arial"/>
                <w:kern w:val="0"/>
                <w:sz w:val="24"/>
                <w:szCs w:val="24"/>
              </w:rPr>
              <w:t>次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6B58" w:rsidRPr="00D96B58" w:rsidRDefault="00D96B58" w:rsidP="00D96B5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96B58">
              <w:rPr>
                <w:rFonts w:ascii="Arial" w:eastAsia="宋体" w:hAnsi="Arial" w:cs="Arial"/>
                <w:kern w:val="0"/>
                <w:sz w:val="24"/>
                <w:szCs w:val="24"/>
              </w:rPr>
              <w:t>50</w:t>
            </w:r>
          </w:p>
        </w:tc>
      </w:tr>
      <w:tr w:rsidR="00D96B58" w:rsidRPr="00D96B58" w:rsidTr="00D96B5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6B58" w:rsidRPr="00D96B58" w:rsidRDefault="00D96B58" w:rsidP="00D96B5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96B58">
              <w:rPr>
                <w:rFonts w:ascii="Arial" w:eastAsia="宋体" w:hAnsi="Arial" w:cs="Arial"/>
                <w:kern w:val="0"/>
                <w:sz w:val="24"/>
                <w:szCs w:val="24"/>
              </w:rPr>
              <w:t>一日</w:t>
            </w:r>
            <w:r w:rsidRPr="00D96B58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  <w:r w:rsidRPr="00D96B58">
              <w:rPr>
                <w:rFonts w:ascii="Arial" w:eastAsia="宋体" w:hAnsi="Arial" w:cs="Arial"/>
                <w:kern w:val="0"/>
                <w:sz w:val="24"/>
                <w:szCs w:val="24"/>
              </w:rPr>
              <w:t>次，连用</w:t>
            </w:r>
            <w:r w:rsidRPr="00D96B58">
              <w:rPr>
                <w:rFonts w:ascii="Arial" w:eastAsia="宋体" w:hAnsi="Arial" w:cs="Arial"/>
                <w:kern w:val="0"/>
                <w:sz w:val="24"/>
                <w:szCs w:val="24"/>
              </w:rPr>
              <w:t>5</w:t>
            </w:r>
            <w:r w:rsidRPr="00D96B58">
              <w:rPr>
                <w:rFonts w:ascii="Arial" w:eastAsia="宋体" w:hAnsi="Arial" w:cs="Arial"/>
                <w:kern w:val="0"/>
                <w:sz w:val="24"/>
                <w:szCs w:val="24"/>
              </w:rPr>
              <w:t>日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6B58" w:rsidRPr="00D96B58" w:rsidRDefault="00D96B58" w:rsidP="00D96B5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96B58">
              <w:rPr>
                <w:rFonts w:ascii="Arial" w:eastAsia="宋体" w:hAnsi="Arial" w:cs="Arial"/>
                <w:kern w:val="0"/>
                <w:sz w:val="24"/>
                <w:szCs w:val="24"/>
              </w:rPr>
              <w:t>15-20</w:t>
            </w:r>
          </w:p>
        </w:tc>
      </w:tr>
    </w:tbl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2.</w:t>
      </w:r>
      <w:r w:rsidRPr="00D96B58">
        <w:rPr>
          <w:rFonts w:ascii="Arial" w:eastAsia="宋体" w:hAnsi="Arial" w:cs="Arial"/>
          <w:kern w:val="0"/>
          <w:sz w:val="20"/>
          <w:szCs w:val="20"/>
        </w:rPr>
        <w:t>动脉注射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96B58">
        <w:rPr>
          <w:rFonts w:ascii="Arial" w:eastAsia="宋体" w:hAnsi="Arial" w:cs="Arial"/>
          <w:kern w:val="0"/>
          <w:sz w:val="20"/>
          <w:szCs w:val="20"/>
        </w:rPr>
        <w:t>一次</w:t>
      </w:r>
      <w:r w:rsidRPr="00D96B58">
        <w:rPr>
          <w:rFonts w:ascii="Arial" w:eastAsia="宋体" w:hAnsi="Arial" w:cs="Arial"/>
          <w:kern w:val="0"/>
          <w:sz w:val="20"/>
          <w:szCs w:val="20"/>
        </w:rPr>
        <w:t>80-100mg/m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，一周</w:t>
      </w:r>
      <w:r w:rsidRPr="00D96B58">
        <w:rPr>
          <w:rFonts w:ascii="Arial" w:eastAsia="宋体" w:hAnsi="Arial" w:cs="Arial"/>
          <w:kern w:val="0"/>
          <w:sz w:val="20"/>
          <w:szCs w:val="20"/>
        </w:rPr>
        <w:t>1</w:t>
      </w:r>
      <w:r w:rsidRPr="00D96B58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3.</w:t>
      </w:r>
      <w:r w:rsidRPr="00D96B58">
        <w:rPr>
          <w:rFonts w:ascii="Arial" w:eastAsia="宋体" w:hAnsi="Arial" w:cs="Arial"/>
          <w:kern w:val="0"/>
          <w:sz w:val="20"/>
          <w:szCs w:val="20"/>
        </w:rPr>
        <w:t>胸腹腔内注射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96B58">
        <w:rPr>
          <w:rFonts w:ascii="Arial" w:eastAsia="宋体" w:hAnsi="Arial" w:cs="Arial"/>
          <w:kern w:val="0"/>
          <w:sz w:val="20"/>
          <w:szCs w:val="20"/>
        </w:rPr>
        <w:t>一次</w:t>
      </w:r>
      <w:r w:rsidRPr="00D96B58">
        <w:rPr>
          <w:rFonts w:ascii="Arial" w:eastAsia="宋体" w:hAnsi="Arial" w:cs="Arial"/>
          <w:kern w:val="0"/>
          <w:sz w:val="20"/>
          <w:szCs w:val="20"/>
        </w:rPr>
        <w:t>30-60mg</w:t>
      </w:r>
      <w:r w:rsidRPr="00D96B58">
        <w:rPr>
          <w:rFonts w:ascii="Arial" w:eastAsia="宋体" w:hAnsi="Arial" w:cs="Arial"/>
          <w:kern w:val="0"/>
          <w:sz w:val="20"/>
          <w:szCs w:val="20"/>
        </w:rPr>
        <w:t>，每</w:t>
      </w:r>
      <w:r w:rsidRPr="00D96B58">
        <w:rPr>
          <w:rFonts w:ascii="Arial" w:eastAsia="宋体" w:hAnsi="Arial" w:cs="Arial"/>
          <w:kern w:val="0"/>
          <w:sz w:val="20"/>
          <w:szCs w:val="20"/>
        </w:rPr>
        <w:t>7-10</w:t>
      </w:r>
      <w:r w:rsidRPr="00D96B58">
        <w:rPr>
          <w:rFonts w:ascii="Arial" w:eastAsia="宋体" w:hAnsi="Arial" w:cs="Arial"/>
          <w:kern w:val="0"/>
          <w:sz w:val="20"/>
          <w:szCs w:val="20"/>
        </w:rPr>
        <w:t>日</w:t>
      </w:r>
      <w:r w:rsidRPr="00D96B58">
        <w:rPr>
          <w:rFonts w:ascii="Arial" w:eastAsia="宋体" w:hAnsi="Arial" w:cs="Arial"/>
          <w:kern w:val="0"/>
          <w:sz w:val="20"/>
          <w:szCs w:val="20"/>
        </w:rPr>
        <w:t>1</w:t>
      </w:r>
      <w:r w:rsidRPr="00D96B58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96B58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如肾功正常的老年患者，可给予全量的</w:t>
      </w:r>
      <w:r w:rsidRPr="00D96B58">
        <w:rPr>
          <w:rFonts w:ascii="Arial" w:eastAsia="宋体" w:hAnsi="Arial" w:cs="Arial"/>
          <w:kern w:val="0"/>
          <w:sz w:val="20"/>
          <w:szCs w:val="20"/>
        </w:rPr>
        <w:t>70%-90%</w:t>
      </w:r>
      <w:r w:rsidRPr="00D96B5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96B58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lastRenderedPageBreak/>
        <w:t>·</w:t>
      </w:r>
      <w:r w:rsidRPr="00D96B58">
        <w:rPr>
          <w:rFonts w:ascii="Arial" w:eastAsia="宋体" w:hAnsi="Arial" w:cs="Arial"/>
          <w:kern w:val="0"/>
          <w:sz w:val="20"/>
          <w:szCs w:val="20"/>
        </w:rPr>
        <w:t>一般用法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1.</w:t>
      </w:r>
      <w:r w:rsidRPr="00D96B58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96B58">
        <w:rPr>
          <w:rFonts w:ascii="Arial" w:eastAsia="宋体" w:hAnsi="Arial" w:cs="Arial"/>
          <w:kern w:val="0"/>
          <w:sz w:val="20"/>
          <w:szCs w:val="20"/>
        </w:rPr>
        <w:t>同成人用法用量。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96B58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·</w:t>
      </w:r>
      <w:r w:rsidRPr="00D96B58">
        <w:rPr>
          <w:rFonts w:ascii="Arial" w:eastAsia="宋体" w:hAnsi="Arial" w:cs="Arial"/>
          <w:kern w:val="0"/>
          <w:sz w:val="20"/>
          <w:szCs w:val="20"/>
        </w:rPr>
        <w:t>晚期膀胱癌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1.</w:t>
      </w:r>
      <w:r w:rsidRPr="00D96B58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96B58">
        <w:rPr>
          <w:rFonts w:ascii="Arial" w:eastAsia="宋体" w:hAnsi="Arial" w:cs="Arial"/>
          <w:kern w:val="0"/>
          <w:sz w:val="20"/>
          <w:szCs w:val="20"/>
        </w:rPr>
        <w:t>一次</w:t>
      </w:r>
      <w:r w:rsidRPr="00D96B58">
        <w:rPr>
          <w:rFonts w:ascii="Arial" w:eastAsia="宋体" w:hAnsi="Arial" w:cs="Arial"/>
          <w:kern w:val="0"/>
          <w:sz w:val="20"/>
          <w:szCs w:val="20"/>
        </w:rPr>
        <w:t>50-70mg/m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，每</w:t>
      </w:r>
      <w:r w:rsidRPr="00D96B58">
        <w:rPr>
          <w:rFonts w:ascii="Arial" w:eastAsia="宋体" w:hAnsi="Arial" w:cs="Arial"/>
          <w:kern w:val="0"/>
          <w:sz w:val="20"/>
          <w:szCs w:val="20"/>
        </w:rPr>
        <w:t>3-4</w:t>
      </w:r>
      <w:r w:rsidRPr="00D96B58">
        <w:rPr>
          <w:rFonts w:ascii="Arial" w:eastAsia="宋体" w:hAnsi="Arial" w:cs="Arial"/>
          <w:kern w:val="0"/>
          <w:sz w:val="20"/>
          <w:szCs w:val="20"/>
        </w:rPr>
        <w:t>周</w:t>
      </w:r>
      <w:r w:rsidRPr="00D96B58">
        <w:rPr>
          <w:rFonts w:ascii="Arial" w:eastAsia="宋体" w:hAnsi="Arial" w:cs="Arial"/>
          <w:kern w:val="0"/>
          <w:sz w:val="20"/>
          <w:szCs w:val="20"/>
        </w:rPr>
        <w:t>1</w:t>
      </w:r>
      <w:r w:rsidRPr="00D96B58">
        <w:rPr>
          <w:rFonts w:ascii="Arial" w:eastAsia="宋体" w:hAnsi="Arial" w:cs="Arial"/>
          <w:kern w:val="0"/>
          <w:sz w:val="20"/>
          <w:szCs w:val="20"/>
        </w:rPr>
        <w:t>次。已经接受充分治疗者，开始剂量为一次</w:t>
      </w:r>
      <w:r w:rsidRPr="00D96B58">
        <w:rPr>
          <w:rFonts w:ascii="Arial" w:eastAsia="宋体" w:hAnsi="Arial" w:cs="Arial"/>
          <w:kern w:val="0"/>
          <w:sz w:val="20"/>
          <w:szCs w:val="20"/>
        </w:rPr>
        <w:t>50mg/m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，每</w:t>
      </w:r>
      <w:r w:rsidRPr="00D96B58">
        <w:rPr>
          <w:rFonts w:ascii="Arial" w:eastAsia="宋体" w:hAnsi="Arial" w:cs="Arial"/>
          <w:kern w:val="0"/>
          <w:sz w:val="20"/>
          <w:szCs w:val="20"/>
        </w:rPr>
        <w:t>4</w:t>
      </w:r>
      <w:r w:rsidRPr="00D96B58">
        <w:rPr>
          <w:rFonts w:ascii="Arial" w:eastAsia="宋体" w:hAnsi="Arial" w:cs="Arial"/>
          <w:kern w:val="0"/>
          <w:sz w:val="20"/>
          <w:szCs w:val="20"/>
        </w:rPr>
        <w:t>周</w:t>
      </w:r>
      <w:r w:rsidRPr="00D96B58">
        <w:rPr>
          <w:rFonts w:ascii="Arial" w:eastAsia="宋体" w:hAnsi="Arial" w:cs="Arial"/>
          <w:kern w:val="0"/>
          <w:sz w:val="20"/>
          <w:szCs w:val="20"/>
        </w:rPr>
        <w:t>1</w:t>
      </w:r>
      <w:r w:rsidRPr="00D96B58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·</w:t>
      </w:r>
      <w:r w:rsidRPr="00D96B58">
        <w:rPr>
          <w:rFonts w:ascii="Arial" w:eastAsia="宋体" w:hAnsi="Arial" w:cs="Arial"/>
          <w:kern w:val="0"/>
          <w:sz w:val="20"/>
          <w:szCs w:val="20"/>
        </w:rPr>
        <w:t>宫颈癌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1.</w:t>
      </w:r>
      <w:r w:rsidRPr="00D96B58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(1)Ib</w:t>
      </w:r>
      <w:r w:rsidRPr="00D96B58">
        <w:rPr>
          <w:rFonts w:ascii="Arial" w:eastAsia="宋体" w:hAnsi="Arial" w:cs="Arial"/>
          <w:kern w:val="0"/>
          <w:sz w:val="20"/>
          <w:szCs w:val="20"/>
        </w:rPr>
        <w:t>期宫颈癌：在一项研究中用法为，一周</w:t>
      </w:r>
      <w:r w:rsidRPr="00D96B58">
        <w:rPr>
          <w:rFonts w:ascii="Arial" w:eastAsia="宋体" w:hAnsi="Arial" w:cs="Arial"/>
          <w:kern w:val="0"/>
          <w:sz w:val="20"/>
          <w:szCs w:val="20"/>
        </w:rPr>
        <w:t>40mg/m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，共</w:t>
      </w:r>
      <w:r w:rsidRPr="00D96B58">
        <w:rPr>
          <w:rFonts w:ascii="Arial" w:eastAsia="宋体" w:hAnsi="Arial" w:cs="Arial"/>
          <w:kern w:val="0"/>
          <w:sz w:val="20"/>
          <w:szCs w:val="20"/>
        </w:rPr>
        <w:t>6</w:t>
      </w:r>
      <w:r w:rsidRPr="00D96B58">
        <w:rPr>
          <w:rFonts w:ascii="Arial" w:eastAsia="宋体" w:hAnsi="Arial" w:cs="Arial"/>
          <w:kern w:val="0"/>
          <w:sz w:val="20"/>
          <w:szCs w:val="20"/>
        </w:rPr>
        <w:t>个疗程。放疗联用本药与单纯放疗相比，患者生存率更高。</w:t>
      </w:r>
      <w:r w:rsidRPr="00D96B58">
        <w:rPr>
          <w:rFonts w:ascii="Arial" w:eastAsia="宋体" w:hAnsi="Arial" w:cs="Arial"/>
          <w:kern w:val="0"/>
          <w:sz w:val="20"/>
          <w:szCs w:val="20"/>
        </w:rPr>
        <w:t>(2)</w:t>
      </w:r>
      <w:r w:rsidRPr="00D96B58">
        <w:rPr>
          <w:rFonts w:ascii="Arial" w:eastAsia="宋体" w:hAnsi="Arial" w:cs="Arial"/>
          <w:kern w:val="0"/>
          <w:sz w:val="20"/>
          <w:szCs w:val="20"/>
        </w:rPr>
        <w:t>高危宫颈癌：本药</w:t>
      </w:r>
      <w:r w:rsidRPr="00D96B58">
        <w:rPr>
          <w:rFonts w:ascii="Arial" w:eastAsia="宋体" w:hAnsi="Arial" w:cs="Arial"/>
          <w:kern w:val="0"/>
          <w:sz w:val="20"/>
          <w:szCs w:val="20"/>
        </w:rPr>
        <w:t>75mg/m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，滴注时间不少于</w:t>
      </w:r>
      <w:r w:rsidRPr="00D96B58">
        <w:rPr>
          <w:rFonts w:ascii="Arial" w:eastAsia="宋体" w:hAnsi="Arial" w:cs="Arial"/>
          <w:kern w:val="0"/>
          <w:sz w:val="20"/>
          <w:szCs w:val="20"/>
        </w:rPr>
        <w:t>4</w:t>
      </w:r>
      <w:r w:rsidRPr="00D96B58">
        <w:rPr>
          <w:rFonts w:ascii="Arial" w:eastAsia="宋体" w:hAnsi="Arial" w:cs="Arial"/>
          <w:kern w:val="0"/>
          <w:sz w:val="20"/>
          <w:szCs w:val="20"/>
        </w:rPr>
        <w:t>小时，接着给予氟尿嘧啶</w:t>
      </w:r>
      <w:r w:rsidRPr="00D96B58">
        <w:rPr>
          <w:rFonts w:ascii="Arial" w:eastAsia="宋体" w:hAnsi="Arial" w:cs="Arial"/>
          <w:kern w:val="0"/>
          <w:sz w:val="20"/>
          <w:szCs w:val="20"/>
        </w:rPr>
        <w:t>4g/m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连续</w:t>
      </w:r>
      <w:r w:rsidRPr="00D96B58">
        <w:rPr>
          <w:rFonts w:ascii="Arial" w:eastAsia="宋体" w:hAnsi="Arial" w:cs="Arial"/>
          <w:kern w:val="0"/>
          <w:sz w:val="20"/>
          <w:szCs w:val="20"/>
        </w:rPr>
        <w:t>96</w:t>
      </w:r>
      <w:r w:rsidRPr="00D96B58">
        <w:rPr>
          <w:rFonts w:ascii="Arial" w:eastAsia="宋体" w:hAnsi="Arial" w:cs="Arial"/>
          <w:kern w:val="0"/>
          <w:sz w:val="20"/>
          <w:szCs w:val="20"/>
        </w:rPr>
        <w:t>小时静脉滴注，同时给予总量为</w:t>
      </w:r>
      <w:r w:rsidRPr="00D96B58">
        <w:rPr>
          <w:rFonts w:ascii="Arial" w:eastAsia="宋体" w:hAnsi="Arial" w:cs="Arial"/>
          <w:kern w:val="0"/>
          <w:sz w:val="20"/>
          <w:szCs w:val="20"/>
        </w:rPr>
        <w:t>85</w:t>
      </w:r>
      <w:r w:rsidRPr="00D96B58">
        <w:rPr>
          <w:rFonts w:ascii="Arial" w:eastAsia="宋体" w:hAnsi="Arial" w:cs="Arial"/>
          <w:kern w:val="0"/>
          <w:sz w:val="20"/>
          <w:szCs w:val="20"/>
        </w:rPr>
        <w:t>格雷</w:t>
      </w:r>
      <w:r w:rsidRPr="00D96B58">
        <w:rPr>
          <w:rFonts w:ascii="Arial" w:eastAsia="宋体" w:hAnsi="Arial" w:cs="Arial"/>
          <w:kern w:val="0"/>
          <w:sz w:val="20"/>
          <w:szCs w:val="20"/>
        </w:rPr>
        <w:t>(Gy)</w:t>
      </w:r>
      <w:r w:rsidRPr="00D96B58">
        <w:rPr>
          <w:rFonts w:ascii="Arial" w:eastAsia="宋体" w:hAnsi="Arial" w:cs="Arial"/>
          <w:kern w:val="0"/>
          <w:sz w:val="20"/>
          <w:szCs w:val="20"/>
        </w:rPr>
        <w:t>的放疗。每</w:t>
      </w:r>
      <w:r w:rsidRPr="00D96B58">
        <w:rPr>
          <w:rFonts w:ascii="Arial" w:eastAsia="宋体" w:hAnsi="Arial" w:cs="Arial"/>
          <w:kern w:val="0"/>
          <w:sz w:val="20"/>
          <w:szCs w:val="20"/>
        </w:rPr>
        <w:t>3</w:t>
      </w:r>
      <w:r w:rsidRPr="00D96B58">
        <w:rPr>
          <w:rFonts w:ascii="Arial" w:eastAsia="宋体" w:hAnsi="Arial" w:cs="Arial"/>
          <w:kern w:val="0"/>
          <w:sz w:val="20"/>
          <w:szCs w:val="20"/>
        </w:rPr>
        <w:t>周</w:t>
      </w:r>
      <w:r w:rsidRPr="00D96B58">
        <w:rPr>
          <w:rFonts w:ascii="Arial" w:eastAsia="宋体" w:hAnsi="Arial" w:cs="Arial"/>
          <w:kern w:val="0"/>
          <w:sz w:val="20"/>
          <w:szCs w:val="20"/>
        </w:rPr>
        <w:t>1</w:t>
      </w:r>
      <w:r w:rsidRPr="00D96B58">
        <w:rPr>
          <w:rFonts w:ascii="Arial" w:eastAsia="宋体" w:hAnsi="Arial" w:cs="Arial"/>
          <w:kern w:val="0"/>
          <w:sz w:val="20"/>
          <w:szCs w:val="20"/>
        </w:rPr>
        <w:t>次，共</w:t>
      </w:r>
      <w:r w:rsidRPr="00D96B58">
        <w:rPr>
          <w:rFonts w:ascii="Arial" w:eastAsia="宋体" w:hAnsi="Arial" w:cs="Arial"/>
          <w:kern w:val="0"/>
          <w:sz w:val="20"/>
          <w:szCs w:val="20"/>
        </w:rPr>
        <w:t>3</w:t>
      </w:r>
      <w:r w:rsidRPr="00D96B58">
        <w:rPr>
          <w:rFonts w:ascii="Arial" w:eastAsia="宋体" w:hAnsi="Arial" w:cs="Arial"/>
          <w:kern w:val="0"/>
          <w:sz w:val="20"/>
          <w:szCs w:val="20"/>
        </w:rPr>
        <w:t>次。与单纯放疗相比，患者生存率明显增高。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·</w:t>
      </w:r>
      <w:r w:rsidRPr="00D96B58">
        <w:rPr>
          <w:rFonts w:ascii="Arial" w:eastAsia="宋体" w:hAnsi="Arial" w:cs="Arial"/>
          <w:kern w:val="0"/>
          <w:sz w:val="20"/>
          <w:szCs w:val="20"/>
        </w:rPr>
        <w:t>非小细胞性肺癌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1.</w:t>
      </w:r>
      <w:r w:rsidRPr="00D96B58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D96B58">
        <w:rPr>
          <w:rFonts w:ascii="Arial" w:eastAsia="宋体" w:hAnsi="Arial" w:cs="Arial"/>
          <w:kern w:val="0"/>
          <w:sz w:val="20"/>
          <w:szCs w:val="20"/>
        </w:rPr>
        <w:t>与紫杉醇合用，先使用紫杉醇</w:t>
      </w:r>
      <w:r w:rsidRPr="00D96B58">
        <w:rPr>
          <w:rFonts w:ascii="Arial" w:eastAsia="宋体" w:hAnsi="Arial" w:cs="Arial"/>
          <w:kern w:val="0"/>
          <w:sz w:val="20"/>
          <w:szCs w:val="20"/>
        </w:rPr>
        <w:t>135mg/m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后，再用本药</w:t>
      </w:r>
      <w:r w:rsidRPr="00D96B58">
        <w:rPr>
          <w:rFonts w:ascii="Arial" w:eastAsia="宋体" w:hAnsi="Arial" w:cs="Arial"/>
          <w:kern w:val="0"/>
          <w:sz w:val="20"/>
          <w:szCs w:val="20"/>
        </w:rPr>
        <w:t>75mg/m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，两者均每</w:t>
      </w:r>
      <w:r w:rsidRPr="00D96B58">
        <w:rPr>
          <w:rFonts w:ascii="Arial" w:eastAsia="宋体" w:hAnsi="Arial" w:cs="Arial"/>
          <w:kern w:val="0"/>
          <w:sz w:val="20"/>
          <w:szCs w:val="20"/>
        </w:rPr>
        <w:t>3</w:t>
      </w:r>
      <w:r w:rsidRPr="00D96B58">
        <w:rPr>
          <w:rFonts w:ascii="Arial" w:eastAsia="宋体" w:hAnsi="Arial" w:cs="Arial"/>
          <w:kern w:val="0"/>
          <w:sz w:val="20"/>
          <w:szCs w:val="20"/>
        </w:rPr>
        <w:t>周</w:t>
      </w:r>
      <w:r w:rsidRPr="00D96B58">
        <w:rPr>
          <w:rFonts w:ascii="Arial" w:eastAsia="宋体" w:hAnsi="Arial" w:cs="Arial"/>
          <w:kern w:val="0"/>
          <w:sz w:val="20"/>
          <w:szCs w:val="20"/>
        </w:rPr>
        <w:t>1</w:t>
      </w:r>
      <w:r w:rsidRPr="00D96B58">
        <w:rPr>
          <w:rFonts w:ascii="Arial" w:eastAsia="宋体" w:hAnsi="Arial" w:cs="Arial"/>
          <w:kern w:val="0"/>
          <w:sz w:val="20"/>
          <w:szCs w:val="20"/>
        </w:rPr>
        <w:t>次。</w:t>
      </w:r>
      <w:r w:rsidRPr="00D96B58">
        <w:rPr>
          <w:rFonts w:ascii="Arial" w:eastAsia="宋体" w:hAnsi="Arial" w:cs="Arial"/>
          <w:kern w:val="0"/>
          <w:sz w:val="20"/>
          <w:szCs w:val="20"/>
        </w:rPr>
        <w:t>(2)</w:t>
      </w:r>
      <w:r w:rsidRPr="00D96B58">
        <w:rPr>
          <w:rFonts w:ascii="Arial" w:eastAsia="宋体" w:hAnsi="Arial" w:cs="Arial"/>
          <w:kern w:val="0"/>
          <w:sz w:val="20"/>
          <w:szCs w:val="20"/>
        </w:rPr>
        <w:t>与吉西他滨合用，</w:t>
      </w:r>
      <w:r w:rsidRPr="00D96B58">
        <w:rPr>
          <w:rFonts w:ascii="微软雅黑" w:eastAsia="微软雅黑" w:hAnsi="微软雅黑" w:cs="微软雅黑" w:hint="eastAsia"/>
          <w:kern w:val="0"/>
          <w:sz w:val="20"/>
          <w:szCs w:val="20"/>
        </w:rPr>
        <w:t>①</w:t>
      </w:r>
      <w:r w:rsidRPr="00D96B58">
        <w:rPr>
          <w:rFonts w:ascii="Arial" w:eastAsia="宋体" w:hAnsi="Arial" w:cs="Arial"/>
          <w:kern w:val="0"/>
          <w:sz w:val="20"/>
          <w:szCs w:val="20"/>
        </w:rPr>
        <w:t>4</w:t>
      </w:r>
      <w:r w:rsidRPr="00D96B58">
        <w:rPr>
          <w:rFonts w:ascii="Arial" w:eastAsia="宋体" w:hAnsi="Arial" w:cs="Arial"/>
          <w:kern w:val="0"/>
          <w:sz w:val="20"/>
          <w:szCs w:val="20"/>
        </w:rPr>
        <w:t>周给药法：</w:t>
      </w:r>
      <w:r w:rsidRPr="00D96B58">
        <w:rPr>
          <w:rFonts w:ascii="Arial" w:eastAsia="宋体" w:hAnsi="Arial" w:cs="Arial"/>
          <w:kern w:val="0"/>
          <w:sz w:val="20"/>
          <w:szCs w:val="20"/>
        </w:rPr>
        <w:t>4</w:t>
      </w:r>
      <w:r w:rsidRPr="00D96B58">
        <w:rPr>
          <w:rFonts w:ascii="Arial" w:eastAsia="宋体" w:hAnsi="Arial" w:cs="Arial"/>
          <w:kern w:val="0"/>
          <w:sz w:val="20"/>
          <w:szCs w:val="20"/>
        </w:rPr>
        <w:t>周为</w:t>
      </w:r>
      <w:r w:rsidRPr="00D96B58">
        <w:rPr>
          <w:rFonts w:ascii="Arial" w:eastAsia="宋体" w:hAnsi="Arial" w:cs="Arial"/>
          <w:kern w:val="0"/>
          <w:sz w:val="20"/>
          <w:szCs w:val="20"/>
        </w:rPr>
        <w:t>1</w:t>
      </w:r>
      <w:r w:rsidRPr="00D96B58">
        <w:rPr>
          <w:rFonts w:ascii="Arial" w:eastAsia="宋体" w:hAnsi="Arial" w:cs="Arial"/>
          <w:kern w:val="0"/>
          <w:sz w:val="20"/>
          <w:szCs w:val="20"/>
        </w:rPr>
        <w:t>个疗程，第</w:t>
      </w:r>
      <w:r w:rsidRPr="00D96B58">
        <w:rPr>
          <w:rFonts w:ascii="Arial" w:eastAsia="宋体" w:hAnsi="Arial" w:cs="Arial"/>
          <w:kern w:val="0"/>
          <w:sz w:val="20"/>
          <w:szCs w:val="20"/>
        </w:rPr>
        <w:t>1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8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15</w:t>
      </w:r>
      <w:r w:rsidRPr="00D96B58">
        <w:rPr>
          <w:rFonts w:ascii="Arial" w:eastAsia="宋体" w:hAnsi="Arial" w:cs="Arial"/>
          <w:kern w:val="0"/>
          <w:sz w:val="20"/>
          <w:szCs w:val="20"/>
        </w:rPr>
        <w:t>日给予吉西他滨</w:t>
      </w:r>
      <w:r w:rsidRPr="00D96B58">
        <w:rPr>
          <w:rFonts w:ascii="Arial" w:eastAsia="宋体" w:hAnsi="Arial" w:cs="Arial"/>
          <w:kern w:val="0"/>
          <w:sz w:val="20"/>
          <w:szCs w:val="20"/>
        </w:rPr>
        <w:t>1000mg/m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，静脉滴注不少于</w:t>
      </w:r>
      <w:r w:rsidRPr="00D96B58">
        <w:rPr>
          <w:rFonts w:ascii="Arial" w:eastAsia="宋体" w:hAnsi="Arial" w:cs="Arial"/>
          <w:kern w:val="0"/>
          <w:sz w:val="20"/>
          <w:szCs w:val="20"/>
        </w:rPr>
        <w:t>30</w:t>
      </w:r>
      <w:r w:rsidRPr="00D96B58">
        <w:rPr>
          <w:rFonts w:ascii="Arial" w:eastAsia="宋体" w:hAnsi="Arial" w:cs="Arial"/>
          <w:kern w:val="0"/>
          <w:sz w:val="20"/>
          <w:szCs w:val="20"/>
        </w:rPr>
        <w:t>分钟；于吉西他滨后的第</w:t>
      </w:r>
      <w:r w:rsidRPr="00D96B58">
        <w:rPr>
          <w:rFonts w:ascii="Arial" w:eastAsia="宋体" w:hAnsi="Arial" w:cs="Arial"/>
          <w:kern w:val="0"/>
          <w:sz w:val="20"/>
          <w:szCs w:val="20"/>
        </w:rPr>
        <w:t>1</w:t>
      </w:r>
      <w:r w:rsidRPr="00D96B58">
        <w:rPr>
          <w:rFonts w:ascii="Arial" w:eastAsia="宋体" w:hAnsi="Arial" w:cs="Arial"/>
          <w:kern w:val="0"/>
          <w:sz w:val="20"/>
          <w:szCs w:val="20"/>
        </w:rPr>
        <w:t>日给予本药</w:t>
      </w:r>
      <w:r w:rsidRPr="00D96B58">
        <w:rPr>
          <w:rFonts w:ascii="Arial" w:eastAsia="宋体" w:hAnsi="Arial" w:cs="Arial"/>
          <w:kern w:val="0"/>
          <w:sz w:val="20"/>
          <w:szCs w:val="20"/>
        </w:rPr>
        <w:t>100mg/m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。</w:t>
      </w:r>
      <w:r w:rsidRPr="00D96B58">
        <w:rPr>
          <w:rFonts w:ascii="微软雅黑" w:eastAsia="微软雅黑" w:hAnsi="微软雅黑" w:cs="微软雅黑" w:hint="eastAsia"/>
          <w:kern w:val="0"/>
          <w:sz w:val="20"/>
          <w:szCs w:val="20"/>
        </w:rPr>
        <w:t>②</w:t>
      </w:r>
      <w:r w:rsidRPr="00D96B58">
        <w:rPr>
          <w:rFonts w:ascii="Arial" w:eastAsia="宋体" w:hAnsi="Arial" w:cs="Arial"/>
          <w:kern w:val="0"/>
          <w:sz w:val="20"/>
          <w:szCs w:val="20"/>
        </w:rPr>
        <w:t>3</w:t>
      </w:r>
      <w:r w:rsidRPr="00D96B58">
        <w:rPr>
          <w:rFonts w:ascii="Arial" w:eastAsia="宋体" w:hAnsi="Arial" w:cs="Arial"/>
          <w:kern w:val="0"/>
          <w:sz w:val="20"/>
          <w:szCs w:val="20"/>
        </w:rPr>
        <w:t>周给药法：</w:t>
      </w:r>
      <w:r w:rsidRPr="00D96B58">
        <w:rPr>
          <w:rFonts w:ascii="Arial" w:eastAsia="宋体" w:hAnsi="Arial" w:cs="Arial"/>
          <w:kern w:val="0"/>
          <w:sz w:val="20"/>
          <w:szCs w:val="20"/>
        </w:rPr>
        <w:t>3</w:t>
      </w:r>
      <w:r w:rsidRPr="00D96B58">
        <w:rPr>
          <w:rFonts w:ascii="Arial" w:eastAsia="宋体" w:hAnsi="Arial" w:cs="Arial"/>
          <w:kern w:val="0"/>
          <w:sz w:val="20"/>
          <w:szCs w:val="20"/>
        </w:rPr>
        <w:t>周为</w:t>
      </w:r>
      <w:r w:rsidRPr="00D96B58">
        <w:rPr>
          <w:rFonts w:ascii="Arial" w:eastAsia="宋体" w:hAnsi="Arial" w:cs="Arial"/>
          <w:kern w:val="0"/>
          <w:sz w:val="20"/>
          <w:szCs w:val="20"/>
        </w:rPr>
        <w:t>1</w:t>
      </w:r>
      <w:r w:rsidRPr="00D96B58">
        <w:rPr>
          <w:rFonts w:ascii="Arial" w:eastAsia="宋体" w:hAnsi="Arial" w:cs="Arial"/>
          <w:kern w:val="0"/>
          <w:sz w:val="20"/>
          <w:szCs w:val="20"/>
        </w:rPr>
        <w:t>个疗程，在第</w:t>
      </w:r>
      <w:r w:rsidRPr="00D96B58">
        <w:rPr>
          <w:rFonts w:ascii="Arial" w:eastAsia="宋体" w:hAnsi="Arial" w:cs="Arial"/>
          <w:kern w:val="0"/>
          <w:sz w:val="20"/>
          <w:szCs w:val="20"/>
        </w:rPr>
        <w:t>1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8</w:t>
      </w:r>
      <w:r w:rsidRPr="00D96B58">
        <w:rPr>
          <w:rFonts w:ascii="Arial" w:eastAsia="宋体" w:hAnsi="Arial" w:cs="Arial"/>
          <w:kern w:val="0"/>
          <w:sz w:val="20"/>
          <w:szCs w:val="20"/>
        </w:rPr>
        <w:t>日，给予吉西他滨</w:t>
      </w:r>
      <w:r w:rsidRPr="00D96B58">
        <w:rPr>
          <w:rFonts w:ascii="Arial" w:eastAsia="宋体" w:hAnsi="Arial" w:cs="Arial"/>
          <w:kern w:val="0"/>
          <w:sz w:val="20"/>
          <w:szCs w:val="20"/>
        </w:rPr>
        <w:t>1250mg/m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静脉滴注；于吉西他滨后的第</w:t>
      </w:r>
      <w:r w:rsidRPr="00D96B58">
        <w:rPr>
          <w:rFonts w:ascii="Arial" w:eastAsia="宋体" w:hAnsi="Arial" w:cs="Arial"/>
          <w:kern w:val="0"/>
          <w:sz w:val="20"/>
          <w:szCs w:val="20"/>
        </w:rPr>
        <w:t>1</w:t>
      </w:r>
      <w:r w:rsidRPr="00D96B58">
        <w:rPr>
          <w:rFonts w:ascii="Arial" w:eastAsia="宋体" w:hAnsi="Arial" w:cs="Arial"/>
          <w:kern w:val="0"/>
          <w:sz w:val="20"/>
          <w:szCs w:val="20"/>
        </w:rPr>
        <w:t>日给予本药</w:t>
      </w:r>
      <w:r w:rsidRPr="00D96B58">
        <w:rPr>
          <w:rFonts w:ascii="Arial" w:eastAsia="宋体" w:hAnsi="Arial" w:cs="Arial"/>
          <w:kern w:val="0"/>
          <w:sz w:val="20"/>
          <w:szCs w:val="20"/>
        </w:rPr>
        <w:t>100mg/m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。</w:t>
      </w:r>
      <w:r w:rsidRPr="00D96B58">
        <w:rPr>
          <w:rFonts w:ascii="Arial" w:eastAsia="宋体" w:hAnsi="Arial" w:cs="Arial"/>
          <w:kern w:val="0"/>
          <w:sz w:val="20"/>
          <w:szCs w:val="20"/>
        </w:rPr>
        <w:t>(3)</w:t>
      </w:r>
      <w:r w:rsidRPr="00D96B58">
        <w:rPr>
          <w:rFonts w:ascii="Arial" w:eastAsia="宋体" w:hAnsi="Arial" w:cs="Arial"/>
          <w:kern w:val="0"/>
          <w:sz w:val="20"/>
          <w:szCs w:val="20"/>
        </w:rPr>
        <w:t>与长春碱合用，本药一次</w:t>
      </w:r>
      <w:r w:rsidRPr="00D96B58">
        <w:rPr>
          <w:rFonts w:ascii="Arial" w:eastAsia="宋体" w:hAnsi="Arial" w:cs="Arial"/>
          <w:kern w:val="0"/>
          <w:sz w:val="20"/>
          <w:szCs w:val="20"/>
        </w:rPr>
        <w:t>100mg/m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，输注</w:t>
      </w:r>
      <w:r w:rsidRPr="00D96B58">
        <w:rPr>
          <w:rFonts w:ascii="Arial" w:eastAsia="宋体" w:hAnsi="Arial" w:cs="Arial"/>
          <w:kern w:val="0"/>
          <w:sz w:val="20"/>
          <w:szCs w:val="20"/>
        </w:rPr>
        <w:t>30-60</w:t>
      </w:r>
      <w:r w:rsidRPr="00D96B58">
        <w:rPr>
          <w:rFonts w:ascii="Arial" w:eastAsia="宋体" w:hAnsi="Arial" w:cs="Arial"/>
          <w:kern w:val="0"/>
          <w:sz w:val="20"/>
          <w:szCs w:val="20"/>
        </w:rPr>
        <w:t>分钟，在疗程的第</w:t>
      </w:r>
      <w:r w:rsidRPr="00D96B58">
        <w:rPr>
          <w:rFonts w:ascii="Arial" w:eastAsia="宋体" w:hAnsi="Arial" w:cs="Arial"/>
          <w:kern w:val="0"/>
          <w:sz w:val="20"/>
          <w:szCs w:val="20"/>
        </w:rPr>
        <w:t>1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29</w:t>
      </w:r>
      <w:r w:rsidRPr="00D96B58">
        <w:rPr>
          <w:rFonts w:ascii="Arial" w:eastAsia="宋体" w:hAnsi="Arial" w:cs="Arial"/>
          <w:kern w:val="0"/>
          <w:sz w:val="20"/>
          <w:szCs w:val="20"/>
        </w:rPr>
        <w:t>日给药，长春碱一次</w:t>
      </w:r>
      <w:r w:rsidRPr="00D96B58">
        <w:rPr>
          <w:rFonts w:ascii="Arial" w:eastAsia="宋体" w:hAnsi="Arial" w:cs="Arial"/>
          <w:kern w:val="0"/>
          <w:sz w:val="20"/>
          <w:szCs w:val="20"/>
        </w:rPr>
        <w:t>5mg/m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，在第</w:t>
      </w:r>
      <w:r w:rsidRPr="00D96B58">
        <w:rPr>
          <w:rFonts w:ascii="Arial" w:eastAsia="宋体" w:hAnsi="Arial" w:cs="Arial"/>
          <w:kern w:val="0"/>
          <w:sz w:val="20"/>
          <w:szCs w:val="20"/>
        </w:rPr>
        <w:t>1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8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15</w:t>
      </w:r>
      <w:r w:rsidRPr="00D96B58">
        <w:rPr>
          <w:rFonts w:ascii="Arial" w:eastAsia="宋体" w:hAnsi="Arial" w:cs="Arial"/>
          <w:kern w:val="0"/>
          <w:sz w:val="20"/>
          <w:szCs w:val="20"/>
        </w:rPr>
        <w:t>、</w:t>
      </w:r>
      <w:r w:rsidRPr="00D96B58">
        <w:rPr>
          <w:rFonts w:ascii="Arial" w:eastAsia="宋体" w:hAnsi="Arial" w:cs="Arial"/>
          <w:kern w:val="0"/>
          <w:sz w:val="20"/>
          <w:szCs w:val="20"/>
        </w:rPr>
        <w:t>22</w:t>
      </w:r>
      <w:r w:rsidRPr="00D96B58">
        <w:rPr>
          <w:rFonts w:ascii="Arial" w:eastAsia="宋体" w:hAnsi="Arial" w:cs="Arial"/>
          <w:kern w:val="0"/>
          <w:sz w:val="20"/>
          <w:szCs w:val="20"/>
        </w:rPr>
        <w:t>和</w:t>
      </w:r>
      <w:r w:rsidRPr="00D96B58">
        <w:rPr>
          <w:rFonts w:ascii="Arial" w:eastAsia="宋体" w:hAnsi="Arial" w:cs="Arial"/>
          <w:kern w:val="0"/>
          <w:sz w:val="20"/>
          <w:szCs w:val="20"/>
        </w:rPr>
        <w:t>29</w:t>
      </w:r>
      <w:r w:rsidRPr="00D96B58">
        <w:rPr>
          <w:rFonts w:ascii="Arial" w:eastAsia="宋体" w:hAnsi="Arial" w:cs="Arial"/>
          <w:kern w:val="0"/>
          <w:sz w:val="20"/>
          <w:szCs w:val="20"/>
        </w:rPr>
        <w:t>日弹丸式注射，同时联合放疗</w:t>
      </w:r>
      <w:r w:rsidRPr="00D96B58">
        <w:rPr>
          <w:rFonts w:ascii="Arial" w:eastAsia="宋体" w:hAnsi="Arial" w:cs="Arial"/>
          <w:kern w:val="0"/>
          <w:sz w:val="20"/>
          <w:szCs w:val="20"/>
        </w:rPr>
        <w:t>(</w:t>
      </w:r>
      <w:r w:rsidRPr="00D96B58">
        <w:rPr>
          <w:rFonts w:ascii="Arial" w:eastAsia="宋体" w:hAnsi="Arial" w:cs="Arial"/>
          <w:kern w:val="0"/>
          <w:sz w:val="20"/>
          <w:szCs w:val="20"/>
        </w:rPr>
        <w:t>总量</w:t>
      </w:r>
      <w:r w:rsidRPr="00D96B58">
        <w:rPr>
          <w:rFonts w:ascii="Arial" w:eastAsia="宋体" w:hAnsi="Arial" w:cs="Arial"/>
          <w:kern w:val="0"/>
          <w:sz w:val="20"/>
          <w:szCs w:val="20"/>
        </w:rPr>
        <w:t>60Gy</w:t>
      </w:r>
      <w:r w:rsidRPr="00D96B58">
        <w:rPr>
          <w:rFonts w:ascii="Arial" w:eastAsia="宋体" w:hAnsi="Arial" w:cs="Arial"/>
          <w:kern w:val="0"/>
          <w:sz w:val="20"/>
          <w:szCs w:val="20"/>
        </w:rPr>
        <w:t>，分</w:t>
      </w:r>
      <w:r w:rsidRPr="00D96B58">
        <w:rPr>
          <w:rFonts w:ascii="Arial" w:eastAsia="宋体" w:hAnsi="Arial" w:cs="Arial"/>
          <w:kern w:val="0"/>
          <w:sz w:val="20"/>
          <w:szCs w:val="20"/>
        </w:rPr>
        <w:t>30</w:t>
      </w:r>
      <w:r w:rsidRPr="00D96B58">
        <w:rPr>
          <w:rFonts w:ascii="Arial" w:eastAsia="宋体" w:hAnsi="Arial" w:cs="Arial"/>
          <w:kern w:val="0"/>
          <w:sz w:val="20"/>
          <w:szCs w:val="20"/>
        </w:rPr>
        <w:t>次在</w:t>
      </w:r>
      <w:r w:rsidRPr="00D96B58">
        <w:rPr>
          <w:rFonts w:ascii="Arial" w:eastAsia="宋体" w:hAnsi="Arial" w:cs="Arial"/>
          <w:kern w:val="0"/>
          <w:sz w:val="20"/>
          <w:szCs w:val="20"/>
        </w:rPr>
        <w:t>6</w:t>
      </w:r>
      <w:r w:rsidRPr="00D96B58">
        <w:rPr>
          <w:rFonts w:ascii="Arial" w:eastAsia="宋体" w:hAnsi="Arial" w:cs="Arial"/>
          <w:kern w:val="0"/>
          <w:sz w:val="20"/>
          <w:szCs w:val="20"/>
        </w:rPr>
        <w:t>周内照射</w:t>
      </w:r>
      <w:r w:rsidRPr="00D96B58">
        <w:rPr>
          <w:rFonts w:ascii="Arial" w:eastAsia="宋体" w:hAnsi="Arial" w:cs="Arial"/>
          <w:kern w:val="0"/>
          <w:sz w:val="20"/>
          <w:szCs w:val="20"/>
        </w:rPr>
        <w:t>)</w:t>
      </w:r>
      <w:r w:rsidRPr="00D96B5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2.</w:t>
      </w:r>
      <w:r w:rsidRPr="00D96B58">
        <w:rPr>
          <w:rFonts w:ascii="Arial" w:eastAsia="宋体" w:hAnsi="Arial" w:cs="Arial"/>
          <w:kern w:val="0"/>
          <w:sz w:val="20"/>
          <w:szCs w:val="20"/>
        </w:rPr>
        <w:t>动脉给药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96B58">
        <w:rPr>
          <w:rFonts w:ascii="Arial" w:eastAsia="宋体" w:hAnsi="Arial" w:cs="Arial"/>
          <w:kern w:val="0"/>
          <w:sz w:val="20"/>
          <w:szCs w:val="20"/>
        </w:rPr>
        <w:t>本药一次</w:t>
      </w:r>
      <w:r w:rsidRPr="00D96B58">
        <w:rPr>
          <w:rFonts w:ascii="Arial" w:eastAsia="宋体" w:hAnsi="Arial" w:cs="Arial"/>
          <w:kern w:val="0"/>
          <w:sz w:val="20"/>
          <w:szCs w:val="20"/>
        </w:rPr>
        <w:t>60-120mg/m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，稀释于</w:t>
      </w:r>
      <w:r w:rsidRPr="00D96B58">
        <w:rPr>
          <w:rFonts w:ascii="Arial" w:eastAsia="宋体" w:hAnsi="Arial" w:cs="Arial"/>
          <w:kern w:val="0"/>
          <w:sz w:val="20"/>
          <w:szCs w:val="20"/>
        </w:rPr>
        <w:t>0.45%</w:t>
      </w:r>
      <w:r w:rsidRPr="00D96B58">
        <w:rPr>
          <w:rFonts w:ascii="Arial" w:eastAsia="宋体" w:hAnsi="Arial" w:cs="Arial"/>
          <w:kern w:val="0"/>
          <w:sz w:val="20"/>
          <w:szCs w:val="20"/>
        </w:rPr>
        <w:t>氯化钠注射液</w:t>
      </w:r>
      <w:r w:rsidRPr="00D96B58">
        <w:rPr>
          <w:rFonts w:ascii="Arial" w:eastAsia="宋体" w:hAnsi="Arial" w:cs="Arial"/>
          <w:kern w:val="0"/>
          <w:sz w:val="20"/>
          <w:szCs w:val="20"/>
        </w:rPr>
        <w:t>500ml</w:t>
      </w:r>
      <w:r w:rsidRPr="00D96B58">
        <w:rPr>
          <w:rFonts w:ascii="Arial" w:eastAsia="宋体" w:hAnsi="Arial" w:cs="Arial"/>
          <w:kern w:val="0"/>
          <w:sz w:val="20"/>
          <w:szCs w:val="20"/>
        </w:rPr>
        <w:t>中，每侧髂内动脉滴入</w:t>
      </w:r>
      <w:r w:rsidRPr="00D96B58">
        <w:rPr>
          <w:rFonts w:ascii="Arial" w:eastAsia="宋体" w:hAnsi="Arial" w:cs="Arial"/>
          <w:kern w:val="0"/>
          <w:sz w:val="20"/>
          <w:szCs w:val="20"/>
        </w:rPr>
        <w:t>250ml</w:t>
      </w:r>
      <w:r w:rsidRPr="00D96B58">
        <w:rPr>
          <w:rFonts w:ascii="Arial" w:eastAsia="宋体" w:hAnsi="Arial" w:cs="Arial"/>
          <w:kern w:val="0"/>
          <w:sz w:val="20"/>
          <w:szCs w:val="20"/>
        </w:rPr>
        <w:t>，时间不少于</w:t>
      </w:r>
      <w:r w:rsidRPr="00D96B58">
        <w:rPr>
          <w:rFonts w:ascii="Arial" w:eastAsia="宋体" w:hAnsi="Arial" w:cs="Arial"/>
          <w:kern w:val="0"/>
          <w:sz w:val="20"/>
          <w:szCs w:val="20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·</w:t>
      </w:r>
      <w:r w:rsidRPr="00D96B58">
        <w:rPr>
          <w:rFonts w:ascii="Arial" w:eastAsia="宋体" w:hAnsi="Arial" w:cs="Arial"/>
          <w:kern w:val="0"/>
          <w:sz w:val="20"/>
          <w:szCs w:val="20"/>
        </w:rPr>
        <w:t>卵巢癌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D96B58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D96B58">
        <w:rPr>
          <w:rFonts w:ascii="Arial" w:eastAsia="宋体" w:hAnsi="Arial" w:cs="Arial"/>
          <w:kern w:val="0"/>
          <w:sz w:val="20"/>
          <w:szCs w:val="20"/>
        </w:rPr>
        <w:t>与环磷酰胺合用，治疗转移性卵巢癌，本药一次</w:t>
      </w:r>
      <w:r w:rsidRPr="00D96B58">
        <w:rPr>
          <w:rFonts w:ascii="Arial" w:eastAsia="宋体" w:hAnsi="Arial" w:cs="Arial"/>
          <w:kern w:val="0"/>
          <w:sz w:val="20"/>
          <w:szCs w:val="20"/>
        </w:rPr>
        <w:t>75-100mg/m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，环磷酰胺</w:t>
      </w:r>
      <w:r w:rsidRPr="00D96B58">
        <w:rPr>
          <w:rFonts w:ascii="Arial" w:eastAsia="宋体" w:hAnsi="Arial" w:cs="Arial"/>
          <w:kern w:val="0"/>
          <w:sz w:val="20"/>
          <w:szCs w:val="20"/>
        </w:rPr>
        <w:t>600mg/m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，均每</w:t>
      </w:r>
      <w:r w:rsidRPr="00D96B58">
        <w:rPr>
          <w:rFonts w:ascii="Arial" w:eastAsia="宋体" w:hAnsi="Arial" w:cs="Arial"/>
          <w:kern w:val="0"/>
          <w:sz w:val="20"/>
          <w:szCs w:val="20"/>
        </w:rPr>
        <w:t>4</w:t>
      </w:r>
      <w:r w:rsidRPr="00D96B58">
        <w:rPr>
          <w:rFonts w:ascii="Arial" w:eastAsia="宋体" w:hAnsi="Arial" w:cs="Arial"/>
          <w:kern w:val="0"/>
          <w:sz w:val="20"/>
          <w:szCs w:val="20"/>
        </w:rPr>
        <w:t>周</w:t>
      </w:r>
      <w:r w:rsidRPr="00D96B58">
        <w:rPr>
          <w:rFonts w:ascii="Arial" w:eastAsia="宋体" w:hAnsi="Arial" w:cs="Arial"/>
          <w:kern w:val="0"/>
          <w:sz w:val="20"/>
          <w:szCs w:val="20"/>
        </w:rPr>
        <w:t>1</w:t>
      </w:r>
      <w:r w:rsidRPr="00D96B58">
        <w:rPr>
          <w:rFonts w:ascii="Arial" w:eastAsia="宋体" w:hAnsi="Arial" w:cs="Arial"/>
          <w:kern w:val="0"/>
          <w:sz w:val="20"/>
          <w:szCs w:val="20"/>
        </w:rPr>
        <w:t>次。</w:t>
      </w:r>
      <w:r w:rsidRPr="00D96B58">
        <w:rPr>
          <w:rFonts w:ascii="Arial" w:eastAsia="宋体" w:hAnsi="Arial" w:cs="Arial"/>
          <w:kern w:val="0"/>
          <w:sz w:val="20"/>
          <w:szCs w:val="20"/>
        </w:rPr>
        <w:t>(2)</w:t>
      </w:r>
      <w:r w:rsidRPr="00D96B58">
        <w:rPr>
          <w:rFonts w:ascii="Arial" w:eastAsia="宋体" w:hAnsi="Arial" w:cs="Arial"/>
          <w:kern w:val="0"/>
          <w:sz w:val="20"/>
          <w:szCs w:val="20"/>
        </w:rPr>
        <w:t>单药治疗，一次</w:t>
      </w:r>
      <w:r w:rsidRPr="00D96B58">
        <w:rPr>
          <w:rFonts w:ascii="Arial" w:eastAsia="宋体" w:hAnsi="Arial" w:cs="Arial"/>
          <w:kern w:val="0"/>
          <w:sz w:val="20"/>
          <w:szCs w:val="20"/>
        </w:rPr>
        <w:t>100mg/m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，每</w:t>
      </w:r>
      <w:r w:rsidRPr="00D96B58">
        <w:rPr>
          <w:rFonts w:ascii="Arial" w:eastAsia="宋体" w:hAnsi="Arial" w:cs="Arial"/>
          <w:kern w:val="0"/>
          <w:sz w:val="20"/>
          <w:szCs w:val="20"/>
        </w:rPr>
        <w:t>4</w:t>
      </w:r>
      <w:r w:rsidRPr="00D96B58">
        <w:rPr>
          <w:rFonts w:ascii="Arial" w:eastAsia="宋体" w:hAnsi="Arial" w:cs="Arial"/>
          <w:kern w:val="0"/>
          <w:sz w:val="20"/>
          <w:szCs w:val="20"/>
        </w:rPr>
        <w:t>周</w:t>
      </w:r>
      <w:r w:rsidRPr="00D96B58">
        <w:rPr>
          <w:rFonts w:ascii="Arial" w:eastAsia="宋体" w:hAnsi="Arial" w:cs="Arial"/>
          <w:kern w:val="0"/>
          <w:sz w:val="20"/>
          <w:szCs w:val="20"/>
        </w:rPr>
        <w:t>1</w:t>
      </w:r>
      <w:r w:rsidRPr="00D96B58">
        <w:rPr>
          <w:rFonts w:ascii="Arial" w:eastAsia="宋体" w:hAnsi="Arial" w:cs="Arial"/>
          <w:kern w:val="0"/>
          <w:sz w:val="20"/>
          <w:szCs w:val="20"/>
        </w:rPr>
        <w:t>次。</w:t>
      </w:r>
      <w:r w:rsidRPr="00D96B58">
        <w:rPr>
          <w:rFonts w:ascii="Arial" w:eastAsia="宋体" w:hAnsi="Arial" w:cs="Arial"/>
          <w:kern w:val="0"/>
          <w:sz w:val="20"/>
          <w:szCs w:val="20"/>
        </w:rPr>
        <w:t>(3)</w:t>
      </w:r>
      <w:r w:rsidRPr="00D96B58">
        <w:rPr>
          <w:rFonts w:ascii="Arial" w:eastAsia="宋体" w:hAnsi="Arial" w:cs="Arial"/>
          <w:kern w:val="0"/>
          <w:sz w:val="20"/>
          <w:szCs w:val="20"/>
        </w:rPr>
        <w:t>与紫杉醇合用，用于未经治疗的卵巢癌患者，本药一次</w:t>
      </w:r>
      <w:r w:rsidRPr="00D96B58">
        <w:rPr>
          <w:rFonts w:ascii="Arial" w:eastAsia="宋体" w:hAnsi="Arial" w:cs="Arial"/>
          <w:kern w:val="0"/>
          <w:sz w:val="20"/>
          <w:szCs w:val="20"/>
        </w:rPr>
        <w:t>75mg/m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，紫杉醇一次</w:t>
      </w:r>
      <w:r w:rsidRPr="00D96B58">
        <w:rPr>
          <w:rFonts w:ascii="Arial" w:eastAsia="宋体" w:hAnsi="Arial" w:cs="Arial"/>
          <w:kern w:val="0"/>
          <w:sz w:val="20"/>
          <w:szCs w:val="20"/>
        </w:rPr>
        <w:t>135mg/m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，均每</w:t>
      </w:r>
      <w:r w:rsidRPr="00D96B58">
        <w:rPr>
          <w:rFonts w:ascii="Arial" w:eastAsia="宋体" w:hAnsi="Arial" w:cs="Arial"/>
          <w:kern w:val="0"/>
          <w:sz w:val="20"/>
          <w:szCs w:val="20"/>
        </w:rPr>
        <w:t>3</w:t>
      </w:r>
      <w:r w:rsidRPr="00D96B58">
        <w:rPr>
          <w:rFonts w:ascii="Arial" w:eastAsia="宋体" w:hAnsi="Arial" w:cs="Arial"/>
          <w:kern w:val="0"/>
          <w:sz w:val="20"/>
          <w:szCs w:val="20"/>
        </w:rPr>
        <w:t>周</w:t>
      </w:r>
      <w:r w:rsidRPr="00D96B58">
        <w:rPr>
          <w:rFonts w:ascii="Arial" w:eastAsia="宋体" w:hAnsi="Arial" w:cs="Arial"/>
          <w:kern w:val="0"/>
          <w:sz w:val="20"/>
          <w:szCs w:val="20"/>
        </w:rPr>
        <w:t>1</w:t>
      </w:r>
      <w:r w:rsidRPr="00D96B58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2.</w:t>
      </w:r>
      <w:r w:rsidRPr="00D96B58">
        <w:rPr>
          <w:rFonts w:ascii="Arial" w:eastAsia="宋体" w:hAnsi="Arial" w:cs="Arial"/>
          <w:kern w:val="0"/>
          <w:sz w:val="20"/>
          <w:szCs w:val="20"/>
        </w:rPr>
        <w:t>腹腔给药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96B58">
        <w:rPr>
          <w:rFonts w:ascii="Arial" w:eastAsia="宋体" w:hAnsi="Arial" w:cs="Arial"/>
          <w:kern w:val="0"/>
          <w:sz w:val="20"/>
          <w:szCs w:val="20"/>
        </w:rPr>
        <w:t>本药</w:t>
      </w:r>
      <w:r w:rsidRPr="00D96B58">
        <w:rPr>
          <w:rFonts w:ascii="Arial" w:eastAsia="宋体" w:hAnsi="Arial" w:cs="Arial"/>
          <w:kern w:val="0"/>
          <w:sz w:val="20"/>
          <w:szCs w:val="20"/>
        </w:rPr>
        <w:t>(</w:t>
      </w:r>
      <w:r w:rsidRPr="00D96B58">
        <w:rPr>
          <w:rFonts w:ascii="Arial" w:eastAsia="宋体" w:hAnsi="Arial" w:cs="Arial"/>
          <w:kern w:val="0"/>
          <w:sz w:val="20"/>
          <w:szCs w:val="20"/>
        </w:rPr>
        <w:t>一次</w:t>
      </w:r>
      <w:r w:rsidRPr="00D96B58">
        <w:rPr>
          <w:rFonts w:ascii="Arial" w:eastAsia="宋体" w:hAnsi="Arial" w:cs="Arial"/>
          <w:kern w:val="0"/>
          <w:sz w:val="20"/>
          <w:szCs w:val="20"/>
        </w:rPr>
        <w:t>100mg/m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)</w:t>
      </w:r>
      <w:r w:rsidRPr="00D96B58">
        <w:rPr>
          <w:rFonts w:ascii="Arial" w:eastAsia="宋体" w:hAnsi="Arial" w:cs="Arial"/>
          <w:kern w:val="0"/>
          <w:sz w:val="20"/>
          <w:szCs w:val="20"/>
        </w:rPr>
        <w:t>联用环磷酰胺</w:t>
      </w:r>
      <w:r w:rsidRPr="00D96B58">
        <w:rPr>
          <w:rFonts w:ascii="Arial" w:eastAsia="宋体" w:hAnsi="Arial" w:cs="Arial"/>
          <w:kern w:val="0"/>
          <w:sz w:val="20"/>
          <w:szCs w:val="20"/>
        </w:rPr>
        <w:t>(</w:t>
      </w:r>
      <w:r w:rsidRPr="00D96B58">
        <w:rPr>
          <w:rFonts w:ascii="Arial" w:eastAsia="宋体" w:hAnsi="Arial" w:cs="Arial"/>
          <w:kern w:val="0"/>
          <w:sz w:val="20"/>
          <w:szCs w:val="20"/>
        </w:rPr>
        <w:t>一次</w:t>
      </w:r>
      <w:r w:rsidRPr="00D96B58">
        <w:rPr>
          <w:rFonts w:ascii="Arial" w:eastAsia="宋体" w:hAnsi="Arial" w:cs="Arial"/>
          <w:kern w:val="0"/>
          <w:sz w:val="20"/>
          <w:szCs w:val="20"/>
        </w:rPr>
        <w:t>600mg/m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)</w:t>
      </w:r>
      <w:r w:rsidRPr="00D96B58">
        <w:rPr>
          <w:rFonts w:ascii="Arial" w:eastAsia="宋体" w:hAnsi="Arial" w:cs="Arial"/>
          <w:kern w:val="0"/>
          <w:sz w:val="20"/>
          <w:szCs w:val="20"/>
        </w:rPr>
        <w:t>腹腔注射给药，比两者静脉给药耐受性更好。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3.</w:t>
      </w:r>
      <w:r w:rsidRPr="00D96B58">
        <w:rPr>
          <w:rFonts w:ascii="Arial" w:eastAsia="宋体" w:hAnsi="Arial" w:cs="Arial"/>
          <w:kern w:val="0"/>
          <w:sz w:val="20"/>
          <w:szCs w:val="20"/>
        </w:rPr>
        <w:t>动脉给药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96B58">
        <w:rPr>
          <w:rFonts w:ascii="Arial" w:eastAsia="宋体" w:hAnsi="Arial" w:cs="Arial"/>
          <w:kern w:val="0"/>
          <w:sz w:val="20"/>
          <w:szCs w:val="20"/>
        </w:rPr>
        <w:t>本药一次</w:t>
      </w:r>
      <w:r w:rsidRPr="00D96B58">
        <w:rPr>
          <w:rFonts w:ascii="Arial" w:eastAsia="宋体" w:hAnsi="Arial" w:cs="Arial"/>
          <w:kern w:val="0"/>
          <w:sz w:val="20"/>
          <w:szCs w:val="20"/>
        </w:rPr>
        <w:t>60-120mg/m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，稀释于</w:t>
      </w:r>
      <w:r w:rsidRPr="00D96B58">
        <w:rPr>
          <w:rFonts w:ascii="Arial" w:eastAsia="宋体" w:hAnsi="Arial" w:cs="Arial"/>
          <w:kern w:val="0"/>
          <w:sz w:val="20"/>
          <w:szCs w:val="20"/>
        </w:rPr>
        <w:t>0.45%</w:t>
      </w:r>
      <w:r w:rsidRPr="00D96B58">
        <w:rPr>
          <w:rFonts w:ascii="Arial" w:eastAsia="宋体" w:hAnsi="Arial" w:cs="Arial"/>
          <w:kern w:val="0"/>
          <w:sz w:val="20"/>
          <w:szCs w:val="20"/>
        </w:rPr>
        <w:t>氯化钠注射液</w:t>
      </w:r>
      <w:r w:rsidRPr="00D96B58">
        <w:rPr>
          <w:rFonts w:ascii="Arial" w:eastAsia="宋体" w:hAnsi="Arial" w:cs="Arial"/>
          <w:kern w:val="0"/>
          <w:sz w:val="20"/>
          <w:szCs w:val="20"/>
        </w:rPr>
        <w:t>500ml</w:t>
      </w:r>
      <w:r w:rsidRPr="00D96B58">
        <w:rPr>
          <w:rFonts w:ascii="Arial" w:eastAsia="宋体" w:hAnsi="Arial" w:cs="Arial"/>
          <w:kern w:val="0"/>
          <w:sz w:val="20"/>
          <w:szCs w:val="20"/>
        </w:rPr>
        <w:t>中，每侧髂内动脉滴入</w:t>
      </w:r>
      <w:r w:rsidRPr="00D96B58">
        <w:rPr>
          <w:rFonts w:ascii="Arial" w:eastAsia="宋体" w:hAnsi="Arial" w:cs="Arial"/>
          <w:kern w:val="0"/>
          <w:sz w:val="20"/>
          <w:szCs w:val="20"/>
        </w:rPr>
        <w:t>250ml</w:t>
      </w:r>
      <w:r w:rsidRPr="00D96B58">
        <w:rPr>
          <w:rFonts w:ascii="Arial" w:eastAsia="宋体" w:hAnsi="Arial" w:cs="Arial"/>
          <w:kern w:val="0"/>
          <w:sz w:val="20"/>
          <w:szCs w:val="20"/>
        </w:rPr>
        <w:t>，时间不少于</w:t>
      </w:r>
      <w:r w:rsidRPr="00D96B58">
        <w:rPr>
          <w:rFonts w:ascii="Arial" w:eastAsia="宋体" w:hAnsi="Arial" w:cs="Arial"/>
          <w:kern w:val="0"/>
          <w:sz w:val="20"/>
          <w:szCs w:val="20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·</w:t>
      </w:r>
      <w:r w:rsidRPr="00D96B58">
        <w:rPr>
          <w:rFonts w:ascii="Arial" w:eastAsia="宋体" w:hAnsi="Arial" w:cs="Arial"/>
          <w:kern w:val="0"/>
          <w:sz w:val="20"/>
          <w:szCs w:val="20"/>
        </w:rPr>
        <w:t>转移性睾丸癌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1.</w:t>
      </w:r>
      <w:r w:rsidRPr="00D96B58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96B58">
        <w:rPr>
          <w:rFonts w:ascii="Arial" w:eastAsia="宋体" w:hAnsi="Arial" w:cs="Arial"/>
          <w:kern w:val="0"/>
          <w:sz w:val="20"/>
          <w:szCs w:val="20"/>
        </w:rPr>
        <w:t>与其他抗肿瘤药合用时，一日</w:t>
      </w:r>
      <w:r w:rsidRPr="00D96B58">
        <w:rPr>
          <w:rFonts w:ascii="Arial" w:eastAsia="宋体" w:hAnsi="Arial" w:cs="Arial"/>
          <w:kern w:val="0"/>
          <w:sz w:val="20"/>
          <w:szCs w:val="20"/>
        </w:rPr>
        <w:t>20mg/m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，连用</w:t>
      </w:r>
      <w:r w:rsidRPr="00D96B58">
        <w:rPr>
          <w:rFonts w:ascii="Arial" w:eastAsia="宋体" w:hAnsi="Arial" w:cs="Arial"/>
          <w:kern w:val="0"/>
          <w:sz w:val="20"/>
          <w:szCs w:val="20"/>
        </w:rPr>
        <w:t>5</w:t>
      </w:r>
      <w:r w:rsidRPr="00D96B58">
        <w:rPr>
          <w:rFonts w:ascii="Arial" w:eastAsia="宋体" w:hAnsi="Arial" w:cs="Arial"/>
          <w:kern w:val="0"/>
          <w:sz w:val="20"/>
          <w:szCs w:val="20"/>
        </w:rPr>
        <w:t>日为</w:t>
      </w:r>
      <w:r w:rsidRPr="00D96B58">
        <w:rPr>
          <w:rFonts w:ascii="Arial" w:eastAsia="宋体" w:hAnsi="Arial" w:cs="Arial"/>
          <w:kern w:val="0"/>
          <w:sz w:val="20"/>
          <w:szCs w:val="20"/>
        </w:rPr>
        <w:t>1</w:t>
      </w:r>
      <w:r w:rsidRPr="00D96B58">
        <w:rPr>
          <w:rFonts w:ascii="Arial" w:eastAsia="宋体" w:hAnsi="Arial" w:cs="Arial"/>
          <w:kern w:val="0"/>
          <w:sz w:val="20"/>
          <w:szCs w:val="20"/>
        </w:rPr>
        <w:t>个周期。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2.</w:t>
      </w:r>
      <w:r w:rsidRPr="00D96B58">
        <w:rPr>
          <w:rFonts w:ascii="Arial" w:eastAsia="宋体" w:hAnsi="Arial" w:cs="Arial"/>
          <w:kern w:val="0"/>
          <w:sz w:val="20"/>
          <w:szCs w:val="20"/>
        </w:rPr>
        <w:t>动脉给药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96B58">
        <w:rPr>
          <w:rFonts w:ascii="Arial" w:eastAsia="宋体" w:hAnsi="Arial" w:cs="Arial"/>
          <w:kern w:val="0"/>
          <w:sz w:val="20"/>
          <w:szCs w:val="20"/>
        </w:rPr>
        <w:t>本药一次</w:t>
      </w:r>
      <w:r w:rsidRPr="00D96B58">
        <w:rPr>
          <w:rFonts w:ascii="Arial" w:eastAsia="宋体" w:hAnsi="Arial" w:cs="Arial"/>
          <w:kern w:val="0"/>
          <w:sz w:val="20"/>
          <w:szCs w:val="20"/>
        </w:rPr>
        <w:t>60-120mg/m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，稀释于</w:t>
      </w:r>
      <w:r w:rsidRPr="00D96B58">
        <w:rPr>
          <w:rFonts w:ascii="Arial" w:eastAsia="宋体" w:hAnsi="Arial" w:cs="Arial"/>
          <w:kern w:val="0"/>
          <w:sz w:val="20"/>
          <w:szCs w:val="20"/>
        </w:rPr>
        <w:t>0.45%</w:t>
      </w:r>
      <w:r w:rsidRPr="00D96B58">
        <w:rPr>
          <w:rFonts w:ascii="Arial" w:eastAsia="宋体" w:hAnsi="Arial" w:cs="Arial"/>
          <w:kern w:val="0"/>
          <w:sz w:val="20"/>
          <w:szCs w:val="20"/>
        </w:rPr>
        <w:t>氯化钠注射液</w:t>
      </w:r>
      <w:r w:rsidRPr="00D96B58">
        <w:rPr>
          <w:rFonts w:ascii="Arial" w:eastAsia="宋体" w:hAnsi="Arial" w:cs="Arial"/>
          <w:kern w:val="0"/>
          <w:sz w:val="20"/>
          <w:szCs w:val="20"/>
        </w:rPr>
        <w:t>500ml</w:t>
      </w:r>
      <w:r w:rsidRPr="00D96B58">
        <w:rPr>
          <w:rFonts w:ascii="Arial" w:eastAsia="宋体" w:hAnsi="Arial" w:cs="Arial"/>
          <w:kern w:val="0"/>
          <w:sz w:val="20"/>
          <w:szCs w:val="20"/>
        </w:rPr>
        <w:t>中，每侧髂内动脉滴入</w:t>
      </w:r>
      <w:r w:rsidRPr="00D96B58">
        <w:rPr>
          <w:rFonts w:ascii="Arial" w:eastAsia="宋体" w:hAnsi="Arial" w:cs="Arial"/>
          <w:kern w:val="0"/>
          <w:sz w:val="20"/>
          <w:szCs w:val="20"/>
        </w:rPr>
        <w:t>250ml</w:t>
      </w:r>
      <w:r w:rsidRPr="00D96B58">
        <w:rPr>
          <w:rFonts w:ascii="Arial" w:eastAsia="宋体" w:hAnsi="Arial" w:cs="Arial"/>
          <w:kern w:val="0"/>
          <w:sz w:val="20"/>
          <w:szCs w:val="20"/>
        </w:rPr>
        <w:t>，时间不少于</w:t>
      </w:r>
      <w:r w:rsidRPr="00D96B58">
        <w:rPr>
          <w:rFonts w:ascii="Arial" w:eastAsia="宋体" w:hAnsi="Arial" w:cs="Arial"/>
          <w:kern w:val="0"/>
          <w:sz w:val="20"/>
          <w:szCs w:val="20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96B58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肾小球滤过率</w:t>
      </w:r>
      <w:r w:rsidRPr="00D96B58">
        <w:rPr>
          <w:rFonts w:ascii="Arial" w:eastAsia="宋体" w:hAnsi="Arial" w:cs="Arial"/>
          <w:kern w:val="0"/>
          <w:sz w:val="20"/>
          <w:szCs w:val="20"/>
        </w:rPr>
        <w:t>(GFR)</w:t>
      </w:r>
      <w:r w:rsidRPr="00D96B58">
        <w:rPr>
          <w:rFonts w:ascii="Arial" w:eastAsia="宋体" w:hAnsi="Arial" w:cs="Arial"/>
          <w:kern w:val="0"/>
          <w:sz w:val="20"/>
          <w:szCs w:val="20"/>
        </w:rPr>
        <w:t>为</w:t>
      </w:r>
      <w:r w:rsidRPr="00D96B58">
        <w:rPr>
          <w:rFonts w:ascii="Arial" w:eastAsia="宋体" w:hAnsi="Arial" w:cs="Arial"/>
          <w:kern w:val="0"/>
          <w:sz w:val="20"/>
          <w:szCs w:val="20"/>
        </w:rPr>
        <w:t>10-50ml/min</w:t>
      </w:r>
      <w:r w:rsidRPr="00D96B58">
        <w:rPr>
          <w:rFonts w:ascii="Arial" w:eastAsia="宋体" w:hAnsi="Arial" w:cs="Arial"/>
          <w:kern w:val="0"/>
          <w:sz w:val="20"/>
          <w:szCs w:val="20"/>
        </w:rPr>
        <w:t>时，使用常规剂量的</w:t>
      </w:r>
      <w:r w:rsidRPr="00D96B58">
        <w:rPr>
          <w:rFonts w:ascii="Arial" w:eastAsia="宋体" w:hAnsi="Arial" w:cs="Arial"/>
          <w:kern w:val="0"/>
          <w:sz w:val="20"/>
          <w:szCs w:val="20"/>
        </w:rPr>
        <w:t>75%</w:t>
      </w:r>
      <w:r w:rsidRPr="00D96B58">
        <w:rPr>
          <w:rFonts w:ascii="Arial" w:eastAsia="宋体" w:hAnsi="Arial" w:cs="Arial"/>
          <w:kern w:val="0"/>
          <w:sz w:val="20"/>
          <w:szCs w:val="20"/>
        </w:rPr>
        <w:t>；</w:t>
      </w:r>
      <w:r w:rsidRPr="00D96B58">
        <w:rPr>
          <w:rFonts w:ascii="Arial" w:eastAsia="宋体" w:hAnsi="Arial" w:cs="Arial"/>
          <w:kern w:val="0"/>
          <w:sz w:val="20"/>
          <w:szCs w:val="20"/>
        </w:rPr>
        <w:t>GFR</w:t>
      </w:r>
      <w:r w:rsidRPr="00D96B58">
        <w:rPr>
          <w:rFonts w:ascii="Arial" w:eastAsia="宋体" w:hAnsi="Arial" w:cs="Arial"/>
          <w:kern w:val="0"/>
          <w:sz w:val="20"/>
          <w:szCs w:val="20"/>
        </w:rPr>
        <w:t>小于</w:t>
      </w:r>
      <w:r w:rsidRPr="00D96B58">
        <w:rPr>
          <w:rFonts w:ascii="Arial" w:eastAsia="宋体" w:hAnsi="Arial" w:cs="Arial"/>
          <w:kern w:val="0"/>
          <w:sz w:val="20"/>
          <w:szCs w:val="20"/>
        </w:rPr>
        <w:t>10ml/min</w:t>
      </w:r>
      <w:r w:rsidRPr="00D96B58">
        <w:rPr>
          <w:rFonts w:ascii="Arial" w:eastAsia="宋体" w:hAnsi="Arial" w:cs="Arial"/>
          <w:kern w:val="0"/>
          <w:sz w:val="20"/>
          <w:szCs w:val="20"/>
        </w:rPr>
        <w:t>时，给予常规剂量的</w:t>
      </w:r>
      <w:r w:rsidRPr="00D96B58">
        <w:rPr>
          <w:rFonts w:ascii="Arial" w:eastAsia="宋体" w:hAnsi="Arial" w:cs="Arial"/>
          <w:kern w:val="0"/>
          <w:sz w:val="20"/>
          <w:szCs w:val="20"/>
        </w:rPr>
        <w:t>50%</w:t>
      </w:r>
      <w:r w:rsidRPr="00D96B5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96B58">
        <w:rPr>
          <w:rFonts w:ascii="Arial" w:eastAsia="宋体" w:hAnsi="Arial" w:cs="Arial"/>
          <w:kern w:val="0"/>
          <w:sz w:val="20"/>
          <w:szCs w:val="20"/>
        </w:rPr>
        <w:t>透析时剂量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透析后应给予本药维持剂量。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本药只能经静脉、动脉或腔内注射给药。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注射液的配制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静脉滴注液通常采用</w:t>
      </w:r>
      <w:r w:rsidRPr="00D96B58">
        <w:rPr>
          <w:rFonts w:ascii="Arial" w:eastAsia="宋体" w:hAnsi="Arial" w:cs="Arial"/>
          <w:kern w:val="0"/>
          <w:sz w:val="20"/>
          <w:szCs w:val="20"/>
        </w:rPr>
        <w:t>0.9%</w:t>
      </w:r>
      <w:r w:rsidRPr="00D96B58">
        <w:rPr>
          <w:rFonts w:ascii="Arial" w:eastAsia="宋体" w:hAnsi="Arial" w:cs="Arial"/>
          <w:kern w:val="0"/>
          <w:sz w:val="20"/>
          <w:szCs w:val="20"/>
        </w:rPr>
        <w:t>氯化钠注射液或</w:t>
      </w:r>
      <w:r w:rsidRPr="00D96B58">
        <w:rPr>
          <w:rFonts w:ascii="Arial" w:eastAsia="宋体" w:hAnsi="Arial" w:cs="Arial"/>
          <w:kern w:val="0"/>
          <w:sz w:val="20"/>
          <w:szCs w:val="20"/>
        </w:rPr>
        <w:t>5%</w:t>
      </w:r>
      <w:r w:rsidRPr="00D96B58">
        <w:rPr>
          <w:rFonts w:ascii="Arial" w:eastAsia="宋体" w:hAnsi="Arial" w:cs="Arial"/>
          <w:kern w:val="0"/>
          <w:sz w:val="20"/>
          <w:szCs w:val="20"/>
        </w:rPr>
        <w:t>葡萄糖注射液稀释后静脉滴注。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1.</w:t>
      </w:r>
      <w:r w:rsidRPr="00D96B58">
        <w:rPr>
          <w:rFonts w:ascii="Arial" w:eastAsia="宋体" w:hAnsi="Arial" w:cs="Arial"/>
          <w:kern w:val="0"/>
          <w:sz w:val="20"/>
          <w:szCs w:val="20"/>
        </w:rPr>
        <w:t>对本药或其他铂制剂过敏者。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2.</w:t>
      </w:r>
      <w:r w:rsidRPr="00D96B58">
        <w:rPr>
          <w:rFonts w:ascii="Arial" w:eastAsia="宋体" w:hAnsi="Arial" w:cs="Arial"/>
          <w:kern w:val="0"/>
          <w:sz w:val="20"/>
          <w:szCs w:val="20"/>
        </w:rPr>
        <w:t>严重肾功能不全者。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3.</w:t>
      </w:r>
      <w:r w:rsidRPr="00D96B58">
        <w:rPr>
          <w:rFonts w:ascii="Arial" w:eastAsia="宋体" w:hAnsi="Arial" w:cs="Arial"/>
          <w:kern w:val="0"/>
          <w:sz w:val="20"/>
          <w:szCs w:val="20"/>
        </w:rPr>
        <w:t>因本药引起的周围神经病变患者。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lastRenderedPageBreak/>
        <w:t>4.</w:t>
      </w:r>
      <w:r w:rsidRPr="00D96B58">
        <w:rPr>
          <w:rFonts w:ascii="Arial" w:eastAsia="宋体" w:hAnsi="Arial" w:cs="Arial"/>
          <w:kern w:val="0"/>
          <w:sz w:val="20"/>
          <w:szCs w:val="20"/>
        </w:rPr>
        <w:t>水痘及带状疱疹患者，或近期有感染者。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5.</w:t>
      </w:r>
      <w:r w:rsidRPr="00D96B58">
        <w:rPr>
          <w:rFonts w:ascii="Arial" w:eastAsia="宋体" w:hAnsi="Arial" w:cs="Arial"/>
          <w:kern w:val="0"/>
          <w:sz w:val="20"/>
          <w:szCs w:val="20"/>
        </w:rPr>
        <w:t>痛风患者或有高尿酸血症患者。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6.</w:t>
      </w:r>
      <w:r w:rsidRPr="00D96B58">
        <w:rPr>
          <w:rFonts w:ascii="Arial" w:eastAsia="宋体" w:hAnsi="Arial" w:cs="Arial"/>
          <w:kern w:val="0"/>
          <w:sz w:val="20"/>
          <w:szCs w:val="20"/>
        </w:rPr>
        <w:t>脱水患者。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7.</w:t>
      </w:r>
      <w:r w:rsidRPr="00D96B58">
        <w:rPr>
          <w:rFonts w:ascii="Arial" w:eastAsia="宋体" w:hAnsi="Arial" w:cs="Arial"/>
          <w:kern w:val="0"/>
          <w:sz w:val="20"/>
          <w:szCs w:val="20"/>
        </w:rPr>
        <w:t>骨髓功能减退者。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8.</w:t>
      </w:r>
      <w:r w:rsidRPr="00D96B58">
        <w:rPr>
          <w:rFonts w:ascii="Arial" w:eastAsia="宋体" w:hAnsi="Arial" w:cs="Arial"/>
          <w:kern w:val="0"/>
          <w:sz w:val="20"/>
          <w:szCs w:val="20"/>
        </w:rPr>
        <w:t>妊娠期妇女。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9.</w:t>
      </w:r>
      <w:r w:rsidRPr="00D96B58">
        <w:rPr>
          <w:rFonts w:ascii="Arial" w:eastAsia="宋体" w:hAnsi="Arial" w:cs="Arial"/>
          <w:kern w:val="0"/>
          <w:sz w:val="20"/>
          <w:szCs w:val="20"/>
        </w:rPr>
        <w:t>哺乳期妇女。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1.</w:t>
      </w:r>
      <w:r w:rsidRPr="00D96B58">
        <w:rPr>
          <w:rFonts w:ascii="Arial" w:eastAsia="宋体" w:hAnsi="Arial" w:cs="Arial"/>
          <w:kern w:val="0"/>
          <w:sz w:val="20"/>
          <w:szCs w:val="20"/>
        </w:rPr>
        <w:t>有肾病史者。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2.</w:t>
      </w:r>
      <w:r w:rsidRPr="00D96B58">
        <w:rPr>
          <w:rFonts w:ascii="Arial" w:eastAsia="宋体" w:hAnsi="Arial" w:cs="Arial"/>
          <w:kern w:val="0"/>
          <w:sz w:val="20"/>
          <w:szCs w:val="20"/>
        </w:rPr>
        <w:t>造血功能不全者。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3.</w:t>
      </w:r>
      <w:r w:rsidRPr="00D96B58">
        <w:rPr>
          <w:rFonts w:ascii="Arial" w:eastAsia="宋体" w:hAnsi="Arial" w:cs="Arial"/>
          <w:kern w:val="0"/>
          <w:sz w:val="20"/>
          <w:szCs w:val="20"/>
        </w:rPr>
        <w:t>非本药引起的周围神经炎患者。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4.</w:t>
      </w:r>
      <w:r w:rsidRPr="00D96B58">
        <w:rPr>
          <w:rFonts w:ascii="Arial" w:eastAsia="宋体" w:hAnsi="Arial" w:cs="Arial"/>
          <w:kern w:val="0"/>
          <w:sz w:val="20"/>
          <w:szCs w:val="20"/>
        </w:rPr>
        <w:t>曾接受过其他化疗或放疗者。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5.</w:t>
      </w:r>
      <w:r w:rsidRPr="00D96B58">
        <w:rPr>
          <w:rFonts w:ascii="Arial" w:eastAsia="宋体" w:hAnsi="Arial" w:cs="Arial"/>
          <w:kern w:val="0"/>
          <w:sz w:val="20"/>
          <w:szCs w:val="20"/>
        </w:rPr>
        <w:t>听神经功能障碍患者。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6.</w:t>
      </w:r>
      <w:r w:rsidRPr="00D96B58">
        <w:rPr>
          <w:rFonts w:ascii="Arial" w:eastAsia="宋体" w:hAnsi="Arial" w:cs="Arial"/>
          <w:kern w:val="0"/>
          <w:sz w:val="20"/>
          <w:szCs w:val="20"/>
        </w:rPr>
        <w:t>有中耳炎史者。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使用本药可增加儿童患者的耳毒性风险。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老年患者肾小球滤过率及肾血浆流量减少药物排泄率减低，故应慎用。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1.</w:t>
      </w:r>
      <w:r w:rsidRPr="00D96B58">
        <w:rPr>
          <w:rFonts w:ascii="Arial" w:eastAsia="宋体" w:hAnsi="Arial" w:cs="Arial"/>
          <w:kern w:val="0"/>
          <w:sz w:val="20"/>
          <w:szCs w:val="20"/>
        </w:rPr>
        <w:t>妊娠期妇女用药后可导致胎儿损害，故妊娠期妇女禁用。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2.</w:t>
      </w:r>
      <w:r w:rsidRPr="00D96B58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D96B58">
        <w:rPr>
          <w:rFonts w:ascii="Arial" w:eastAsia="宋体" w:hAnsi="Arial" w:cs="Arial"/>
          <w:kern w:val="0"/>
          <w:sz w:val="20"/>
          <w:szCs w:val="20"/>
        </w:rPr>
        <w:t>(FDA)</w:t>
      </w:r>
      <w:r w:rsidRPr="00D96B58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D96B58">
        <w:rPr>
          <w:rFonts w:ascii="Arial" w:eastAsia="宋体" w:hAnsi="Arial" w:cs="Arial"/>
          <w:kern w:val="0"/>
          <w:sz w:val="20"/>
          <w:szCs w:val="20"/>
        </w:rPr>
        <w:t>D</w:t>
      </w:r>
      <w:r w:rsidRPr="00D96B58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有报道，在人乳汁中检测到本药，哺乳期妇女禁用本药。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D96B58">
        <w:rPr>
          <w:rFonts w:ascii="Arial" w:eastAsia="宋体" w:hAnsi="Arial" w:cs="Arial"/>
          <w:kern w:val="0"/>
          <w:sz w:val="20"/>
          <w:szCs w:val="20"/>
        </w:rPr>
        <w:t>心血管系统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96B58">
        <w:rPr>
          <w:rFonts w:ascii="Arial" w:eastAsia="宋体" w:hAnsi="Arial" w:cs="Arial"/>
          <w:kern w:val="0"/>
          <w:sz w:val="20"/>
          <w:szCs w:val="20"/>
        </w:rPr>
        <w:t>少见心律失常、心电图改变、心动过缓或过速、心功能不全等、血管性病变</w:t>
      </w:r>
      <w:r w:rsidRPr="00D96B58">
        <w:rPr>
          <w:rFonts w:ascii="Arial" w:eastAsia="宋体" w:hAnsi="Arial" w:cs="Arial"/>
          <w:kern w:val="0"/>
          <w:sz w:val="20"/>
          <w:szCs w:val="20"/>
        </w:rPr>
        <w:t>[</w:t>
      </w:r>
      <w:r w:rsidRPr="00D96B58">
        <w:rPr>
          <w:rFonts w:ascii="Arial" w:eastAsia="宋体" w:hAnsi="Arial" w:cs="Arial"/>
          <w:kern w:val="0"/>
          <w:sz w:val="20"/>
          <w:szCs w:val="20"/>
        </w:rPr>
        <w:t>如脑缺血、冠状动脉缺血、外周血管病变</w:t>
      </w:r>
      <w:r w:rsidRPr="00D96B58">
        <w:rPr>
          <w:rFonts w:ascii="Arial" w:eastAsia="宋体" w:hAnsi="Arial" w:cs="Arial"/>
          <w:kern w:val="0"/>
          <w:sz w:val="20"/>
          <w:szCs w:val="20"/>
        </w:rPr>
        <w:t>(</w:t>
      </w:r>
      <w:r w:rsidRPr="00D96B58">
        <w:rPr>
          <w:rFonts w:ascii="Arial" w:eastAsia="宋体" w:hAnsi="Arial" w:cs="Arial"/>
          <w:kern w:val="0"/>
          <w:sz w:val="20"/>
          <w:szCs w:val="20"/>
        </w:rPr>
        <w:t>类似雷诺综合征</w:t>
      </w:r>
      <w:r w:rsidRPr="00D96B58">
        <w:rPr>
          <w:rFonts w:ascii="Arial" w:eastAsia="宋体" w:hAnsi="Arial" w:cs="Arial"/>
          <w:kern w:val="0"/>
          <w:sz w:val="20"/>
          <w:szCs w:val="20"/>
        </w:rPr>
        <w:t>)]</w:t>
      </w:r>
      <w:r w:rsidRPr="00D96B5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2.</w:t>
      </w:r>
      <w:r w:rsidRPr="00D96B58">
        <w:rPr>
          <w:rFonts w:ascii="Arial" w:eastAsia="宋体" w:hAnsi="Arial" w:cs="Arial"/>
          <w:kern w:val="0"/>
          <w:sz w:val="20"/>
          <w:szCs w:val="20"/>
        </w:rPr>
        <w:t>代谢</w:t>
      </w:r>
      <w:r w:rsidRPr="00D96B58">
        <w:rPr>
          <w:rFonts w:ascii="Arial" w:eastAsia="宋体" w:hAnsi="Arial" w:cs="Arial"/>
          <w:kern w:val="0"/>
          <w:sz w:val="20"/>
          <w:szCs w:val="20"/>
        </w:rPr>
        <w:t>/</w:t>
      </w:r>
      <w:r w:rsidRPr="00D96B58">
        <w:rPr>
          <w:rFonts w:ascii="Arial" w:eastAsia="宋体" w:hAnsi="Arial" w:cs="Arial"/>
          <w:kern w:val="0"/>
          <w:sz w:val="20"/>
          <w:szCs w:val="20"/>
        </w:rPr>
        <w:t>内分泌系统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96B58">
        <w:rPr>
          <w:rFonts w:ascii="Arial" w:eastAsia="宋体" w:hAnsi="Arial" w:cs="Arial"/>
          <w:kern w:val="0"/>
          <w:sz w:val="20"/>
          <w:szCs w:val="20"/>
        </w:rPr>
        <w:t>可出现血电解质紊乱</w:t>
      </w:r>
      <w:r w:rsidRPr="00D96B58">
        <w:rPr>
          <w:rFonts w:ascii="Arial" w:eastAsia="宋体" w:hAnsi="Arial" w:cs="Arial"/>
          <w:kern w:val="0"/>
          <w:sz w:val="20"/>
          <w:szCs w:val="20"/>
        </w:rPr>
        <w:t>(</w:t>
      </w:r>
      <w:r w:rsidRPr="00D96B58">
        <w:rPr>
          <w:rFonts w:ascii="Arial" w:eastAsia="宋体" w:hAnsi="Arial" w:cs="Arial"/>
          <w:kern w:val="0"/>
          <w:sz w:val="20"/>
          <w:szCs w:val="20"/>
        </w:rPr>
        <w:t>如低镁血症、低钙血症等</w:t>
      </w:r>
      <w:r w:rsidRPr="00D96B58">
        <w:rPr>
          <w:rFonts w:ascii="Arial" w:eastAsia="宋体" w:hAnsi="Arial" w:cs="Arial"/>
          <w:kern w:val="0"/>
          <w:sz w:val="20"/>
          <w:szCs w:val="20"/>
        </w:rPr>
        <w:t>)</w:t>
      </w:r>
      <w:r w:rsidRPr="00D96B58">
        <w:rPr>
          <w:rFonts w:ascii="Arial" w:eastAsia="宋体" w:hAnsi="Arial" w:cs="Arial"/>
          <w:kern w:val="0"/>
          <w:sz w:val="20"/>
          <w:szCs w:val="20"/>
        </w:rPr>
        <w:t>、高尿酸血症</w:t>
      </w:r>
      <w:r w:rsidRPr="00D96B58">
        <w:rPr>
          <w:rFonts w:ascii="Arial" w:eastAsia="宋体" w:hAnsi="Arial" w:cs="Arial"/>
          <w:kern w:val="0"/>
          <w:sz w:val="20"/>
          <w:szCs w:val="20"/>
        </w:rPr>
        <w:t>(</w:t>
      </w:r>
      <w:r w:rsidRPr="00D96B58">
        <w:rPr>
          <w:rFonts w:ascii="Arial" w:eastAsia="宋体" w:hAnsi="Arial" w:cs="Arial"/>
          <w:kern w:val="0"/>
          <w:sz w:val="20"/>
          <w:szCs w:val="20"/>
        </w:rPr>
        <w:t>表现为关节肿胀、疼痛</w:t>
      </w:r>
      <w:r w:rsidRPr="00D96B58">
        <w:rPr>
          <w:rFonts w:ascii="Arial" w:eastAsia="宋体" w:hAnsi="Arial" w:cs="Arial"/>
          <w:kern w:val="0"/>
          <w:sz w:val="20"/>
          <w:szCs w:val="20"/>
        </w:rPr>
        <w:t>)</w:t>
      </w:r>
      <w:r w:rsidRPr="00D96B58">
        <w:rPr>
          <w:rFonts w:ascii="Arial" w:eastAsia="宋体" w:hAnsi="Arial" w:cs="Arial"/>
          <w:kern w:val="0"/>
          <w:sz w:val="20"/>
          <w:szCs w:val="20"/>
        </w:rPr>
        <w:t>、男子乳房女性化、低蛋白血症。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3.</w:t>
      </w:r>
      <w:r w:rsidRPr="00D96B58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96B58">
        <w:rPr>
          <w:rFonts w:ascii="Arial" w:eastAsia="宋体" w:hAnsi="Arial" w:cs="Arial"/>
          <w:kern w:val="0"/>
          <w:sz w:val="20"/>
          <w:szCs w:val="20"/>
        </w:rPr>
        <w:t>本药肾毒性与给药剂量有关。单次中、大剂量用药后，偶会出现轻微可逆的肾功能损害</w:t>
      </w:r>
      <w:r w:rsidRPr="00D96B58">
        <w:rPr>
          <w:rFonts w:ascii="Arial" w:eastAsia="宋体" w:hAnsi="Arial" w:cs="Arial"/>
          <w:kern w:val="0"/>
          <w:sz w:val="20"/>
          <w:szCs w:val="20"/>
        </w:rPr>
        <w:t>(</w:t>
      </w:r>
      <w:r w:rsidRPr="00D96B58">
        <w:rPr>
          <w:rFonts w:ascii="Arial" w:eastAsia="宋体" w:hAnsi="Arial" w:cs="Arial"/>
          <w:kern w:val="0"/>
          <w:sz w:val="20"/>
          <w:szCs w:val="20"/>
        </w:rPr>
        <w:t>单次注射本药</w:t>
      </w:r>
      <w:r w:rsidRPr="00D96B58">
        <w:rPr>
          <w:rFonts w:ascii="Arial" w:eastAsia="宋体" w:hAnsi="Arial" w:cs="Arial"/>
          <w:kern w:val="0"/>
          <w:sz w:val="20"/>
          <w:szCs w:val="20"/>
        </w:rPr>
        <w:t>50mg/m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，</w:t>
      </w:r>
      <w:r w:rsidRPr="00D96B58">
        <w:rPr>
          <w:rFonts w:ascii="Arial" w:eastAsia="宋体" w:hAnsi="Arial" w:cs="Arial"/>
          <w:kern w:val="0"/>
          <w:sz w:val="20"/>
          <w:szCs w:val="20"/>
        </w:rPr>
        <w:t>25%-30%</w:t>
      </w:r>
      <w:r w:rsidRPr="00D96B58">
        <w:rPr>
          <w:rFonts w:ascii="Arial" w:eastAsia="宋体" w:hAnsi="Arial" w:cs="Arial"/>
          <w:kern w:val="0"/>
          <w:sz w:val="20"/>
          <w:szCs w:val="20"/>
        </w:rPr>
        <w:t>患者出现氮质血症</w:t>
      </w:r>
      <w:r w:rsidRPr="00D96B58">
        <w:rPr>
          <w:rFonts w:ascii="Arial" w:eastAsia="宋体" w:hAnsi="Arial" w:cs="Arial"/>
          <w:kern w:val="0"/>
          <w:sz w:val="20"/>
          <w:szCs w:val="20"/>
        </w:rPr>
        <w:t>)</w:t>
      </w:r>
      <w:r w:rsidRPr="00D96B58">
        <w:rPr>
          <w:rFonts w:ascii="Arial" w:eastAsia="宋体" w:hAnsi="Arial" w:cs="Arial"/>
          <w:kern w:val="0"/>
          <w:sz w:val="20"/>
          <w:szCs w:val="20"/>
        </w:rPr>
        <w:t>；可出现微量血尿。多次高剂量和短期内重复用药，会出现严重不可逆的肾功能损害，严重者肾小管坏死导致无尿和尿毒症。原有肾功能不全者及曾使用过具有肾毒性的药物者，肾功能损害更为严重</w:t>
      </w:r>
      <w:r w:rsidRPr="00D96B58">
        <w:rPr>
          <w:rFonts w:ascii="Arial" w:eastAsia="宋体" w:hAnsi="Arial" w:cs="Arial"/>
          <w:kern w:val="0"/>
          <w:sz w:val="20"/>
          <w:szCs w:val="20"/>
        </w:rPr>
        <w:t>(</w:t>
      </w:r>
      <w:r w:rsidRPr="00D96B58">
        <w:rPr>
          <w:rFonts w:ascii="Arial" w:eastAsia="宋体" w:hAnsi="Arial" w:cs="Arial"/>
          <w:kern w:val="0"/>
          <w:sz w:val="20"/>
          <w:szCs w:val="20"/>
        </w:rPr>
        <w:t>主要损害肾小管</w:t>
      </w:r>
      <w:r w:rsidRPr="00D96B58">
        <w:rPr>
          <w:rFonts w:ascii="Arial" w:eastAsia="宋体" w:hAnsi="Arial" w:cs="Arial"/>
          <w:kern w:val="0"/>
          <w:sz w:val="20"/>
          <w:szCs w:val="20"/>
        </w:rPr>
        <w:t>)</w:t>
      </w:r>
      <w:r w:rsidRPr="00D96B58">
        <w:rPr>
          <w:rFonts w:ascii="Arial" w:eastAsia="宋体" w:hAnsi="Arial" w:cs="Arial"/>
          <w:kern w:val="0"/>
          <w:sz w:val="20"/>
          <w:szCs w:val="20"/>
        </w:rPr>
        <w:t>。有可能出现精子、卵子形成障碍。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4.</w:t>
      </w:r>
      <w:r w:rsidRPr="00D96B58">
        <w:rPr>
          <w:rFonts w:ascii="Arial" w:eastAsia="宋体" w:hAnsi="Arial" w:cs="Arial"/>
          <w:kern w:val="0"/>
          <w:sz w:val="20"/>
          <w:szCs w:val="20"/>
        </w:rPr>
        <w:t>免疫系统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96B58">
        <w:rPr>
          <w:rFonts w:ascii="Arial" w:eastAsia="宋体" w:hAnsi="Arial" w:cs="Arial"/>
          <w:kern w:val="0"/>
          <w:sz w:val="20"/>
          <w:szCs w:val="20"/>
        </w:rPr>
        <w:t>可出现免疫抑制反应。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5.</w:t>
      </w:r>
      <w:r w:rsidRPr="00D96B58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96B58">
        <w:rPr>
          <w:rFonts w:ascii="Arial" w:eastAsia="宋体" w:hAnsi="Arial" w:cs="Arial"/>
          <w:kern w:val="0"/>
          <w:sz w:val="20"/>
          <w:szCs w:val="20"/>
        </w:rPr>
        <w:t>神经毒性多见于总剂量超过</w:t>
      </w:r>
      <w:r w:rsidRPr="00D96B58">
        <w:rPr>
          <w:rFonts w:ascii="Arial" w:eastAsia="宋体" w:hAnsi="Arial" w:cs="Arial"/>
          <w:kern w:val="0"/>
          <w:sz w:val="20"/>
          <w:szCs w:val="20"/>
        </w:rPr>
        <w:t>300mg/m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的患者，多见周围神经损伤，表现为上下肢麻木、运动失调、肌痛等。少见大脑功能障碍。也可有癫痫、球后视神经炎等。其严重程度随剂量的增加而加剧，也与年龄有关。偶有自主神经病及运动神经病。还可出现脑白质病、可逆性脑白质病综合征</w:t>
      </w:r>
      <w:r w:rsidRPr="00D96B58">
        <w:rPr>
          <w:rFonts w:ascii="Arial" w:eastAsia="宋体" w:hAnsi="Arial" w:cs="Arial"/>
          <w:kern w:val="0"/>
          <w:sz w:val="20"/>
          <w:szCs w:val="20"/>
        </w:rPr>
        <w:t>(RPLS)</w:t>
      </w:r>
      <w:r w:rsidRPr="00D96B5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6.</w:t>
      </w:r>
      <w:r w:rsidRPr="00D96B58">
        <w:rPr>
          <w:rFonts w:ascii="Arial" w:eastAsia="宋体" w:hAnsi="Arial" w:cs="Arial"/>
          <w:kern w:val="0"/>
          <w:sz w:val="20"/>
          <w:szCs w:val="20"/>
        </w:rPr>
        <w:t>肝脏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96B58">
        <w:rPr>
          <w:rFonts w:ascii="Arial" w:eastAsia="宋体" w:hAnsi="Arial" w:cs="Arial"/>
          <w:kern w:val="0"/>
          <w:sz w:val="20"/>
          <w:szCs w:val="20"/>
        </w:rPr>
        <w:t>偶见氨基转移酶升高，停药后可恢复。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7.</w:t>
      </w:r>
      <w:r w:rsidRPr="00D96B58">
        <w:rPr>
          <w:rFonts w:ascii="Arial" w:eastAsia="宋体" w:hAnsi="Arial" w:cs="Arial"/>
          <w:kern w:val="0"/>
          <w:sz w:val="20"/>
          <w:szCs w:val="20"/>
        </w:rPr>
        <w:t>胃肠道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96B58">
        <w:rPr>
          <w:rFonts w:ascii="Arial" w:eastAsia="宋体" w:hAnsi="Arial" w:cs="Arial"/>
          <w:kern w:val="0"/>
          <w:sz w:val="20"/>
          <w:szCs w:val="20"/>
        </w:rPr>
        <w:t>可见恶心、呕吐、食欲减退、腹泻等。通常在给药后</w:t>
      </w:r>
      <w:r w:rsidRPr="00D96B58">
        <w:rPr>
          <w:rFonts w:ascii="Arial" w:eastAsia="宋体" w:hAnsi="Arial" w:cs="Arial"/>
          <w:kern w:val="0"/>
          <w:sz w:val="20"/>
          <w:szCs w:val="20"/>
        </w:rPr>
        <w:t>1-6</w:t>
      </w:r>
      <w:r w:rsidRPr="00D96B58">
        <w:rPr>
          <w:rFonts w:ascii="Arial" w:eastAsia="宋体" w:hAnsi="Arial" w:cs="Arial"/>
          <w:kern w:val="0"/>
          <w:sz w:val="20"/>
          <w:szCs w:val="20"/>
        </w:rPr>
        <w:t>小时出现，最长不超过</w:t>
      </w:r>
      <w:r w:rsidRPr="00D96B58">
        <w:rPr>
          <w:rFonts w:ascii="Arial" w:eastAsia="宋体" w:hAnsi="Arial" w:cs="Arial"/>
          <w:kern w:val="0"/>
          <w:sz w:val="20"/>
          <w:szCs w:val="20"/>
        </w:rPr>
        <w:t>24-48</w:t>
      </w:r>
      <w:r w:rsidRPr="00D96B58">
        <w:rPr>
          <w:rFonts w:ascii="Arial" w:eastAsia="宋体" w:hAnsi="Arial" w:cs="Arial"/>
          <w:kern w:val="0"/>
          <w:sz w:val="20"/>
          <w:szCs w:val="20"/>
        </w:rPr>
        <w:t>小时。尚可见牙龈铂金属沉积。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8.</w:t>
      </w:r>
      <w:r w:rsidRPr="00D96B58">
        <w:rPr>
          <w:rFonts w:ascii="Arial" w:eastAsia="宋体" w:hAnsi="Arial" w:cs="Arial"/>
          <w:kern w:val="0"/>
          <w:sz w:val="20"/>
          <w:szCs w:val="20"/>
        </w:rPr>
        <w:t>血液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96B58">
        <w:rPr>
          <w:rFonts w:ascii="Arial" w:eastAsia="宋体" w:hAnsi="Arial" w:cs="Arial"/>
          <w:kern w:val="0"/>
          <w:sz w:val="20"/>
          <w:szCs w:val="20"/>
        </w:rPr>
        <w:t>表现为白细胞和</w:t>
      </w:r>
      <w:r w:rsidRPr="00D96B58">
        <w:rPr>
          <w:rFonts w:ascii="Arial" w:eastAsia="宋体" w:hAnsi="Arial" w:cs="Arial"/>
          <w:kern w:val="0"/>
          <w:sz w:val="20"/>
          <w:szCs w:val="20"/>
        </w:rPr>
        <w:t>(</w:t>
      </w:r>
      <w:r w:rsidRPr="00D96B58">
        <w:rPr>
          <w:rFonts w:ascii="Arial" w:eastAsia="宋体" w:hAnsi="Arial" w:cs="Arial"/>
          <w:kern w:val="0"/>
          <w:sz w:val="20"/>
          <w:szCs w:val="20"/>
        </w:rPr>
        <w:t>或</w:t>
      </w:r>
      <w:r w:rsidRPr="00D96B58">
        <w:rPr>
          <w:rFonts w:ascii="Arial" w:eastAsia="宋体" w:hAnsi="Arial" w:cs="Arial"/>
          <w:kern w:val="0"/>
          <w:sz w:val="20"/>
          <w:szCs w:val="20"/>
        </w:rPr>
        <w:t>)</w:t>
      </w:r>
      <w:r w:rsidRPr="00D96B58">
        <w:rPr>
          <w:rFonts w:ascii="Arial" w:eastAsia="宋体" w:hAnsi="Arial" w:cs="Arial"/>
          <w:kern w:val="0"/>
          <w:sz w:val="20"/>
          <w:szCs w:val="20"/>
        </w:rPr>
        <w:t>血小板减少，一般与给药剂量有关</w:t>
      </w:r>
      <w:r w:rsidRPr="00D96B58">
        <w:rPr>
          <w:rFonts w:ascii="Arial" w:eastAsia="宋体" w:hAnsi="Arial" w:cs="Arial"/>
          <w:kern w:val="0"/>
          <w:sz w:val="20"/>
          <w:szCs w:val="20"/>
        </w:rPr>
        <w:t>(</w:t>
      </w:r>
      <w:r w:rsidRPr="00D96B58">
        <w:rPr>
          <w:rFonts w:ascii="Arial" w:eastAsia="宋体" w:hAnsi="Arial" w:cs="Arial"/>
          <w:kern w:val="0"/>
          <w:sz w:val="20"/>
          <w:szCs w:val="20"/>
        </w:rPr>
        <w:t>剂量低于</w:t>
      </w:r>
      <w:r w:rsidRPr="00D96B58">
        <w:rPr>
          <w:rFonts w:ascii="Arial" w:eastAsia="宋体" w:hAnsi="Arial" w:cs="Arial"/>
          <w:kern w:val="0"/>
          <w:sz w:val="20"/>
          <w:szCs w:val="20"/>
        </w:rPr>
        <w:t>2.5mg/kg</w:t>
      </w:r>
      <w:r w:rsidRPr="00D96B58">
        <w:rPr>
          <w:rFonts w:ascii="Arial" w:eastAsia="宋体" w:hAnsi="Arial" w:cs="Arial"/>
          <w:kern w:val="0"/>
          <w:sz w:val="20"/>
          <w:szCs w:val="20"/>
        </w:rPr>
        <w:t>时，发生率为</w:t>
      </w:r>
      <w:r w:rsidRPr="00D96B58">
        <w:rPr>
          <w:rFonts w:ascii="Arial" w:eastAsia="宋体" w:hAnsi="Arial" w:cs="Arial"/>
          <w:kern w:val="0"/>
          <w:sz w:val="20"/>
          <w:szCs w:val="20"/>
        </w:rPr>
        <w:t>10%-20%</w:t>
      </w:r>
      <w:r w:rsidRPr="00D96B58">
        <w:rPr>
          <w:rFonts w:ascii="Arial" w:eastAsia="宋体" w:hAnsi="Arial" w:cs="Arial"/>
          <w:kern w:val="0"/>
          <w:sz w:val="20"/>
          <w:szCs w:val="20"/>
        </w:rPr>
        <w:t>；高于</w:t>
      </w:r>
      <w:r w:rsidRPr="00D96B58">
        <w:rPr>
          <w:rFonts w:ascii="Arial" w:eastAsia="宋体" w:hAnsi="Arial" w:cs="Arial"/>
          <w:kern w:val="0"/>
          <w:sz w:val="20"/>
          <w:szCs w:val="20"/>
        </w:rPr>
        <w:t>3mg/kg</w:t>
      </w:r>
      <w:r w:rsidRPr="00D96B58">
        <w:rPr>
          <w:rFonts w:ascii="Arial" w:eastAsia="宋体" w:hAnsi="Arial" w:cs="Arial"/>
          <w:kern w:val="0"/>
          <w:sz w:val="20"/>
          <w:szCs w:val="20"/>
        </w:rPr>
        <w:t>时，发生率约为</w:t>
      </w:r>
      <w:r w:rsidRPr="00D96B58">
        <w:rPr>
          <w:rFonts w:ascii="Arial" w:eastAsia="宋体" w:hAnsi="Arial" w:cs="Arial"/>
          <w:kern w:val="0"/>
          <w:sz w:val="20"/>
          <w:szCs w:val="20"/>
        </w:rPr>
        <w:t>40%)</w:t>
      </w:r>
      <w:r w:rsidRPr="00D96B58">
        <w:rPr>
          <w:rFonts w:ascii="Arial" w:eastAsia="宋体" w:hAnsi="Arial" w:cs="Arial"/>
          <w:kern w:val="0"/>
          <w:sz w:val="20"/>
          <w:szCs w:val="20"/>
        </w:rPr>
        <w:t>。骨髓抑制一般在</w:t>
      </w:r>
      <w:r w:rsidRPr="00D96B58">
        <w:rPr>
          <w:rFonts w:ascii="Arial" w:eastAsia="宋体" w:hAnsi="Arial" w:cs="Arial"/>
          <w:kern w:val="0"/>
          <w:sz w:val="20"/>
          <w:szCs w:val="20"/>
        </w:rPr>
        <w:t>3</w:t>
      </w:r>
      <w:r w:rsidRPr="00D96B58">
        <w:rPr>
          <w:rFonts w:ascii="Arial" w:eastAsia="宋体" w:hAnsi="Arial" w:cs="Arial"/>
          <w:kern w:val="0"/>
          <w:sz w:val="20"/>
          <w:szCs w:val="20"/>
        </w:rPr>
        <w:t>周左右达高峰，</w:t>
      </w:r>
      <w:r w:rsidRPr="00D96B58">
        <w:rPr>
          <w:rFonts w:ascii="Arial" w:eastAsia="宋体" w:hAnsi="Arial" w:cs="Arial"/>
          <w:kern w:val="0"/>
          <w:sz w:val="20"/>
          <w:szCs w:val="20"/>
        </w:rPr>
        <w:t>4-6</w:t>
      </w:r>
      <w:r w:rsidRPr="00D96B58">
        <w:rPr>
          <w:rFonts w:ascii="Arial" w:eastAsia="宋体" w:hAnsi="Arial" w:cs="Arial"/>
          <w:kern w:val="0"/>
          <w:sz w:val="20"/>
          <w:szCs w:val="20"/>
        </w:rPr>
        <w:t>周恢复。继发性非淋巴细胞白血病与本药有关。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9.</w:t>
      </w:r>
      <w:r w:rsidRPr="00D96B58">
        <w:rPr>
          <w:rFonts w:ascii="Arial" w:eastAsia="宋体" w:hAnsi="Arial" w:cs="Arial"/>
          <w:kern w:val="0"/>
          <w:sz w:val="20"/>
          <w:szCs w:val="20"/>
        </w:rPr>
        <w:t>皮肤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96B58">
        <w:rPr>
          <w:rFonts w:ascii="Arial" w:eastAsia="宋体" w:hAnsi="Arial" w:cs="Arial"/>
          <w:kern w:val="0"/>
          <w:sz w:val="20"/>
          <w:szCs w:val="20"/>
        </w:rPr>
        <w:t>可能出现脱发。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10.</w:t>
      </w:r>
      <w:r w:rsidRPr="00D96B58">
        <w:rPr>
          <w:rFonts w:ascii="Arial" w:eastAsia="宋体" w:hAnsi="Arial" w:cs="Arial"/>
          <w:kern w:val="0"/>
          <w:sz w:val="20"/>
          <w:szCs w:val="20"/>
        </w:rPr>
        <w:t>眼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96B58">
        <w:rPr>
          <w:rFonts w:ascii="Arial" w:eastAsia="宋体" w:hAnsi="Arial" w:cs="Arial"/>
          <w:kern w:val="0"/>
          <w:sz w:val="20"/>
          <w:szCs w:val="20"/>
        </w:rPr>
        <w:t>罕见视物不清、色觉改变、自发性眼球震颤或体位性震颤。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11.</w:t>
      </w:r>
      <w:r w:rsidRPr="00D96B58">
        <w:rPr>
          <w:rFonts w:ascii="Arial" w:eastAsia="宋体" w:hAnsi="Arial" w:cs="Arial"/>
          <w:kern w:val="0"/>
          <w:sz w:val="20"/>
          <w:szCs w:val="20"/>
        </w:rPr>
        <w:t>耳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96B58">
        <w:rPr>
          <w:rFonts w:ascii="Arial" w:eastAsia="宋体" w:hAnsi="Arial" w:cs="Arial"/>
          <w:kern w:val="0"/>
          <w:sz w:val="20"/>
          <w:szCs w:val="20"/>
        </w:rPr>
        <w:t>本药对耳蜗管及前庭有毒性作用，可导致耳鸣、听力减退</w:t>
      </w:r>
      <w:r w:rsidRPr="00D96B58">
        <w:rPr>
          <w:rFonts w:ascii="Arial" w:eastAsia="宋体" w:hAnsi="Arial" w:cs="Arial"/>
          <w:kern w:val="0"/>
          <w:sz w:val="20"/>
          <w:szCs w:val="20"/>
        </w:rPr>
        <w:t>(</w:t>
      </w:r>
      <w:r w:rsidRPr="00D96B58">
        <w:rPr>
          <w:rFonts w:ascii="Arial" w:eastAsia="宋体" w:hAnsi="Arial" w:cs="Arial"/>
          <w:kern w:val="0"/>
          <w:sz w:val="20"/>
          <w:szCs w:val="20"/>
        </w:rPr>
        <w:t>尤其是高频听力</w:t>
      </w:r>
      <w:r w:rsidRPr="00D96B58">
        <w:rPr>
          <w:rFonts w:ascii="Arial" w:eastAsia="宋体" w:hAnsi="Arial" w:cs="Arial"/>
          <w:kern w:val="0"/>
          <w:sz w:val="20"/>
          <w:szCs w:val="20"/>
        </w:rPr>
        <w:t>)</w:t>
      </w:r>
      <w:r w:rsidRPr="00D96B58">
        <w:rPr>
          <w:rFonts w:ascii="Arial" w:eastAsia="宋体" w:hAnsi="Arial" w:cs="Arial"/>
          <w:kern w:val="0"/>
          <w:sz w:val="20"/>
          <w:szCs w:val="20"/>
        </w:rPr>
        <w:t>甚至听力丧失及眩晕等，多为可逆性，不需特殊处理。还可增加儿童患者耳毒性风险。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12.</w:t>
      </w:r>
      <w:r w:rsidRPr="00D96B58">
        <w:rPr>
          <w:rFonts w:ascii="Arial" w:eastAsia="宋体" w:hAnsi="Arial" w:cs="Arial"/>
          <w:kern w:val="0"/>
          <w:sz w:val="20"/>
          <w:szCs w:val="20"/>
        </w:rPr>
        <w:t>过敏反应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96B58">
        <w:rPr>
          <w:rFonts w:ascii="Arial" w:eastAsia="宋体" w:hAnsi="Arial" w:cs="Arial"/>
          <w:kern w:val="0"/>
          <w:sz w:val="20"/>
          <w:szCs w:val="20"/>
        </w:rPr>
        <w:t>表现为心率加快、血压降低、呼吸困难、面部水肿、变态性发热反应、非特异性斑丘疹类皮疹。有本药化疗致过敏性休克的个案报道。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13.</w:t>
      </w:r>
      <w:r w:rsidRPr="00D96B58">
        <w:rPr>
          <w:rFonts w:ascii="Arial" w:eastAsia="宋体" w:hAnsi="Arial" w:cs="Arial"/>
          <w:kern w:val="0"/>
          <w:sz w:val="20"/>
          <w:szCs w:val="20"/>
        </w:rPr>
        <w:t>其他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96B58">
        <w:rPr>
          <w:rFonts w:ascii="Arial" w:eastAsia="宋体" w:hAnsi="Arial" w:cs="Arial"/>
          <w:kern w:val="0"/>
          <w:sz w:val="20"/>
          <w:szCs w:val="20"/>
        </w:rPr>
        <w:t>少见胰腺损害而诱发糖尿病。接受动脉或静脉注射，少见局部肿胀、疼痛、红斑、皮肤溃疡、局部静脉炎等。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【药物相互作用】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1.</w:t>
      </w:r>
      <w:r w:rsidRPr="00D96B58">
        <w:rPr>
          <w:rFonts w:ascii="Arial" w:eastAsia="宋体" w:hAnsi="Arial" w:cs="Arial"/>
          <w:kern w:val="0"/>
          <w:sz w:val="20"/>
          <w:szCs w:val="20"/>
        </w:rPr>
        <w:t>抗组胺药、酚噻嗪类或噻吨类药物：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结果：合用可能掩盖本药的耳毒性症状，如耳鸣、眩晕等。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2.</w:t>
      </w:r>
      <w:r w:rsidRPr="00D96B58">
        <w:rPr>
          <w:rFonts w:ascii="Arial" w:eastAsia="宋体" w:hAnsi="Arial" w:cs="Arial"/>
          <w:kern w:val="0"/>
          <w:sz w:val="20"/>
          <w:szCs w:val="20"/>
        </w:rPr>
        <w:t>博来霉素：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结果：本药诱发的肾功能损害可导致博来霉素</w:t>
      </w:r>
      <w:r w:rsidRPr="00D96B58">
        <w:rPr>
          <w:rFonts w:ascii="Arial" w:eastAsia="宋体" w:hAnsi="Arial" w:cs="Arial"/>
          <w:kern w:val="0"/>
          <w:sz w:val="20"/>
          <w:szCs w:val="20"/>
        </w:rPr>
        <w:t>(</w:t>
      </w:r>
      <w:r w:rsidRPr="00D96B58">
        <w:rPr>
          <w:rFonts w:ascii="Arial" w:eastAsia="宋体" w:hAnsi="Arial" w:cs="Arial"/>
          <w:kern w:val="0"/>
          <w:sz w:val="20"/>
          <w:szCs w:val="20"/>
        </w:rPr>
        <w:t>甚至小剂量</w:t>
      </w:r>
      <w:r w:rsidRPr="00D96B58">
        <w:rPr>
          <w:rFonts w:ascii="Arial" w:eastAsia="宋体" w:hAnsi="Arial" w:cs="Arial"/>
          <w:kern w:val="0"/>
          <w:sz w:val="20"/>
          <w:szCs w:val="20"/>
        </w:rPr>
        <w:t>)</w:t>
      </w:r>
      <w:r w:rsidRPr="00D96B58">
        <w:rPr>
          <w:rFonts w:ascii="Arial" w:eastAsia="宋体" w:hAnsi="Arial" w:cs="Arial"/>
          <w:kern w:val="0"/>
          <w:sz w:val="20"/>
          <w:szCs w:val="20"/>
        </w:rPr>
        <w:t>毒性反应增加。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处理：两者合用时应谨慎。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3.</w:t>
      </w:r>
      <w:r w:rsidRPr="00D96B58">
        <w:rPr>
          <w:rFonts w:ascii="Arial" w:eastAsia="宋体" w:hAnsi="Arial" w:cs="Arial"/>
          <w:kern w:val="0"/>
          <w:sz w:val="20"/>
          <w:szCs w:val="20"/>
        </w:rPr>
        <w:t>骨髓抑制药：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结果：合用可增加毒性反应。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处理：合用时应减量。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4.</w:t>
      </w:r>
      <w:r w:rsidRPr="00D96B58">
        <w:rPr>
          <w:rFonts w:ascii="Arial" w:eastAsia="宋体" w:hAnsi="Arial" w:cs="Arial"/>
          <w:kern w:val="0"/>
          <w:sz w:val="20"/>
          <w:szCs w:val="20"/>
        </w:rPr>
        <w:t>免疫抑制药：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结果：合用可加重免疫抑制药的肾毒性。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处理：若必须合用，应密切监测肾功能。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5.</w:t>
      </w:r>
      <w:r w:rsidRPr="00D96B58">
        <w:rPr>
          <w:rFonts w:ascii="Arial" w:eastAsia="宋体" w:hAnsi="Arial" w:cs="Arial"/>
          <w:kern w:val="0"/>
          <w:sz w:val="20"/>
          <w:szCs w:val="20"/>
        </w:rPr>
        <w:t>抗惊厥药</w:t>
      </w:r>
      <w:r w:rsidRPr="00D96B58">
        <w:rPr>
          <w:rFonts w:ascii="Arial" w:eastAsia="宋体" w:hAnsi="Arial" w:cs="Arial"/>
          <w:kern w:val="0"/>
          <w:sz w:val="20"/>
          <w:szCs w:val="20"/>
        </w:rPr>
        <w:t>(</w:t>
      </w:r>
      <w:r w:rsidRPr="00D96B58">
        <w:rPr>
          <w:rFonts w:ascii="Arial" w:eastAsia="宋体" w:hAnsi="Arial" w:cs="Arial"/>
          <w:kern w:val="0"/>
          <w:sz w:val="20"/>
          <w:szCs w:val="20"/>
        </w:rPr>
        <w:t>如卡马西平、磷苯妥英、苯妥英</w:t>
      </w:r>
      <w:r w:rsidRPr="00D96B58">
        <w:rPr>
          <w:rFonts w:ascii="Arial" w:eastAsia="宋体" w:hAnsi="Arial" w:cs="Arial"/>
          <w:kern w:val="0"/>
          <w:sz w:val="20"/>
          <w:szCs w:val="20"/>
        </w:rPr>
        <w:t>)</w:t>
      </w:r>
      <w:r w:rsidRPr="00D96B58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结果：合用可降低抗惊厥药血药浓度。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6.</w:t>
      </w:r>
      <w:r w:rsidRPr="00D96B58">
        <w:rPr>
          <w:rFonts w:ascii="Arial" w:eastAsia="宋体" w:hAnsi="Arial" w:cs="Arial"/>
          <w:kern w:val="0"/>
          <w:sz w:val="20"/>
          <w:szCs w:val="20"/>
        </w:rPr>
        <w:t>多柔比星：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结果：合用可能导致白血病。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处理：合用时应谨慎。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7.</w:t>
      </w:r>
      <w:r w:rsidRPr="00D96B58">
        <w:rPr>
          <w:rFonts w:ascii="Arial" w:eastAsia="宋体" w:hAnsi="Arial" w:cs="Arial"/>
          <w:kern w:val="0"/>
          <w:sz w:val="20"/>
          <w:szCs w:val="20"/>
        </w:rPr>
        <w:t>青霉胺或其他蝥合剂：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结果：以上药物可减弱本药的活性。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处理：不应与本药同时应用。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8.</w:t>
      </w:r>
      <w:r w:rsidRPr="00D96B58">
        <w:rPr>
          <w:rFonts w:ascii="Arial" w:eastAsia="宋体" w:hAnsi="Arial" w:cs="Arial"/>
          <w:kern w:val="0"/>
          <w:sz w:val="20"/>
          <w:szCs w:val="20"/>
        </w:rPr>
        <w:t>异环磷酰胺：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结果：合用会加重蛋白尿，也可能会增加耳毒性。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9.</w:t>
      </w:r>
      <w:r w:rsidRPr="00D96B58">
        <w:rPr>
          <w:rFonts w:ascii="Arial" w:eastAsia="宋体" w:hAnsi="Arial" w:cs="Arial"/>
          <w:kern w:val="0"/>
          <w:sz w:val="20"/>
          <w:szCs w:val="20"/>
        </w:rPr>
        <w:t>锂剂：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lastRenderedPageBreak/>
        <w:t>结果：合用可改变锂的药动学参数。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处理：合用时应密切监测锂的血药浓度水平。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10.</w:t>
      </w:r>
      <w:r w:rsidRPr="00D96B58">
        <w:rPr>
          <w:rFonts w:ascii="Arial" w:eastAsia="宋体" w:hAnsi="Arial" w:cs="Arial"/>
          <w:kern w:val="0"/>
          <w:sz w:val="20"/>
          <w:szCs w:val="20"/>
        </w:rPr>
        <w:t>紫杉醇：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结果：使用本药后再用紫杉醇，可使紫杉醇的清除率降低</w:t>
      </w:r>
      <w:r w:rsidRPr="00D96B58">
        <w:rPr>
          <w:rFonts w:ascii="Arial" w:eastAsia="宋体" w:hAnsi="Arial" w:cs="Arial"/>
          <w:kern w:val="0"/>
          <w:sz w:val="20"/>
          <w:szCs w:val="20"/>
        </w:rPr>
        <w:t>33%</w:t>
      </w:r>
      <w:r w:rsidRPr="00D96B5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11.</w:t>
      </w:r>
      <w:r w:rsidRPr="00D96B58">
        <w:rPr>
          <w:rFonts w:ascii="Arial" w:eastAsia="宋体" w:hAnsi="Arial" w:cs="Arial"/>
          <w:kern w:val="0"/>
          <w:sz w:val="20"/>
          <w:szCs w:val="20"/>
        </w:rPr>
        <w:t>硫辛酸：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结果：合用可减低本药疗效。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处理：若必须合用，应密切监测患者的治疗反应。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12.</w:t>
      </w:r>
      <w:r w:rsidRPr="00D96B58">
        <w:rPr>
          <w:rFonts w:ascii="Arial" w:eastAsia="宋体" w:hAnsi="Arial" w:cs="Arial"/>
          <w:kern w:val="0"/>
          <w:sz w:val="20"/>
          <w:szCs w:val="20"/>
        </w:rPr>
        <w:t>妥布霉素：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结果：合用时应密切监测患者肾功能及听力。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13.</w:t>
      </w:r>
      <w:r w:rsidRPr="00D96B58">
        <w:rPr>
          <w:rFonts w:ascii="Arial" w:eastAsia="宋体" w:hAnsi="Arial" w:cs="Arial"/>
          <w:kern w:val="0"/>
          <w:sz w:val="20"/>
          <w:szCs w:val="20"/>
        </w:rPr>
        <w:t>活疫苗</w:t>
      </w:r>
      <w:r w:rsidRPr="00D96B58">
        <w:rPr>
          <w:rFonts w:ascii="Arial" w:eastAsia="宋体" w:hAnsi="Arial" w:cs="Arial"/>
          <w:kern w:val="0"/>
          <w:sz w:val="20"/>
          <w:szCs w:val="20"/>
        </w:rPr>
        <w:t>(</w:t>
      </w:r>
      <w:r w:rsidRPr="00D96B58">
        <w:rPr>
          <w:rFonts w:ascii="Arial" w:eastAsia="宋体" w:hAnsi="Arial" w:cs="Arial"/>
          <w:kern w:val="0"/>
          <w:sz w:val="20"/>
          <w:szCs w:val="20"/>
        </w:rPr>
        <w:t>如轮状病毒疫苗</w:t>
      </w:r>
      <w:r w:rsidRPr="00D96B58">
        <w:rPr>
          <w:rFonts w:ascii="Arial" w:eastAsia="宋体" w:hAnsi="Arial" w:cs="Arial"/>
          <w:kern w:val="0"/>
          <w:sz w:val="20"/>
          <w:szCs w:val="20"/>
        </w:rPr>
        <w:t>)</w:t>
      </w:r>
      <w:r w:rsidRPr="00D96B58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结果：使用本药时接种活疫苗，可增加活疫苗感染的风险。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处理：建议使用本药时禁止接种活疫苗，处于缓解期的白血病患者，化疗结束后间隔至少</w:t>
      </w:r>
      <w:r w:rsidRPr="00D96B58">
        <w:rPr>
          <w:rFonts w:ascii="Arial" w:eastAsia="宋体" w:hAnsi="Arial" w:cs="Arial"/>
          <w:kern w:val="0"/>
          <w:sz w:val="20"/>
          <w:szCs w:val="20"/>
        </w:rPr>
        <w:t>3</w:t>
      </w:r>
      <w:r w:rsidRPr="00D96B58">
        <w:rPr>
          <w:rFonts w:ascii="Arial" w:eastAsia="宋体" w:hAnsi="Arial" w:cs="Arial"/>
          <w:kern w:val="0"/>
          <w:sz w:val="20"/>
          <w:szCs w:val="20"/>
        </w:rPr>
        <w:t>个月才能接种活疫苗。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1.</w:t>
      </w:r>
      <w:r w:rsidRPr="00D96B58">
        <w:rPr>
          <w:rFonts w:ascii="Arial" w:eastAsia="宋体" w:hAnsi="Arial" w:cs="Arial"/>
          <w:kern w:val="0"/>
          <w:sz w:val="20"/>
          <w:szCs w:val="20"/>
        </w:rPr>
        <w:t>为预防肾脏毒性，需充分水化：使用本药前</w:t>
      </w:r>
      <w:r w:rsidRPr="00D96B58">
        <w:rPr>
          <w:rFonts w:ascii="Arial" w:eastAsia="宋体" w:hAnsi="Arial" w:cs="Arial"/>
          <w:kern w:val="0"/>
          <w:sz w:val="20"/>
          <w:szCs w:val="20"/>
        </w:rPr>
        <w:t>12</w:t>
      </w:r>
      <w:r w:rsidRPr="00D96B58">
        <w:rPr>
          <w:rFonts w:ascii="Arial" w:eastAsia="宋体" w:hAnsi="Arial" w:cs="Arial"/>
          <w:kern w:val="0"/>
          <w:sz w:val="20"/>
          <w:szCs w:val="20"/>
        </w:rPr>
        <w:t>小时静滴等渗葡萄糖液</w:t>
      </w:r>
      <w:r w:rsidRPr="00D96B58">
        <w:rPr>
          <w:rFonts w:ascii="Arial" w:eastAsia="宋体" w:hAnsi="Arial" w:cs="Arial"/>
          <w:kern w:val="0"/>
          <w:sz w:val="20"/>
          <w:szCs w:val="20"/>
        </w:rPr>
        <w:t>2000ml</w:t>
      </w:r>
      <w:r w:rsidRPr="00D96B58">
        <w:rPr>
          <w:rFonts w:ascii="Arial" w:eastAsia="宋体" w:hAnsi="Arial" w:cs="Arial"/>
          <w:kern w:val="0"/>
          <w:sz w:val="20"/>
          <w:szCs w:val="20"/>
        </w:rPr>
        <w:t>，使用当日静滴等渗盐水或葡萄糖液</w:t>
      </w:r>
      <w:r w:rsidRPr="00D96B58">
        <w:rPr>
          <w:rFonts w:ascii="Arial" w:eastAsia="宋体" w:hAnsi="Arial" w:cs="Arial"/>
          <w:kern w:val="0"/>
          <w:sz w:val="20"/>
          <w:szCs w:val="20"/>
        </w:rPr>
        <w:t>3000-3500ml</w:t>
      </w:r>
      <w:r w:rsidRPr="00D96B58">
        <w:rPr>
          <w:rFonts w:ascii="Arial" w:eastAsia="宋体" w:hAnsi="Arial" w:cs="Arial"/>
          <w:kern w:val="0"/>
          <w:sz w:val="20"/>
          <w:szCs w:val="20"/>
        </w:rPr>
        <w:t>，并用氯化钾、甘露醇及呋塞米，每日尿量</w:t>
      </w:r>
      <w:r w:rsidRPr="00D96B58">
        <w:rPr>
          <w:rFonts w:ascii="Arial" w:eastAsia="宋体" w:hAnsi="Arial" w:cs="Arial"/>
          <w:kern w:val="0"/>
          <w:sz w:val="20"/>
          <w:szCs w:val="20"/>
        </w:rPr>
        <w:t>2000-3000ml</w:t>
      </w:r>
      <w:r w:rsidRPr="00D96B58">
        <w:rPr>
          <w:rFonts w:ascii="Arial" w:eastAsia="宋体" w:hAnsi="Arial" w:cs="Arial"/>
          <w:kern w:val="0"/>
          <w:sz w:val="20"/>
          <w:szCs w:val="20"/>
        </w:rPr>
        <w:t>。大量补液时需监测出入量。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2.</w:t>
      </w:r>
      <w:r w:rsidRPr="00D96B58">
        <w:rPr>
          <w:rFonts w:ascii="Arial" w:eastAsia="宋体" w:hAnsi="Arial" w:cs="Arial"/>
          <w:kern w:val="0"/>
          <w:sz w:val="20"/>
          <w:szCs w:val="20"/>
        </w:rPr>
        <w:t>本药可能影响注意力集中，驾驶和机械操作机器时应谨慎。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3.</w:t>
      </w:r>
      <w:r w:rsidRPr="00D96B58">
        <w:rPr>
          <w:rFonts w:ascii="Arial" w:eastAsia="宋体" w:hAnsi="Arial" w:cs="Arial"/>
          <w:kern w:val="0"/>
          <w:sz w:val="20"/>
          <w:szCs w:val="20"/>
        </w:rPr>
        <w:t>化疗期间与化疗后，男女患者均需严格避孕。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交叉过敏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对其他铂制剂过敏者，也可能对本药过敏。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1.</w:t>
      </w:r>
      <w:r w:rsidRPr="00D96B58">
        <w:rPr>
          <w:rFonts w:ascii="Arial" w:eastAsia="宋体" w:hAnsi="Arial" w:cs="Arial"/>
          <w:kern w:val="0"/>
          <w:sz w:val="20"/>
          <w:szCs w:val="20"/>
        </w:rPr>
        <w:t>出现下列任何表现者应停药：</w:t>
      </w:r>
      <w:r w:rsidRPr="00D96B58">
        <w:rPr>
          <w:rFonts w:ascii="Arial" w:eastAsia="宋体" w:hAnsi="Arial" w:cs="Arial"/>
          <w:kern w:val="0"/>
          <w:sz w:val="20"/>
          <w:szCs w:val="20"/>
        </w:rPr>
        <w:t>(1)</w:t>
      </w:r>
      <w:r w:rsidRPr="00D96B58">
        <w:rPr>
          <w:rFonts w:ascii="Arial" w:eastAsia="宋体" w:hAnsi="Arial" w:cs="Arial"/>
          <w:kern w:val="0"/>
          <w:sz w:val="20"/>
          <w:szCs w:val="20"/>
        </w:rPr>
        <w:t>周围白细胞低于</w:t>
      </w:r>
      <w:r w:rsidRPr="00D96B58">
        <w:rPr>
          <w:rFonts w:ascii="Arial" w:eastAsia="宋体" w:hAnsi="Arial" w:cs="Arial"/>
          <w:kern w:val="0"/>
          <w:sz w:val="20"/>
          <w:szCs w:val="20"/>
        </w:rPr>
        <w:t>3.5×10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9</w:t>
      </w:r>
      <w:r w:rsidRPr="00D96B58">
        <w:rPr>
          <w:rFonts w:ascii="Arial" w:eastAsia="宋体" w:hAnsi="Arial" w:cs="Arial"/>
          <w:kern w:val="0"/>
          <w:sz w:val="20"/>
          <w:szCs w:val="20"/>
        </w:rPr>
        <w:t>/L</w:t>
      </w:r>
      <w:r w:rsidRPr="00D96B58">
        <w:rPr>
          <w:rFonts w:ascii="Arial" w:eastAsia="宋体" w:hAnsi="Arial" w:cs="Arial"/>
          <w:kern w:val="0"/>
          <w:sz w:val="20"/>
          <w:szCs w:val="20"/>
        </w:rPr>
        <w:t>或血小板低于</w:t>
      </w:r>
      <w:r w:rsidRPr="00D96B58">
        <w:rPr>
          <w:rFonts w:ascii="Arial" w:eastAsia="宋体" w:hAnsi="Arial" w:cs="Arial"/>
          <w:kern w:val="0"/>
          <w:sz w:val="20"/>
          <w:szCs w:val="20"/>
        </w:rPr>
        <w:t>80×10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9</w:t>
      </w:r>
      <w:r w:rsidRPr="00D96B58">
        <w:rPr>
          <w:rFonts w:ascii="Arial" w:eastAsia="宋体" w:hAnsi="Arial" w:cs="Arial"/>
          <w:kern w:val="0"/>
          <w:sz w:val="20"/>
          <w:szCs w:val="20"/>
        </w:rPr>
        <w:t>/L</w:t>
      </w:r>
      <w:r w:rsidRPr="00D96B58">
        <w:rPr>
          <w:rFonts w:ascii="Arial" w:eastAsia="宋体" w:hAnsi="Arial" w:cs="Arial"/>
          <w:kern w:val="0"/>
          <w:sz w:val="20"/>
          <w:szCs w:val="20"/>
        </w:rPr>
        <w:t>。</w:t>
      </w:r>
      <w:r w:rsidRPr="00D96B58">
        <w:rPr>
          <w:rFonts w:ascii="Arial" w:eastAsia="宋体" w:hAnsi="Arial" w:cs="Arial"/>
          <w:kern w:val="0"/>
          <w:sz w:val="20"/>
          <w:szCs w:val="20"/>
        </w:rPr>
        <w:t>(2)</w:t>
      </w:r>
      <w:r w:rsidRPr="00D96B58">
        <w:rPr>
          <w:rFonts w:ascii="Arial" w:eastAsia="宋体" w:hAnsi="Arial" w:cs="Arial"/>
          <w:kern w:val="0"/>
          <w:sz w:val="20"/>
          <w:szCs w:val="20"/>
        </w:rPr>
        <w:t>持续性严重呕吐。</w:t>
      </w:r>
      <w:r w:rsidRPr="00D96B58">
        <w:rPr>
          <w:rFonts w:ascii="Arial" w:eastAsia="宋体" w:hAnsi="Arial" w:cs="Arial"/>
          <w:kern w:val="0"/>
          <w:sz w:val="20"/>
          <w:szCs w:val="20"/>
        </w:rPr>
        <w:t>(3)</w:t>
      </w:r>
      <w:r w:rsidRPr="00D96B58">
        <w:rPr>
          <w:rFonts w:ascii="Arial" w:eastAsia="宋体" w:hAnsi="Arial" w:cs="Arial"/>
          <w:kern w:val="0"/>
          <w:sz w:val="20"/>
          <w:szCs w:val="20"/>
        </w:rPr>
        <w:t>有早期肾脏毒性表现，如血清肌酸酐高于</w:t>
      </w:r>
      <w:r w:rsidRPr="00D96B58">
        <w:rPr>
          <w:rFonts w:ascii="Arial" w:eastAsia="宋体" w:hAnsi="Arial" w:cs="Arial"/>
          <w:kern w:val="0"/>
          <w:sz w:val="20"/>
          <w:szCs w:val="20"/>
        </w:rPr>
        <w:t>2mg/dl</w:t>
      </w:r>
      <w:r w:rsidRPr="00D96B58">
        <w:rPr>
          <w:rFonts w:ascii="Arial" w:eastAsia="宋体" w:hAnsi="Arial" w:cs="Arial"/>
          <w:kern w:val="0"/>
          <w:sz w:val="20"/>
          <w:szCs w:val="20"/>
        </w:rPr>
        <w:t>、尿素氮高于</w:t>
      </w:r>
      <w:r w:rsidRPr="00D96B58">
        <w:rPr>
          <w:rFonts w:ascii="Arial" w:eastAsia="宋体" w:hAnsi="Arial" w:cs="Arial"/>
          <w:kern w:val="0"/>
          <w:sz w:val="20"/>
          <w:szCs w:val="20"/>
        </w:rPr>
        <w:t>20mg/dl</w:t>
      </w:r>
      <w:r w:rsidRPr="00D96B58">
        <w:rPr>
          <w:rFonts w:ascii="Arial" w:eastAsia="宋体" w:hAnsi="Arial" w:cs="Arial"/>
          <w:kern w:val="0"/>
          <w:sz w:val="20"/>
          <w:szCs w:val="20"/>
        </w:rPr>
        <w:t>，或高</w:t>
      </w:r>
      <w:r w:rsidRPr="00D96B58">
        <w:rPr>
          <w:rFonts w:ascii="Arial" w:eastAsia="宋体" w:hAnsi="Arial" w:cs="Arial"/>
          <w:kern w:val="0"/>
          <w:sz w:val="20"/>
          <w:szCs w:val="20"/>
        </w:rPr>
        <w:lastRenderedPageBreak/>
        <w:t>倍显微镜检有异常</w:t>
      </w:r>
      <w:r w:rsidRPr="00D96B58">
        <w:rPr>
          <w:rFonts w:ascii="Arial" w:eastAsia="宋体" w:hAnsi="Arial" w:cs="Arial"/>
          <w:kern w:val="0"/>
          <w:sz w:val="20"/>
          <w:szCs w:val="20"/>
        </w:rPr>
        <w:t>(</w:t>
      </w:r>
      <w:r w:rsidRPr="00D96B58">
        <w:rPr>
          <w:rFonts w:ascii="Arial" w:eastAsia="宋体" w:hAnsi="Arial" w:cs="Arial"/>
          <w:kern w:val="0"/>
          <w:sz w:val="20"/>
          <w:szCs w:val="20"/>
        </w:rPr>
        <w:t>一个视野白细胞多于</w:t>
      </w:r>
      <w:r w:rsidRPr="00D96B58">
        <w:rPr>
          <w:rFonts w:ascii="Arial" w:eastAsia="宋体" w:hAnsi="Arial" w:cs="Arial"/>
          <w:kern w:val="0"/>
          <w:sz w:val="20"/>
          <w:szCs w:val="20"/>
        </w:rPr>
        <w:t>10</w:t>
      </w:r>
      <w:r w:rsidRPr="00D96B58">
        <w:rPr>
          <w:rFonts w:ascii="Arial" w:eastAsia="宋体" w:hAnsi="Arial" w:cs="Arial"/>
          <w:kern w:val="0"/>
          <w:sz w:val="20"/>
          <w:szCs w:val="20"/>
        </w:rPr>
        <w:t>个、红细胞多于</w:t>
      </w:r>
      <w:r w:rsidRPr="00D96B58">
        <w:rPr>
          <w:rFonts w:ascii="Arial" w:eastAsia="宋体" w:hAnsi="Arial" w:cs="Arial"/>
          <w:kern w:val="0"/>
          <w:sz w:val="20"/>
          <w:szCs w:val="20"/>
        </w:rPr>
        <w:t>5</w:t>
      </w:r>
      <w:r w:rsidRPr="00D96B58">
        <w:rPr>
          <w:rFonts w:ascii="Arial" w:eastAsia="宋体" w:hAnsi="Arial" w:cs="Arial"/>
          <w:kern w:val="0"/>
          <w:sz w:val="20"/>
          <w:szCs w:val="20"/>
        </w:rPr>
        <w:t>个或管型多于</w:t>
      </w:r>
      <w:r w:rsidRPr="00D96B58">
        <w:rPr>
          <w:rFonts w:ascii="Arial" w:eastAsia="宋体" w:hAnsi="Arial" w:cs="Arial"/>
          <w:kern w:val="0"/>
          <w:sz w:val="20"/>
          <w:szCs w:val="20"/>
        </w:rPr>
        <w:t>5</w:t>
      </w:r>
      <w:r w:rsidRPr="00D96B58">
        <w:rPr>
          <w:rFonts w:ascii="Arial" w:eastAsia="宋体" w:hAnsi="Arial" w:cs="Arial"/>
          <w:kern w:val="0"/>
          <w:sz w:val="20"/>
          <w:szCs w:val="20"/>
        </w:rPr>
        <w:t>个</w:t>
      </w:r>
      <w:r w:rsidRPr="00D96B58">
        <w:rPr>
          <w:rFonts w:ascii="Arial" w:eastAsia="宋体" w:hAnsi="Arial" w:cs="Arial"/>
          <w:kern w:val="0"/>
          <w:sz w:val="20"/>
          <w:szCs w:val="20"/>
        </w:rPr>
        <w:t>)</w:t>
      </w:r>
      <w:r w:rsidRPr="00D96B58">
        <w:rPr>
          <w:rFonts w:ascii="Arial" w:eastAsia="宋体" w:hAnsi="Arial" w:cs="Arial"/>
          <w:kern w:val="0"/>
          <w:sz w:val="20"/>
          <w:szCs w:val="20"/>
        </w:rPr>
        <w:t>。</w:t>
      </w:r>
      <w:r w:rsidRPr="00D96B58">
        <w:rPr>
          <w:rFonts w:ascii="Arial" w:eastAsia="宋体" w:hAnsi="Arial" w:cs="Arial"/>
          <w:kern w:val="0"/>
          <w:sz w:val="20"/>
          <w:szCs w:val="20"/>
        </w:rPr>
        <w:t>(4)</w:t>
      </w:r>
      <w:r w:rsidRPr="00D96B58">
        <w:rPr>
          <w:rFonts w:ascii="Arial" w:eastAsia="宋体" w:hAnsi="Arial" w:cs="Arial"/>
          <w:kern w:val="0"/>
          <w:sz w:val="20"/>
          <w:szCs w:val="20"/>
        </w:rPr>
        <w:t>听力测试分析证明听力不在正常范围内。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2.</w:t>
      </w:r>
      <w:r w:rsidRPr="00D96B58">
        <w:rPr>
          <w:rFonts w:ascii="Arial" w:eastAsia="宋体" w:hAnsi="Arial" w:cs="Arial"/>
          <w:kern w:val="0"/>
          <w:sz w:val="20"/>
          <w:szCs w:val="20"/>
        </w:rPr>
        <w:t>为减轻胃肠反应，可采用</w:t>
      </w:r>
      <w:r w:rsidRPr="00D96B58">
        <w:rPr>
          <w:rFonts w:ascii="Arial" w:eastAsia="宋体" w:hAnsi="Arial" w:cs="Arial"/>
          <w:kern w:val="0"/>
          <w:sz w:val="20"/>
          <w:szCs w:val="20"/>
        </w:rPr>
        <w:t>5-</w:t>
      </w:r>
      <w:r w:rsidRPr="00D96B58">
        <w:rPr>
          <w:rFonts w:ascii="Arial" w:eastAsia="宋体" w:hAnsi="Arial" w:cs="Arial"/>
          <w:kern w:val="0"/>
          <w:sz w:val="20"/>
          <w:szCs w:val="20"/>
        </w:rPr>
        <w:t>羟色胺</w:t>
      </w:r>
      <w:r w:rsidRPr="00D96B58">
        <w:rPr>
          <w:rFonts w:ascii="Arial" w:eastAsia="宋体" w:hAnsi="Arial" w:cs="Arial"/>
          <w:kern w:val="0"/>
          <w:sz w:val="20"/>
          <w:szCs w:val="20"/>
          <w:vertAlign w:val="subscript"/>
        </w:rPr>
        <w:t>3</w:t>
      </w:r>
      <w:r w:rsidRPr="00D96B58">
        <w:rPr>
          <w:rFonts w:ascii="Arial" w:eastAsia="宋体" w:hAnsi="Arial" w:cs="Arial"/>
          <w:kern w:val="0"/>
          <w:sz w:val="20"/>
          <w:szCs w:val="20"/>
        </w:rPr>
        <w:t>受体拮抗药或联合地塞米松或苯海拉明等获得较好止吐效果。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3.</w:t>
      </w:r>
      <w:r w:rsidRPr="00D96B58">
        <w:rPr>
          <w:rFonts w:ascii="Arial" w:eastAsia="宋体" w:hAnsi="Arial" w:cs="Arial"/>
          <w:kern w:val="0"/>
          <w:sz w:val="20"/>
          <w:szCs w:val="20"/>
        </w:rPr>
        <w:t>若发生过敏样反应，应迅速给予抗组胺药、肾上腺皮质激素或肾上腺素等对症处理。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4.</w:t>
      </w:r>
      <w:r w:rsidRPr="00D96B58">
        <w:rPr>
          <w:rFonts w:ascii="Arial" w:eastAsia="宋体" w:hAnsi="Arial" w:cs="Arial"/>
          <w:kern w:val="0"/>
          <w:sz w:val="20"/>
          <w:szCs w:val="20"/>
        </w:rPr>
        <w:t>本药可能使血尿酸水平升高，必要时应调整秋水仙碱、丙磺舒或磺砒酮等药物剂量，以控制高尿酸血症及痛风。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治疗前后、治疗期间和每一疗程之前，应做如下检查：</w:t>
      </w:r>
      <w:r w:rsidRPr="00D96B58">
        <w:rPr>
          <w:rFonts w:ascii="Arial" w:eastAsia="宋体" w:hAnsi="Arial" w:cs="Arial"/>
          <w:kern w:val="0"/>
          <w:sz w:val="20"/>
          <w:szCs w:val="20"/>
        </w:rPr>
        <w:t>(1)</w:t>
      </w:r>
      <w:r w:rsidRPr="00D96B58">
        <w:rPr>
          <w:rFonts w:ascii="Arial" w:eastAsia="宋体" w:hAnsi="Arial" w:cs="Arial"/>
          <w:kern w:val="0"/>
          <w:sz w:val="20"/>
          <w:szCs w:val="20"/>
        </w:rPr>
        <w:t>肝功能</w:t>
      </w:r>
      <w:r w:rsidRPr="00D96B58">
        <w:rPr>
          <w:rFonts w:ascii="Arial" w:eastAsia="宋体" w:hAnsi="Arial" w:cs="Arial"/>
          <w:kern w:val="0"/>
          <w:sz w:val="20"/>
          <w:szCs w:val="20"/>
        </w:rPr>
        <w:t>(</w:t>
      </w:r>
      <w:r w:rsidRPr="00D96B58">
        <w:rPr>
          <w:rFonts w:ascii="Arial" w:eastAsia="宋体" w:hAnsi="Arial" w:cs="Arial"/>
          <w:kern w:val="0"/>
          <w:sz w:val="20"/>
          <w:szCs w:val="20"/>
        </w:rPr>
        <w:t>氨基转移酶、胆红素、及转肽酶</w:t>
      </w:r>
      <w:r w:rsidRPr="00D96B58">
        <w:rPr>
          <w:rFonts w:ascii="Arial" w:eastAsia="宋体" w:hAnsi="Arial" w:cs="Arial"/>
          <w:kern w:val="0"/>
          <w:sz w:val="20"/>
          <w:szCs w:val="20"/>
        </w:rPr>
        <w:t>)</w:t>
      </w:r>
      <w:r w:rsidRPr="00D96B58">
        <w:rPr>
          <w:rFonts w:ascii="Arial" w:eastAsia="宋体" w:hAnsi="Arial" w:cs="Arial"/>
          <w:kern w:val="0"/>
          <w:sz w:val="20"/>
          <w:szCs w:val="20"/>
        </w:rPr>
        <w:t>、肾功能</w:t>
      </w:r>
      <w:r w:rsidRPr="00D96B58">
        <w:rPr>
          <w:rFonts w:ascii="Arial" w:eastAsia="宋体" w:hAnsi="Arial" w:cs="Arial"/>
          <w:kern w:val="0"/>
          <w:sz w:val="20"/>
          <w:szCs w:val="20"/>
        </w:rPr>
        <w:t>(</w:t>
      </w:r>
      <w:r w:rsidRPr="00D96B58">
        <w:rPr>
          <w:rFonts w:ascii="Arial" w:eastAsia="宋体" w:hAnsi="Arial" w:cs="Arial"/>
          <w:kern w:val="0"/>
          <w:sz w:val="20"/>
          <w:szCs w:val="20"/>
        </w:rPr>
        <w:t>血尿素氮、肌酐清除率、血清肌酸酐</w:t>
      </w:r>
      <w:r w:rsidRPr="00D96B58">
        <w:rPr>
          <w:rFonts w:ascii="Arial" w:eastAsia="宋体" w:hAnsi="Arial" w:cs="Arial"/>
          <w:kern w:val="0"/>
          <w:sz w:val="20"/>
          <w:szCs w:val="20"/>
        </w:rPr>
        <w:t>)</w:t>
      </w:r>
      <w:r w:rsidRPr="00D96B58">
        <w:rPr>
          <w:rFonts w:ascii="Arial" w:eastAsia="宋体" w:hAnsi="Arial" w:cs="Arial"/>
          <w:kern w:val="0"/>
          <w:sz w:val="20"/>
          <w:szCs w:val="20"/>
        </w:rPr>
        <w:t>及尿酸、血钙、血细胞比容、全血细胞计数</w:t>
      </w:r>
      <w:r w:rsidRPr="00D96B58">
        <w:rPr>
          <w:rFonts w:ascii="Arial" w:eastAsia="宋体" w:hAnsi="Arial" w:cs="Arial"/>
          <w:kern w:val="0"/>
          <w:sz w:val="20"/>
          <w:szCs w:val="20"/>
        </w:rPr>
        <w:t>(</w:t>
      </w:r>
      <w:r w:rsidRPr="00D96B58">
        <w:rPr>
          <w:rFonts w:ascii="Arial" w:eastAsia="宋体" w:hAnsi="Arial" w:cs="Arial"/>
          <w:kern w:val="0"/>
          <w:sz w:val="20"/>
          <w:szCs w:val="20"/>
        </w:rPr>
        <w:t>治疗期间应每周检查</w:t>
      </w:r>
      <w:r w:rsidRPr="00D96B58">
        <w:rPr>
          <w:rFonts w:ascii="Arial" w:eastAsia="宋体" w:hAnsi="Arial" w:cs="Arial"/>
          <w:kern w:val="0"/>
          <w:sz w:val="20"/>
          <w:szCs w:val="20"/>
        </w:rPr>
        <w:t>)</w:t>
      </w:r>
      <w:r w:rsidRPr="00D96B58">
        <w:rPr>
          <w:rFonts w:ascii="Arial" w:eastAsia="宋体" w:hAnsi="Arial" w:cs="Arial"/>
          <w:kern w:val="0"/>
          <w:sz w:val="20"/>
          <w:szCs w:val="20"/>
        </w:rPr>
        <w:t>。</w:t>
      </w:r>
      <w:r w:rsidRPr="00D96B58">
        <w:rPr>
          <w:rFonts w:ascii="Arial" w:eastAsia="宋体" w:hAnsi="Arial" w:cs="Arial"/>
          <w:kern w:val="0"/>
          <w:sz w:val="20"/>
          <w:szCs w:val="20"/>
        </w:rPr>
        <w:t>(2)</w:t>
      </w:r>
      <w:r w:rsidRPr="00D96B58">
        <w:rPr>
          <w:rFonts w:ascii="Arial" w:eastAsia="宋体" w:hAnsi="Arial" w:cs="Arial"/>
          <w:kern w:val="0"/>
          <w:sz w:val="20"/>
          <w:szCs w:val="20"/>
        </w:rPr>
        <w:t>听神经功能、神经系统功能等检查。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高警讯药物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美国安全用药规范研究院</w:t>
      </w:r>
      <w:r w:rsidRPr="00D96B58">
        <w:rPr>
          <w:rFonts w:ascii="Arial" w:eastAsia="宋体" w:hAnsi="Arial" w:cs="Arial"/>
          <w:kern w:val="0"/>
          <w:sz w:val="20"/>
          <w:szCs w:val="20"/>
        </w:rPr>
        <w:t>(ISMP)</w:t>
      </w:r>
      <w:r w:rsidRPr="00D96B58">
        <w:rPr>
          <w:rFonts w:ascii="Arial" w:eastAsia="宋体" w:hAnsi="Arial" w:cs="Arial"/>
          <w:kern w:val="0"/>
          <w:sz w:val="20"/>
          <w:szCs w:val="20"/>
        </w:rPr>
        <w:t>将本药定为高警讯药物，使用不当将给患者带来严重危害。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其他注意事项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铝与本药会发生反应，产生黑色沉淀及气体，故药物不能接触含铝器具。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牙科用药信息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化疗可引起明显的骨髓抑制</w:t>
      </w:r>
      <w:r w:rsidRPr="00D96B58">
        <w:rPr>
          <w:rFonts w:ascii="Arial" w:eastAsia="宋体" w:hAnsi="Arial" w:cs="Arial"/>
          <w:kern w:val="0"/>
          <w:sz w:val="20"/>
          <w:szCs w:val="20"/>
        </w:rPr>
        <w:t>(</w:t>
      </w:r>
      <w:r w:rsidRPr="00D96B58">
        <w:rPr>
          <w:rFonts w:ascii="Arial" w:eastAsia="宋体" w:hAnsi="Arial" w:cs="Arial"/>
          <w:kern w:val="0"/>
          <w:sz w:val="20"/>
          <w:szCs w:val="20"/>
        </w:rPr>
        <w:t>包括血小板减少和凝血功能改变</w:t>
      </w:r>
      <w:r w:rsidRPr="00D96B58">
        <w:rPr>
          <w:rFonts w:ascii="Arial" w:eastAsia="宋体" w:hAnsi="Arial" w:cs="Arial"/>
          <w:kern w:val="0"/>
          <w:sz w:val="20"/>
          <w:szCs w:val="20"/>
        </w:rPr>
        <w:t>)</w:t>
      </w:r>
      <w:r w:rsidRPr="00D96B58">
        <w:rPr>
          <w:rFonts w:ascii="Arial" w:eastAsia="宋体" w:hAnsi="Arial" w:cs="Arial"/>
          <w:kern w:val="0"/>
          <w:sz w:val="20"/>
          <w:szCs w:val="20"/>
        </w:rPr>
        <w:t>，牙科操作时应注意其对出血和止血的影响。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对精神障碍治疗的影响：本药可引起骨髓抑制，与氯氮平、卡马西平合用应谨慎。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1.</w:t>
      </w:r>
      <w:r w:rsidRPr="00D96B58">
        <w:rPr>
          <w:rFonts w:ascii="Arial" w:eastAsia="宋体" w:hAnsi="Arial" w:cs="Arial"/>
          <w:kern w:val="0"/>
          <w:sz w:val="20"/>
          <w:szCs w:val="20"/>
        </w:rPr>
        <w:t>当本药剂量超过</w:t>
      </w:r>
      <w:r w:rsidRPr="00D96B58">
        <w:rPr>
          <w:rFonts w:ascii="Arial" w:eastAsia="宋体" w:hAnsi="Arial" w:cs="Arial"/>
          <w:kern w:val="0"/>
          <w:sz w:val="20"/>
          <w:szCs w:val="20"/>
        </w:rPr>
        <w:t>100mg/m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应注意评估剂量是否合理。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2.</w:t>
      </w:r>
      <w:r w:rsidRPr="00D96B58">
        <w:rPr>
          <w:rFonts w:ascii="Arial" w:eastAsia="宋体" w:hAnsi="Arial" w:cs="Arial"/>
          <w:kern w:val="0"/>
          <w:sz w:val="20"/>
          <w:szCs w:val="20"/>
        </w:rPr>
        <w:t>与其他药物</w:t>
      </w:r>
      <w:r w:rsidRPr="00D96B58">
        <w:rPr>
          <w:rFonts w:ascii="Arial" w:eastAsia="宋体" w:hAnsi="Arial" w:cs="Arial"/>
          <w:kern w:val="0"/>
          <w:sz w:val="20"/>
          <w:szCs w:val="20"/>
        </w:rPr>
        <w:t>(</w:t>
      </w:r>
      <w:r w:rsidRPr="00D96B58">
        <w:rPr>
          <w:rFonts w:ascii="Arial" w:eastAsia="宋体" w:hAnsi="Arial" w:cs="Arial"/>
          <w:kern w:val="0"/>
          <w:sz w:val="20"/>
          <w:szCs w:val="20"/>
        </w:rPr>
        <w:t>尤其是具有肾毒性和耳毒性的药物</w:t>
      </w:r>
      <w:r w:rsidRPr="00D96B58">
        <w:rPr>
          <w:rFonts w:ascii="Arial" w:eastAsia="宋体" w:hAnsi="Arial" w:cs="Arial"/>
          <w:kern w:val="0"/>
          <w:sz w:val="20"/>
          <w:szCs w:val="20"/>
        </w:rPr>
        <w:t>)</w:t>
      </w:r>
      <w:r w:rsidRPr="00D96B58">
        <w:rPr>
          <w:rFonts w:ascii="Arial" w:eastAsia="宋体" w:hAnsi="Arial" w:cs="Arial"/>
          <w:kern w:val="0"/>
          <w:sz w:val="20"/>
          <w:szCs w:val="20"/>
        </w:rPr>
        <w:t>合用时，应注意评估药物相互作用。每次治疗前和治疗期间还应评估听觉功能。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lastRenderedPageBreak/>
        <w:t>3.</w:t>
      </w:r>
      <w:r w:rsidRPr="00D96B58">
        <w:rPr>
          <w:rFonts w:ascii="Arial" w:eastAsia="宋体" w:hAnsi="Arial" w:cs="Arial"/>
          <w:kern w:val="0"/>
          <w:sz w:val="20"/>
          <w:szCs w:val="20"/>
        </w:rPr>
        <w:t>由于本药可致吐，治疗期间应给予止吐药物。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4.</w:t>
      </w:r>
      <w:r w:rsidRPr="00D96B58">
        <w:rPr>
          <w:rFonts w:ascii="Arial" w:eastAsia="宋体" w:hAnsi="Arial" w:cs="Arial"/>
          <w:kern w:val="0"/>
          <w:sz w:val="20"/>
          <w:szCs w:val="20"/>
        </w:rPr>
        <w:t>实验室检查：肾功能</w:t>
      </w:r>
      <w:r w:rsidRPr="00D96B58">
        <w:rPr>
          <w:rFonts w:ascii="Arial" w:eastAsia="宋体" w:hAnsi="Arial" w:cs="Arial"/>
          <w:kern w:val="0"/>
          <w:sz w:val="20"/>
          <w:szCs w:val="20"/>
        </w:rPr>
        <w:t>(</w:t>
      </w:r>
      <w:r w:rsidRPr="00D96B58">
        <w:rPr>
          <w:rFonts w:ascii="Arial" w:eastAsia="宋体" w:hAnsi="Arial" w:cs="Arial"/>
          <w:kern w:val="0"/>
          <w:sz w:val="20"/>
          <w:szCs w:val="20"/>
        </w:rPr>
        <w:t>肌酸酐、尿素氮、肌酐清除率</w:t>
      </w:r>
      <w:r w:rsidRPr="00D96B58">
        <w:rPr>
          <w:rFonts w:ascii="Arial" w:eastAsia="宋体" w:hAnsi="Arial" w:cs="Arial"/>
          <w:kern w:val="0"/>
          <w:sz w:val="20"/>
          <w:szCs w:val="20"/>
        </w:rPr>
        <w:t>)</w:t>
      </w:r>
      <w:r w:rsidRPr="00D96B58">
        <w:rPr>
          <w:rFonts w:ascii="Arial" w:eastAsia="宋体" w:hAnsi="Arial" w:cs="Arial"/>
          <w:kern w:val="0"/>
          <w:sz w:val="20"/>
          <w:szCs w:val="20"/>
        </w:rPr>
        <w:t>、血清电解质</w:t>
      </w:r>
      <w:r w:rsidRPr="00D96B58">
        <w:rPr>
          <w:rFonts w:ascii="Arial" w:eastAsia="宋体" w:hAnsi="Arial" w:cs="Arial"/>
          <w:kern w:val="0"/>
          <w:sz w:val="20"/>
          <w:szCs w:val="20"/>
        </w:rPr>
        <w:t>(</w:t>
      </w:r>
      <w:r w:rsidRPr="00D96B58">
        <w:rPr>
          <w:rFonts w:ascii="Arial" w:eastAsia="宋体" w:hAnsi="Arial" w:cs="Arial"/>
          <w:kern w:val="0"/>
          <w:sz w:val="20"/>
          <w:szCs w:val="20"/>
        </w:rPr>
        <w:t>尤其是镁、钙、钾，用药前和用药后</w:t>
      </w:r>
      <w:r w:rsidRPr="00D96B58">
        <w:rPr>
          <w:rFonts w:ascii="Arial" w:eastAsia="宋体" w:hAnsi="Arial" w:cs="Arial"/>
          <w:kern w:val="0"/>
          <w:sz w:val="20"/>
          <w:szCs w:val="20"/>
        </w:rPr>
        <w:t>48</w:t>
      </w:r>
      <w:r w:rsidRPr="00D96B58">
        <w:rPr>
          <w:rFonts w:ascii="Arial" w:eastAsia="宋体" w:hAnsi="Arial" w:cs="Arial"/>
          <w:kern w:val="0"/>
          <w:sz w:val="20"/>
          <w:szCs w:val="20"/>
        </w:rPr>
        <w:t>小时内检查</w:t>
      </w:r>
      <w:r w:rsidRPr="00D96B58">
        <w:rPr>
          <w:rFonts w:ascii="Arial" w:eastAsia="宋体" w:hAnsi="Arial" w:cs="Arial"/>
          <w:kern w:val="0"/>
          <w:sz w:val="20"/>
          <w:szCs w:val="20"/>
        </w:rPr>
        <w:t>)</w:t>
      </w:r>
      <w:r w:rsidRPr="00D96B58">
        <w:rPr>
          <w:rFonts w:ascii="Arial" w:eastAsia="宋体" w:hAnsi="Arial" w:cs="Arial"/>
          <w:kern w:val="0"/>
          <w:sz w:val="20"/>
          <w:szCs w:val="20"/>
        </w:rPr>
        <w:t>、肝功能、全血细胞计数、尿常规。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【药物过量】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过量的表现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药物剂量超过</w:t>
      </w:r>
      <w:r w:rsidRPr="00D96B58">
        <w:rPr>
          <w:rFonts w:ascii="Arial" w:eastAsia="宋体" w:hAnsi="Arial" w:cs="Arial"/>
          <w:kern w:val="0"/>
          <w:sz w:val="20"/>
          <w:szCs w:val="20"/>
        </w:rPr>
        <w:t>120mg/m</w:t>
      </w:r>
      <w:r w:rsidRPr="00D96B58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96B58">
        <w:rPr>
          <w:rFonts w:ascii="Arial" w:eastAsia="宋体" w:hAnsi="Arial" w:cs="Arial"/>
          <w:kern w:val="0"/>
          <w:sz w:val="20"/>
          <w:szCs w:val="20"/>
        </w:rPr>
        <w:t>，其毒性增加，尤其是肾毒性、骨髓毒性。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过量的处理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应避免过量使用本药。使用剂量过大时，可在给药后</w:t>
      </w:r>
      <w:r w:rsidRPr="00D96B58">
        <w:rPr>
          <w:rFonts w:ascii="Arial" w:eastAsia="宋体" w:hAnsi="Arial" w:cs="Arial"/>
          <w:kern w:val="0"/>
          <w:sz w:val="20"/>
          <w:szCs w:val="20"/>
        </w:rPr>
        <w:t>3</w:t>
      </w:r>
      <w:r w:rsidRPr="00D96B58">
        <w:rPr>
          <w:rFonts w:ascii="Arial" w:eastAsia="宋体" w:hAnsi="Arial" w:cs="Arial"/>
          <w:kern w:val="0"/>
          <w:sz w:val="20"/>
          <w:szCs w:val="20"/>
        </w:rPr>
        <w:t>小时内采用透析，以清除本药。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本药为目前常用的金属铂类络合物，为细胞周期非特异性抗肿瘤药，具有抗瘤谱广、对厌氧细胞有效的特点。本药分子中的中心铂原子对其抗肿瘤作用具有重要意义，只有顺式有效，反式则无效。本药作用与双功能烷化剂相似，可能与</w:t>
      </w:r>
      <w:r w:rsidRPr="00D96B58">
        <w:rPr>
          <w:rFonts w:ascii="Arial" w:eastAsia="宋体" w:hAnsi="Arial" w:cs="Arial"/>
          <w:kern w:val="0"/>
          <w:sz w:val="20"/>
          <w:szCs w:val="20"/>
        </w:rPr>
        <w:t>DNA</w:t>
      </w:r>
      <w:r w:rsidRPr="00D96B58">
        <w:rPr>
          <w:rFonts w:ascii="Arial" w:eastAsia="宋体" w:hAnsi="Arial" w:cs="Arial"/>
          <w:kern w:val="0"/>
          <w:sz w:val="20"/>
          <w:szCs w:val="20"/>
        </w:rPr>
        <w:t>有交叉连接而干扰其功能，在用药后持续数日之久：对</w:t>
      </w:r>
      <w:r w:rsidRPr="00D96B58">
        <w:rPr>
          <w:rFonts w:ascii="Arial" w:eastAsia="宋体" w:hAnsi="Arial" w:cs="Arial"/>
          <w:kern w:val="0"/>
          <w:sz w:val="20"/>
          <w:szCs w:val="20"/>
        </w:rPr>
        <w:t>RNA</w:t>
      </w:r>
      <w:r w:rsidRPr="00D96B58">
        <w:rPr>
          <w:rFonts w:ascii="Arial" w:eastAsia="宋体" w:hAnsi="Arial" w:cs="Arial"/>
          <w:kern w:val="0"/>
          <w:sz w:val="20"/>
          <w:szCs w:val="20"/>
        </w:rPr>
        <w:t>的影响较小。瘤细胞由于增殖较快而对本药的细胞毒作用较正常细胞更为敏感。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静脉给药后迅速吸收，分布于全身各组织，其中肾、肝、卵巢、子宫、皮肤、骨等含量较多，而脾、胰、肠、心、肌肉、脑中较少。腹腔给药时，腹腔器官内的药物浓度较静脉给药时高</w:t>
      </w:r>
      <w:r w:rsidRPr="00D96B58">
        <w:rPr>
          <w:rFonts w:ascii="Arial" w:eastAsia="宋体" w:hAnsi="Arial" w:cs="Arial"/>
          <w:kern w:val="0"/>
          <w:sz w:val="20"/>
          <w:szCs w:val="20"/>
        </w:rPr>
        <w:t>2.5-8</w:t>
      </w:r>
      <w:r w:rsidRPr="00D96B58">
        <w:rPr>
          <w:rFonts w:ascii="Arial" w:eastAsia="宋体" w:hAnsi="Arial" w:cs="Arial"/>
          <w:kern w:val="0"/>
          <w:sz w:val="20"/>
          <w:szCs w:val="20"/>
        </w:rPr>
        <w:t>倍。大部分和血浆蛋白结合，其代谢呈双相性，半衰期</w:t>
      </w:r>
      <w:r w:rsidRPr="00D96B58">
        <w:rPr>
          <w:rFonts w:ascii="Arial" w:eastAsia="宋体" w:hAnsi="Arial" w:cs="Arial"/>
          <w:kern w:val="0"/>
          <w:sz w:val="20"/>
          <w:szCs w:val="20"/>
        </w:rPr>
        <w:t>α</w:t>
      </w:r>
      <w:r w:rsidRPr="00D96B58">
        <w:rPr>
          <w:rFonts w:ascii="Arial" w:eastAsia="宋体" w:hAnsi="Arial" w:cs="Arial"/>
          <w:kern w:val="0"/>
          <w:sz w:val="20"/>
          <w:szCs w:val="20"/>
        </w:rPr>
        <w:t>相为</w:t>
      </w:r>
      <w:r w:rsidRPr="00D96B58">
        <w:rPr>
          <w:rFonts w:ascii="Arial" w:eastAsia="宋体" w:hAnsi="Arial" w:cs="Arial"/>
          <w:kern w:val="0"/>
          <w:sz w:val="20"/>
          <w:szCs w:val="20"/>
        </w:rPr>
        <w:t>25-49</w:t>
      </w:r>
      <w:r w:rsidRPr="00D96B58">
        <w:rPr>
          <w:rFonts w:ascii="Arial" w:eastAsia="宋体" w:hAnsi="Arial" w:cs="Arial"/>
          <w:kern w:val="0"/>
          <w:sz w:val="20"/>
          <w:szCs w:val="20"/>
        </w:rPr>
        <w:t>分钟，表示游离铂的血浆清除率；半衰期</w:t>
      </w:r>
      <w:r w:rsidRPr="00D96B58">
        <w:rPr>
          <w:rFonts w:ascii="Arial" w:eastAsia="宋体" w:hAnsi="Arial" w:cs="Arial"/>
          <w:kern w:val="0"/>
          <w:sz w:val="20"/>
          <w:szCs w:val="20"/>
        </w:rPr>
        <w:t>β</w:t>
      </w:r>
      <w:r w:rsidRPr="00D96B58">
        <w:rPr>
          <w:rFonts w:ascii="Arial" w:eastAsia="宋体" w:hAnsi="Arial" w:cs="Arial"/>
          <w:kern w:val="0"/>
          <w:sz w:val="20"/>
          <w:szCs w:val="20"/>
        </w:rPr>
        <w:t>相为</w:t>
      </w:r>
      <w:r w:rsidRPr="00D96B58">
        <w:rPr>
          <w:rFonts w:ascii="Arial" w:eastAsia="宋体" w:hAnsi="Arial" w:cs="Arial"/>
          <w:kern w:val="0"/>
          <w:sz w:val="20"/>
          <w:szCs w:val="20"/>
        </w:rPr>
        <w:t>58-73</w:t>
      </w:r>
      <w:r w:rsidRPr="00D96B58">
        <w:rPr>
          <w:rFonts w:ascii="Arial" w:eastAsia="宋体" w:hAnsi="Arial" w:cs="Arial"/>
          <w:kern w:val="0"/>
          <w:sz w:val="20"/>
          <w:szCs w:val="20"/>
        </w:rPr>
        <w:t>小时，表示结合铂的排泄率。本药清除缓慢，</w:t>
      </w:r>
      <w:r w:rsidRPr="00D96B58">
        <w:rPr>
          <w:rFonts w:ascii="Arial" w:eastAsia="宋体" w:hAnsi="Arial" w:cs="Arial"/>
          <w:kern w:val="0"/>
          <w:sz w:val="20"/>
          <w:szCs w:val="20"/>
        </w:rPr>
        <w:t>5</w:t>
      </w:r>
      <w:r w:rsidRPr="00D96B58">
        <w:rPr>
          <w:rFonts w:ascii="Arial" w:eastAsia="宋体" w:hAnsi="Arial" w:cs="Arial"/>
          <w:kern w:val="0"/>
          <w:sz w:val="20"/>
          <w:szCs w:val="20"/>
        </w:rPr>
        <w:t>日内从尿排泄为给药量的</w:t>
      </w:r>
      <w:r w:rsidRPr="00D96B58">
        <w:rPr>
          <w:rFonts w:ascii="Arial" w:eastAsia="宋体" w:hAnsi="Arial" w:cs="Arial"/>
          <w:kern w:val="0"/>
          <w:sz w:val="20"/>
          <w:szCs w:val="20"/>
        </w:rPr>
        <w:t>27%-54%</w:t>
      </w:r>
      <w:r w:rsidRPr="00D96B58">
        <w:rPr>
          <w:rFonts w:ascii="Arial" w:eastAsia="宋体" w:hAnsi="Arial" w:cs="Arial"/>
          <w:kern w:val="0"/>
          <w:sz w:val="20"/>
          <w:szCs w:val="20"/>
        </w:rPr>
        <w:t>，少量经胆道排泄。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遗传、生殖毒性与致癌性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96B58">
        <w:rPr>
          <w:rFonts w:ascii="Arial" w:eastAsia="宋体" w:hAnsi="Arial" w:cs="Arial"/>
          <w:kern w:val="0"/>
          <w:sz w:val="20"/>
          <w:szCs w:val="20"/>
        </w:rPr>
        <w:t>遗传毒性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96B58">
        <w:rPr>
          <w:rFonts w:ascii="Arial" w:eastAsia="宋体" w:hAnsi="Arial" w:cs="Arial"/>
          <w:kern w:val="0"/>
          <w:sz w:val="20"/>
          <w:szCs w:val="20"/>
        </w:rPr>
        <w:t>细菌试验表明本药有致突变性，使组织培养的动物细胞出现染色体畸变。儿科患者使用本药可导致巯基嘌呤</w:t>
      </w:r>
      <w:r w:rsidRPr="00D96B58">
        <w:rPr>
          <w:rFonts w:ascii="Arial" w:eastAsia="宋体" w:hAnsi="Arial" w:cs="Arial"/>
          <w:kern w:val="0"/>
          <w:sz w:val="20"/>
          <w:szCs w:val="20"/>
        </w:rPr>
        <w:t>S-</w:t>
      </w:r>
      <w:r w:rsidRPr="00D96B58">
        <w:rPr>
          <w:rFonts w:ascii="Arial" w:eastAsia="宋体" w:hAnsi="Arial" w:cs="Arial"/>
          <w:kern w:val="0"/>
          <w:sz w:val="20"/>
          <w:szCs w:val="20"/>
        </w:rPr>
        <w:t>甲基转移酶</w:t>
      </w:r>
      <w:r w:rsidRPr="00D96B58">
        <w:rPr>
          <w:rFonts w:ascii="Arial" w:eastAsia="宋体" w:hAnsi="Arial" w:cs="Arial"/>
          <w:kern w:val="0"/>
          <w:sz w:val="20"/>
          <w:szCs w:val="20"/>
        </w:rPr>
        <w:t>(TPMT)</w:t>
      </w:r>
      <w:r w:rsidRPr="00D96B58">
        <w:rPr>
          <w:rFonts w:ascii="Arial" w:eastAsia="宋体" w:hAnsi="Arial" w:cs="Arial"/>
          <w:kern w:val="0"/>
          <w:sz w:val="20"/>
          <w:szCs w:val="20"/>
        </w:rPr>
        <w:t>发生基因突变。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96B58">
        <w:rPr>
          <w:rFonts w:ascii="Arial" w:eastAsia="宋体" w:hAnsi="Arial" w:cs="Arial"/>
          <w:kern w:val="0"/>
          <w:sz w:val="20"/>
          <w:szCs w:val="20"/>
        </w:rPr>
        <w:t>生殖毒性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96B58">
        <w:rPr>
          <w:rFonts w:ascii="Arial" w:eastAsia="宋体" w:hAnsi="Arial" w:cs="Arial"/>
          <w:kern w:val="0"/>
          <w:sz w:val="20"/>
          <w:szCs w:val="20"/>
        </w:rPr>
        <w:t>小鼠试验表明本药有致畸性和胚胎毒性。人类使用本药可能出现精子卵子形成障碍。妊娠期妇女使用本药可导致胎儿损害。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微软雅黑" w:eastAsia="微软雅黑" w:hAnsi="微软雅黑" w:cs="微软雅黑" w:hint="eastAsia"/>
          <w:kern w:val="0"/>
          <w:sz w:val="20"/>
          <w:szCs w:val="20"/>
        </w:rPr>
        <w:lastRenderedPageBreak/>
        <w:t>◆</w:t>
      </w:r>
      <w:r w:rsidRPr="00D96B58">
        <w:rPr>
          <w:rFonts w:ascii="Arial" w:eastAsia="宋体" w:hAnsi="Arial" w:cs="Arial"/>
          <w:kern w:val="0"/>
          <w:sz w:val="20"/>
          <w:szCs w:val="20"/>
        </w:rPr>
        <w:t>致癌性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96B58">
        <w:rPr>
          <w:rFonts w:ascii="Arial" w:eastAsia="宋体" w:hAnsi="Arial" w:cs="Arial"/>
          <w:kern w:val="0"/>
          <w:sz w:val="20"/>
          <w:szCs w:val="20"/>
        </w:rPr>
        <w:t>大鼠致癌性试验表明，腹腔给药</w:t>
      </w:r>
      <w:r w:rsidRPr="00D96B58">
        <w:rPr>
          <w:rFonts w:ascii="Arial" w:eastAsia="宋体" w:hAnsi="Arial" w:cs="Arial"/>
          <w:kern w:val="0"/>
          <w:sz w:val="20"/>
          <w:szCs w:val="20"/>
        </w:rPr>
        <w:t>3</w:t>
      </w:r>
      <w:r w:rsidRPr="00D96B58">
        <w:rPr>
          <w:rFonts w:ascii="Arial" w:eastAsia="宋体" w:hAnsi="Arial" w:cs="Arial"/>
          <w:kern w:val="0"/>
          <w:sz w:val="20"/>
          <w:szCs w:val="20"/>
        </w:rPr>
        <w:t>周，每周</w:t>
      </w:r>
      <w:r w:rsidRPr="00D96B58">
        <w:rPr>
          <w:rFonts w:ascii="Arial" w:eastAsia="宋体" w:hAnsi="Arial" w:cs="Arial"/>
          <w:kern w:val="0"/>
          <w:sz w:val="20"/>
          <w:szCs w:val="20"/>
        </w:rPr>
        <w:t>1mg/kg</w:t>
      </w:r>
      <w:r w:rsidRPr="00D96B58">
        <w:rPr>
          <w:rFonts w:ascii="Arial" w:eastAsia="宋体" w:hAnsi="Arial" w:cs="Arial"/>
          <w:kern w:val="0"/>
          <w:sz w:val="20"/>
          <w:szCs w:val="20"/>
        </w:rPr>
        <w:t>，结果首次给药的</w:t>
      </w:r>
      <w:r w:rsidRPr="00D96B58">
        <w:rPr>
          <w:rFonts w:ascii="Arial" w:eastAsia="宋体" w:hAnsi="Arial" w:cs="Arial"/>
          <w:kern w:val="0"/>
          <w:sz w:val="20"/>
          <w:szCs w:val="20"/>
        </w:rPr>
        <w:t>455</w:t>
      </w:r>
      <w:r w:rsidRPr="00D96B58">
        <w:rPr>
          <w:rFonts w:ascii="Arial" w:eastAsia="宋体" w:hAnsi="Arial" w:cs="Arial"/>
          <w:kern w:val="0"/>
          <w:sz w:val="20"/>
          <w:szCs w:val="20"/>
        </w:rPr>
        <w:t>日内，</w:t>
      </w:r>
      <w:r w:rsidRPr="00D96B58">
        <w:rPr>
          <w:rFonts w:ascii="Arial" w:eastAsia="宋体" w:hAnsi="Arial" w:cs="Arial"/>
          <w:kern w:val="0"/>
          <w:sz w:val="20"/>
          <w:szCs w:val="20"/>
        </w:rPr>
        <w:t>13</w:t>
      </w:r>
      <w:r w:rsidRPr="00D96B58">
        <w:rPr>
          <w:rFonts w:ascii="Arial" w:eastAsia="宋体" w:hAnsi="Arial" w:cs="Arial"/>
          <w:kern w:val="0"/>
          <w:sz w:val="20"/>
          <w:szCs w:val="20"/>
        </w:rPr>
        <w:t>只大鼠</w:t>
      </w:r>
      <w:r w:rsidRPr="00D96B58">
        <w:rPr>
          <w:rFonts w:ascii="Arial" w:eastAsia="宋体" w:hAnsi="Arial" w:cs="Arial"/>
          <w:kern w:val="0"/>
          <w:sz w:val="20"/>
          <w:szCs w:val="20"/>
        </w:rPr>
        <w:t>(</w:t>
      </w:r>
      <w:r w:rsidRPr="00D96B58">
        <w:rPr>
          <w:rFonts w:ascii="Arial" w:eastAsia="宋体" w:hAnsi="Arial" w:cs="Arial"/>
          <w:kern w:val="0"/>
          <w:sz w:val="20"/>
          <w:szCs w:val="20"/>
        </w:rPr>
        <w:t>共</w:t>
      </w:r>
      <w:r w:rsidRPr="00D96B58">
        <w:rPr>
          <w:rFonts w:ascii="Arial" w:eastAsia="宋体" w:hAnsi="Arial" w:cs="Arial"/>
          <w:kern w:val="0"/>
          <w:sz w:val="20"/>
          <w:szCs w:val="20"/>
        </w:rPr>
        <w:t>33</w:t>
      </w:r>
      <w:r w:rsidRPr="00D96B58">
        <w:rPr>
          <w:rFonts w:ascii="Arial" w:eastAsia="宋体" w:hAnsi="Arial" w:cs="Arial"/>
          <w:kern w:val="0"/>
          <w:sz w:val="20"/>
          <w:szCs w:val="20"/>
        </w:rPr>
        <w:t>只</w:t>
      </w:r>
      <w:r w:rsidRPr="00D96B58">
        <w:rPr>
          <w:rFonts w:ascii="Arial" w:eastAsia="宋体" w:hAnsi="Arial" w:cs="Arial"/>
          <w:kern w:val="0"/>
          <w:sz w:val="20"/>
          <w:szCs w:val="20"/>
        </w:rPr>
        <w:t>)</w:t>
      </w:r>
      <w:r w:rsidRPr="00D96B58">
        <w:rPr>
          <w:rFonts w:ascii="Arial" w:eastAsia="宋体" w:hAnsi="Arial" w:cs="Arial"/>
          <w:kern w:val="0"/>
          <w:sz w:val="20"/>
          <w:szCs w:val="20"/>
        </w:rPr>
        <w:t>死于恶性肿瘤</w:t>
      </w:r>
      <w:r w:rsidRPr="00D96B58">
        <w:rPr>
          <w:rFonts w:ascii="Arial" w:eastAsia="宋体" w:hAnsi="Arial" w:cs="Arial"/>
          <w:kern w:val="0"/>
          <w:sz w:val="20"/>
          <w:szCs w:val="20"/>
        </w:rPr>
        <w:t>(</w:t>
      </w:r>
      <w:r w:rsidRPr="00D96B58">
        <w:rPr>
          <w:rFonts w:ascii="Arial" w:eastAsia="宋体" w:hAnsi="Arial" w:cs="Arial"/>
          <w:kern w:val="0"/>
          <w:sz w:val="20"/>
          <w:szCs w:val="20"/>
        </w:rPr>
        <w:t>白血病和肾脏纤维肉瘤</w:t>
      </w:r>
      <w:r w:rsidRPr="00D96B58">
        <w:rPr>
          <w:rFonts w:ascii="Arial" w:eastAsia="宋体" w:hAnsi="Arial" w:cs="Arial"/>
          <w:kern w:val="0"/>
          <w:sz w:val="20"/>
          <w:szCs w:val="20"/>
        </w:rPr>
        <w:t>)</w:t>
      </w:r>
      <w:r w:rsidRPr="00D96B5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注射用顺铂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(1)10mg</w:t>
      </w:r>
      <w:r w:rsidRPr="00D96B58">
        <w:rPr>
          <w:rFonts w:ascii="Arial" w:eastAsia="宋体" w:hAnsi="Arial" w:cs="Arial"/>
          <w:kern w:val="0"/>
          <w:sz w:val="20"/>
          <w:szCs w:val="20"/>
        </w:rPr>
        <w:t>。</w:t>
      </w:r>
      <w:r w:rsidRPr="00D96B58">
        <w:rPr>
          <w:rFonts w:ascii="Arial" w:eastAsia="宋体" w:hAnsi="Arial" w:cs="Arial"/>
          <w:kern w:val="0"/>
          <w:sz w:val="20"/>
          <w:szCs w:val="20"/>
        </w:rPr>
        <w:t>(2)20mg</w:t>
      </w:r>
      <w:r w:rsidRPr="00D96B58">
        <w:rPr>
          <w:rFonts w:ascii="Arial" w:eastAsia="宋体" w:hAnsi="Arial" w:cs="Arial"/>
          <w:kern w:val="0"/>
          <w:sz w:val="20"/>
          <w:szCs w:val="20"/>
        </w:rPr>
        <w:t>。</w:t>
      </w:r>
      <w:r w:rsidRPr="00D96B58">
        <w:rPr>
          <w:rFonts w:ascii="Arial" w:eastAsia="宋体" w:hAnsi="Arial" w:cs="Arial"/>
          <w:kern w:val="0"/>
          <w:sz w:val="20"/>
          <w:szCs w:val="20"/>
        </w:rPr>
        <w:t>(3)30mg</w:t>
      </w:r>
      <w:r w:rsidRPr="00D96B58">
        <w:rPr>
          <w:rFonts w:ascii="Arial" w:eastAsia="宋体" w:hAnsi="Arial" w:cs="Arial"/>
          <w:kern w:val="0"/>
          <w:sz w:val="20"/>
          <w:szCs w:val="20"/>
        </w:rPr>
        <w:t>。</w:t>
      </w:r>
      <w:r w:rsidRPr="00D96B58">
        <w:rPr>
          <w:rFonts w:ascii="Arial" w:eastAsia="宋体" w:hAnsi="Arial" w:cs="Arial"/>
          <w:kern w:val="0"/>
          <w:sz w:val="20"/>
          <w:szCs w:val="20"/>
        </w:rPr>
        <w:t>(4)50mg</w:t>
      </w:r>
      <w:r w:rsidRPr="00D96B5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顺铂注射液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 (1)1ml:10mg</w:t>
      </w:r>
      <w:r w:rsidRPr="00D96B58">
        <w:rPr>
          <w:rFonts w:ascii="Arial" w:eastAsia="宋体" w:hAnsi="Arial" w:cs="Arial"/>
          <w:kern w:val="0"/>
          <w:sz w:val="20"/>
          <w:szCs w:val="20"/>
        </w:rPr>
        <w:t>。</w:t>
      </w:r>
      <w:r w:rsidRPr="00D96B58">
        <w:rPr>
          <w:rFonts w:ascii="Arial" w:eastAsia="宋体" w:hAnsi="Arial" w:cs="Arial"/>
          <w:kern w:val="0"/>
          <w:sz w:val="20"/>
          <w:szCs w:val="20"/>
        </w:rPr>
        <w:t>(2)2ml:10mg</w:t>
      </w:r>
      <w:r w:rsidRPr="00D96B58">
        <w:rPr>
          <w:rFonts w:ascii="Arial" w:eastAsia="宋体" w:hAnsi="Arial" w:cs="Arial"/>
          <w:kern w:val="0"/>
          <w:sz w:val="20"/>
          <w:szCs w:val="20"/>
        </w:rPr>
        <w:t>。</w:t>
      </w:r>
      <w:r w:rsidRPr="00D96B58">
        <w:rPr>
          <w:rFonts w:ascii="Arial" w:eastAsia="宋体" w:hAnsi="Arial" w:cs="Arial"/>
          <w:kern w:val="0"/>
          <w:sz w:val="20"/>
          <w:szCs w:val="20"/>
        </w:rPr>
        <w:t>(3)2ml:50mg</w:t>
      </w:r>
      <w:r w:rsidRPr="00D96B58">
        <w:rPr>
          <w:rFonts w:ascii="Arial" w:eastAsia="宋体" w:hAnsi="Arial" w:cs="Arial"/>
          <w:kern w:val="0"/>
          <w:sz w:val="20"/>
          <w:szCs w:val="20"/>
        </w:rPr>
        <w:t>。</w:t>
      </w:r>
      <w:r w:rsidRPr="00D96B58">
        <w:rPr>
          <w:rFonts w:ascii="Arial" w:eastAsia="宋体" w:hAnsi="Arial" w:cs="Arial"/>
          <w:kern w:val="0"/>
          <w:sz w:val="20"/>
          <w:szCs w:val="20"/>
        </w:rPr>
        <w:t>(4)6ml:30mg</w:t>
      </w:r>
      <w:r w:rsidRPr="00D96B58">
        <w:rPr>
          <w:rFonts w:ascii="Arial" w:eastAsia="宋体" w:hAnsi="Arial" w:cs="Arial"/>
          <w:kern w:val="0"/>
          <w:sz w:val="20"/>
          <w:szCs w:val="20"/>
        </w:rPr>
        <w:t>。</w:t>
      </w:r>
      <w:r w:rsidRPr="00D96B58">
        <w:rPr>
          <w:rFonts w:ascii="Arial" w:eastAsia="宋体" w:hAnsi="Arial" w:cs="Arial"/>
          <w:kern w:val="0"/>
          <w:sz w:val="20"/>
          <w:szCs w:val="20"/>
        </w:rPr>
        <w:t>(5)20ml:20mg</w:t>
      </w:r>
      <w:r w:rsidRPr="00D96B5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粉针剂：遮光，密闭保存。</w:t>
      </w:r>
    </w:p>
    <w:p w:rsidR="00D96B58" w:rsidRPr="00D96B58" w:rsidRDefault="00D96B58" w:rsidP="00D96B5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注射液：遮光，密闭保存。</w:t>
      </w:r>
    </w:p>
    <w:p w:rsidR="00D96B58" w:rsidRPr="00D96B58" w:rsidRDefault="00D96B58" w:rsidP="00D96B58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使用</w:t>
      </w:r>
      <w:r w:rsidRPr="00D96B58">
        <w:rPr>
          <w:rFonts w:ascii="Arial" w:eastAsia="宋体" w:hAnsi="Arial" w:cs="Arial"/>
          <w:kern w:val="0"/>
          <w:sz w:val="20"/>
          <w:szCs w:val="20"/>
        </w:rPr>
        <w:t>UpToDate</w:t>
      </w:r>
      <w:r w:rsidRPr="00D96B58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D96B58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D96B58">
        <w:rPr>
          <w:rFonts w:ascii="Arial" w:eastAsia="宋体" w:hAnsi="Arial" w:cs="Arial"/>
          <w:kern w:val="0"/>
          <w:sz w:val="20"/>
          <w:szCs w:val="20"/>
        </w:rPr>
        <w:t>。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D96B58" w:rsidRPr="00D96B58" w:rsidRDefault="00D96B58" w:rsidP="00D96B58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96B58">
        <w:rPr>
          <w:rFonts w:ascii="Arial" w:eastAsia="宋体" w:hAnsi="Arial" w:cs="Arial"/>
          <w:kern w:val="0"/>
          <w:sz w:val="20"/>
          <w:szCs w:val="20"/>
        </w:rPr>
        <w:t>专题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94069 </w:t>
      </w:r>
      <w:r w:rsidRPr="00D96B58">
        <w:rPr>
          <w:rFonts w:ascii="Arial" w:eastAsia="宋体" w:hAnsi="Arial" w:cs="Arial"/>
          <w:kern w:val="0"/>
          <w:sz w:val="20"/>
          <w:szCs w:val="20"/>
        </w:rPr>
        <w:t>版本</w:t>
      </w:r>
      <w:r w:rsidRPr="00D96B58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4C"/>
    <w:rsid w:val="0048715B"/>
    <w:rsid w:val="00792049"/>
    <w:rsid w:val="00D96B58"/>
    <w:rsid w:val="00EF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5B411-38F7-4967-B9D7-8C20F9B8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D96B58"/>
    <w:rPr>
      <w:b/>
      <w:bCs/>
    </w:rPr>
  </w:style>
  <w:style w:type="character" w:customStyle="1" w:styleId="h22">
    <w:name w:val="h22"/>
    <w:basedOn w:val="a0"/>
    <w:rsid w:val="00D96B58"/>
    <w:rPr>
      <w:b/>
      <w:bCs/>
    </w:rPr>
  </w:style>
  <w:style w:type="character" w:customStyle="1" w:styleId="nowrap1">
    <w:name w:val="nowrap1"/>
    <w:basedOn w:val="a0"/>
    <w:rsid w:val="00D96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5533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86784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14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969</Words>
  <Characters>5526</Characters>
  <Application>Microsoft Office Word</Application>
  <DocSecurity>0</DocSecurity>
  <Lines>46</Lines>
  <Paragraphs>12</Paragraphs>
  <ScaleCrop>false</ScaleCrop>
  <Company/>
  <LinksUpToDate>false</LinksUpToDate>
  <CharactersWithSpaces>6483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2015-02-09T03:38:00Z</dcterms:created>
  <dcterms:modified xsi:type="dcterms:W3CDTF">2015-02-09T03:38:00Z</dcterms:modified>
</cp:coreProperties>
</file>